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00" w:type="pct"/>
        <w:jc w:val="center"/>
        <w:tblLook w:val="04A0" w:firstRow="1" w:lastRow="0" w:firstColumn="1" w:lastColumn="0" w:noHBand="0" w:noVBand="1"/>
      </w:tblPr>
      <w:tblGrid>
        <w:gridCol w:w="11088"/>
      </w:tblGrid>
      <w:tr w:rsidR="000F13F6" w:rsidRPr="00944D33" w:rsidTr="008D60BD">
        <w:trPr>
          <w:cantSplit/>
          <w:trHeight w:hRule="exact" w:val="12168"/>
          <w:jc w:val="center"/>
        </w:trPr>
        <w:tc>
          <w:tcPr>
            <w:tcW w:w="10296" w:type="dxa"/>
            <w:shd w:val="clear" w:color="auto" w:fill="34345A"/>
          </w:tcPr>
          <w:p w:rsidR="000F13F6" w:rsidRPr="00944D33" w:rsidRDefault="000052AD">
            <w:pPr>
              <w:pStyle w:val="Subtitle"/>
              <w:rPr>
                <w:rFonts w:asciiTheme="minorHAnsi" w:hAnsiTheme="minorHAnsi"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lang w:val="hr-BA"/>
              </w:rPr>
              <w:t xml:space="preserve">Strateški okvir za period </w:t>
            </w:r>
            <w:r w:rsidR="0092626D">
              <w:rPr>
                <w:rFonts w:asciiTheme="minorHAnsi" w:hAnsiTheme="minorHAnsi"/>
                <w:color w:val="auto"/>
                <w:lang w:val="hr-BA"/>
              </w:rPr>
              <w:t>20</w:t>
            </w:r>
            <w:r w:rsidR="00E45611">
              <w:rPr>
                <w:rFonts w:asciiTheme="minorHAnsi" w:hAnsiTheme="minorHAnsi"/>
                <w:color w:val="auto"/>
                <w:lang w:val="hr-BA"/>
              </w:rPr>
              <w:t>2</w:t>
            </w:r>
            <w:r w:rsidR="00CF0FC2">
              <w:rPr>
                <w:rFonts w:asciiTheme="minorHAnsi" w:hAnsiTheme="minorHAnsi"/>
                <w:color w:val="auto"/>
                <w:lang w:val="hr-BA"/>
              </w:rPr>
              <w:t>2</w:t>
            </w:r>
            <w:r w:rsidR="0092626D">
              <w:rPr>
                <w:rFonts w:asciiTheme="minorHAnsi" w:hAnsiTheme="minorHAnsi"/>
                <w:color w:val="auto"/>
                <w:lang w:val="hr-BA"/>
              </w:rPr>
              <w:t>– 202</w:t>
            </w:r>
            <w:r w:rsidR="00CF0FC2">
              <w:rPr>
                <w:rFonts w:asciiTheme="minorHAnsi" w:hAnsiTheme="minorHAnsi"/>
                <w:color w:val="auto"/>
                <w:lang w:val="hr-BA"/>
              </w:rPr>
              <w:t>4</w:t>
            </w:r>
          </w:p>
          <w:p w:rsidR="000F13F6" w:rsidRPr="00944D33" w:rsidRDefault="000052AD">
            <w:pPr>
              <w:pStyle w:val="Title"/>
              <w:rPr>
                <w:rFonts w:asciiTheme="minorHAnsi" w:hAnsiTheme="minorHAnsi"/>
                <w:color w:val="auto"/>
                <w:sz w:val="2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lang w:val="hr-BA"/>
              </w:rPr>
              <w:t>Za tužilaštva u</w:t>
            </w:r>
            <w:r w:rsidR="00B26051" w:rsidRPr="00944D33">
              <w:rPr>
                <w:rFonts w:asciiTheme="minorHAnsi" w:hAnsiTheme="minorHAnsi"/>
                <w:color w:val="auto"/>
                <w:lang w:val="hr-BA"/>
              </w:rPr>
              <w:t xml:space="preserve"> </w:t>
            </w:r>
            <w:r w:rsidRPr="00944D33">
              <w:rPr>
                <w:rFonts w:asciiTheme="minorHAnsi" w:hAnsiTheme="minorHAnsi"/>
                <w:color w:val="auto"/>
                <w:lang w:val="hr-BA"/>
              </w:rPr>
              <w:t>Federaciji</w:t>
            </w:r>
            <w:r w:rsidR="00435760" w:rsidRPr="00944D33">
              <w:rPr>
                <w:rFonts w:asciiTheme="minorHAnsi" w:hAnsiTheme="minorHAnsi"/>
                <w:color w:val="auto"/>
                <w:lang w:val="hr-BA"/>
              </w:rPr>
              <w:t xml:space="preserve"> Bosne i Hercegovine</w:t>
            </w:r>
          </w:p>
          <w:p w:rsidR="000F13F6" w:rsidRPr="00944D33" w:rsidRDefault="00A4216A">
            <w:pPr>
              <w:jc w:val="center"/>
              <w:rPr>
                <w:rFonts w:asciiTheme="minorHAnsi" w:hAnsiTheme="minorHAnsi"/>
                <w:color w:val="auto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noProof/>
                <w:color w:val="auto"/>
                <w:szCs w:val="20"/>
                <w:lang w:val="sr-Latn-BA" w:eastAsia="sr-Latn-BA"/>
              </w:rPr>
              <w:drawing>
                <wp:inline distT="0" distB="0" distL="0" distR="0" wp14:anchorId="301682DA" wp14:editId="6AA6B0A5">
                  <wp:extent cx="6400800" cy="3400425"/>
                  <wp:effectExtent l="0" t="0" r="0" b="9525"/>
                  <wp:docPr id="1" name="Picture 4" descr="Description: Macintosh HD:Users:samrasuskic-basic:Desktop:pravosudj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Macintosh HD:Users:samrasuskic-basic:Desktop:pravosudj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0" cy="340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3F6" w:rsidRPr="00944D33" w:rsidTr="008D60BD">
        <w:trPr>
          <w:cantSplit/>
          <w:trHeight w:hRule="exact" w:val="2160"/>
          <w:jc w:val="center"/>
        </w:trPr>
        <w:tc>
          <w:tcPr>
            <w:tcW w:w="10296" w:type="dxa"/>
            <w:shd w:val="clear" w:color="auto" w:fill="34345A"/>
            <w:vAlign w:val="bottom"/>
          </w:tcPr>
          <w:p w:rsidR="000F13F6" w:rsidRPr="00944D33" w:rsidRDefault="0092626D" w:rsidP="005033F5">
            <w:pPr>
              <w:pStyle w:val="ContactDetails"/>
              <w:rPr>
                <w:rFonts w:asciiTheme="minorHAnsi" w:hAnsiTheme="minorHAnsi"/>
                <w:color w:val="auto"/>
                <w:szCs w:val="20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Februar</w:t>
            </w:r>
            <w:r w:rsidR="00303FBA" w:rsidRPr="00944D33">
              <w:rPr>
                <w:rFonts w:asciiTheme="minorHAnsi" w:hAnsiTheme="minorHAnsi"/>
                <w:color w:val="auto"/>
                <w:lang w:val="hr-BA"/>
              </w:rPr>
              <w:t xml:space="preserve"> 20</w:t>
            </w:r>
            <w:r w:rsidR="00E45611">
              <w:rPr>
                <w:rFonts w:asciiTheme="minorHAnsi" w:hAnsiTheme="minorHAnsi"/>
                <w:color w:val="auto"/>
                <w:lang w:val="hr-BA"/>
              </w:rPr>
              <w:t>2</w:t>
            </w:r>
            <w:r w:rsidR="00CF0FC2">
              <w:rPr>
                <w:rFonts w:asciiTheme="minorHAnsi" w:hAnsiTheme="minorHAnsi"/>
                <w:color w:val="auto"/>
                <w:lang w:val="hr-BA"/>
              </w:rPr>
              <w:t>2</w:t>
            </w:r>
            <w:r w:rsidR="00FB453E">
              <w:rPr>
                <w:rFonts w:asciiTheme="minorHAnsi" w:hAnsiTheme="minorHAnsi"/>
                <w:color w:val="auto"/>
                <w:lang w:val="hr-BA"/>
              </w:rPr>
              <w:t>.</w:t>
            </w:r>
            <w:r w:rsidR="00303FBA" w:rsidRPr="00944D33">
              <w:rPr>
                <w:rFonts w:asciiTheme="minorHAnsi" w:hAnsiTheme="minorHAnsi"/>
                <w:color w:val="auto"/>
                <w:lang w:val="hr-BA"/>
              </w:rPr>
              <w:t xml:space="preserve"> godine</w:t>
            </w:r>
            <w:r w:rsidR="009A66B6" w:rsidRPr="00944D33">
              <w:rPr>
                <w:rFonts w:asciiTheme="minorHAnsi" w:hAnsiTheme="minorHAnsi"/>
                <w:color w:val="auto"/>
                <w:lang w:val="hr-BA"/>
              </w:rPr>
              <w:br/>
            </w:r>
          </w:p>
        </w:tc>
      </w:tr>
    </w:tbl>
    <w:p w:rsidR="006E5A3A" w:rsidRPr="00944D33" w:rsidRDefault="006E5A3A" w:rsidP="00295378">
      <w:pPr>
        <w:pStyle w:val="GridTable31"/>
        <w:rPr>
          <w:color w:val="auto"/>
        </w:rPr>
      </w:pPr>
      <w:r w:rsidRPr="00944D33">
        <w:rPr>
          <w:color w:val="auto"/>
        </w:rPr>
        <w:t>Sadržaj</w:t>
      </w:r>
    </w:p>
    <w:p w:rsidR="00153224" w:rsidRPr="00944D33" w:rsidRDefault="00153224" w:rsidP="00153224">
      <w:pPr>
        <w:rPr>
          <w:rFonts w:asciiTheme="minorHAnsi" w:hAnsiTheme="minorHAnsi"/>
          <w:color w:val="auto"/>
          <w:lang w:val="hr-BA"/>
        </w:rPr>
      </w:pPr>
    </w:p>
    <w:p w:rsidR="006E5A3A" w:rsidRPr="00944D33" w:rsidRDefault="006E5A3A" w:rsidP="006E5A3A">
      <w:pPr>
        <w:rPr>
          <w:rFonts w:asciiTheme="minorHAnsi" w:hAnsiTheme="minorHAnsi"/>
          <w:color w:val="auto"/>
          <w:lang w:val="hr-BA"/>
        </w:rPr>
      </w:pPr>
    </w:p>
    <w:p w:rsidR="00454531" w:rsidRDefault="00C01752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944D33">
        <w:rPr>
          <w:rFonts w:asciiTheme="minorHAnsi" w:hAnsiTheme="minorHAnsi"/>
          <w:b w:val="0"/>
          <w:color w:val="auto"/>
          <w:lang w:val="hr-BA"/>
        </w:rPr>
        <w:fldChar w:fldCharType="begin"/>
      </w:r>
      <w:r w:rsidR="00153224" w:rsidRPr="00944D33">
        <w:rPr>
          <w:rFonts w:asciiTheme="minorHAnsi" w:hAnsiTheme="minorHAnsi"/>
          <w:b w:val="0"/>
          <w:color w:val="auto"/>
          <w:lang w:val="hr-BA"/>
        </w:rPr>
        <w:instrText xml:space="preserve"> TOC \o "1-2" </w:instrText>
      </w:r>
      <w:r w:rsidRPr="00944D33">
        <w:rPr>
          <w:rFonts w:asciiTheme="minorHAnsi" w:hAnsiTheme="minorHAnsi"/>
          <w:b w:val="0"/>
          <w:color w:val="auto"/>
          <w:lang w:val="hr-BA"/>
        </w:rPr>
        <w:fldChar w:fldCharType="separate"/>
      </w:r>
      <w:r w:rsidR="00454531" w:rsidRPr="00FD3BAC">
        <w:rPr>
          <w:noProof/>
          <w:color w:val="auto"/>
        </w:rPr>
        <w:t>Uvodna riječ glavnog federalnog tužioca</w:t>
      </w:r>
      <w:r w:rsidR="00454531">
        <w:rPr>
          <w:noProof/>
        </w:rPr>
        <w:tab/>
      </w:r>
      <w:r w:rsidR="00454531">
        <w:rPr>
          <w:noProof/>
        </w:rPr>
        <w:fldChar w:fldCharType="begin"/>
      </w:r>
      <w:r w:rsidR="00454531">
        <w:rPr>
          <w:noProof/>
        </w:rPr>
        <w:instrText xml:space="preserve"> PAGEREF _Toc102212721 \h </w:instrText>
      </w:r>
      <w:r w:rsidR="00454531">
        <w:rPr>
          <w:noProof/>
        </w:rPr>
      </w:r>
      <w:r w:rsidR="00454531">
        <w:rPr>
          <w:noProof/>
        </w:rPr>
        <w:fldChar w:fldCharType="separate"/>
      </w:r>
      <w:r w:rsidR="00454531">
        <w:rPr>
          <w:noProof/>
        </w:rPr>
        <w:t>3</w:t>
      </w:r>
      <w:r w:rsidR="00454531">
        <w:rPr>
          <w:noProof/>
        </w:rPr>
        <w:fldChar w:fldCharType="end"/>
      </w:r>
    </w:p>
    <w:p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Misija i Vizija za tužilaštva u Federaciji BiH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Misija za tužilaštva u Federaciji BiH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Vizija za tužilaštva u Federaciji BiH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Opis tužilačkog sistema Federacije BiH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Zakoni i strateški dokumenti od značaja u radu tužilaštava za period 2022. – 2024.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Pregled realizacije Strateškog okvira u 2021. godini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Realizacija strateškog cilja 1: Smanjiti broj starih predmeta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Realizacija strateškog cilja 3: Povećati broj Povećati broj riješenih KTK i KTO predmeta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Realizacija strateškog cilja 4: Povećati kvantitet i kvalitet informacija u skladu sa planom praćenja i evaluacije PR u tužilaštvima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Strateški prioriteti za period 2022. – 2024. godina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Strateški cilj 1: Smanjiti broj starih predmeta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Strateški cilj 2: Povećati efikasnost i kvalitet rada tužilaštava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Strateški cilj 3: Povećati broj riješenih KTK i KTO predmeta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_Toc102212734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Strateški cilj 4: Povećati kvantitet i kvalitet informacija u skladu sa planom praćenja i evaluacije PR u tužilaštvima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Realizacija Strateškog okvira za tužilaštva u Federaciji BiH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6E5A3A" w:rsidRPr="00944D33" w:rsidRDefault="00C01752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b/>
          <w:color w:val="auto"/>
          <w:sz w:val="24"/>
          <w:szCs w:val="24"/>
          <w:lang w:val="hr-BA"/>
        </w:rPr>
        <w:fldChar w:fldCharType="end"/>
      </w:r>
    </w:p>
    <w:p w:rsidR="000E0696" w:rsidRPr="00944D33" w:rsidRDefault="000E0696" w:rsidP="000E0696">
      <w:pPr>
        <w:pStyle w:val="BodyText"/>
        <w:tabs>
          <w:tab w:val="left" w:pos="2980"/>
        </w:tabs>
        <w:spacing w:after="120"/>
        <w:rPr>
          <w:rFonts w:asciiTheme="minorHAnsi" w:hAnsiTheme="minorHAnsi"/>
          <w:color w:val="auto"/>
          <w:sz w:val="24"/>
          <w:szCs w:val="24"/>
          <w:lang w:val="hr-BA"/>
        </w:rPr>
      </w:pPr>
    </w:p>
    <w:p w:rsidR="000E0696" w:rsidRPr="00944D33" w:rsidRDefault="000E0696" w:rsidP="000E0696">
      <w:pPr>
        <w:pStyle w:val="BodyText"/>
        <w:tabs>
          <w:tab w:val="left" w:pos="2980"/>
        </w:tabs>
        <w:spacing w:after="120"/>
        <w:rPr>
          <w:rFonts w:asciiTheme="minorHAnsi" w:hAnsiTheme="minorHAnsi"/>
          <w:color w:val="auto"/>
          <w:sz w:val="24"/>
          <w:szCs w:val="24"/>
          <w:lang w:val="hr-BA"/>
        </w:rPr>
      </w:pPr>
    </w:p>
    <w:p w:rsidR="0042490A" w:rsidRPr="00944D33" w:rsidRDefault="00153224" w:rsidP="00451C7E">
      <w:pPr>
        <w:pStyle w:val="Heading1"/>
        <w:spacing w:before="0"/>
        <w:rPr>
          <w:color w:val="auto"/>
        </w:rPr>
      </w:pPr>
      <w:bookmarkStart w:id="0" w:name="_Toc442208238"/>
      <w:bookmarkStart w:id="1" w:name="_Toc442208287"/>
      <w:bookmarkStart w:id="2" w:name="_Toc442214992"/>
      <w:r w:rsidRPr="00944D33">
        <w:rPr>
          <w:color w:val="auto"/>
        </w:rPr>
        <w:br w:type="page"/>
      </w:r>
      <w:bookmarkStart w:id="3" w:name="_Toc102212721"/>
      <w:r w:rsidR="00E57545" w:rsidRPr="00944D33">
        <w:rPr>
          <w:color w:val="auto"/>
        </w:rPr>
        <w:t>Uvodna riječ glavnog f</w:t>
      </w:r>
      <w:r w:rsidR="0042490A" w:rsidRPr="00944D33">
        <w:rPr>
          <w:color w:val="auto"/>
        </w:rPr>
        <w:t>ederalnog tužioca</w:t>
      </w:r>
      <w:bookmarkEnd w:id="0"/>
      <w:bookmarkEnd w:id="1"/>
      <w:bookmarkEnd w:id="2"/>
      <w:bookmarkEnd w:id="3"/>
    </w:p>
    <w:p w:rsidR="000052AD" w:rsidRPr="00944D33" w:rsidRDefault="000052AD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Tužilaštva u Federaciji Bosne i Hercegovine (Federacija BiH), kao dijela 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pravosudnog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sistema Bosne i Hercegovine (BiH), posvećena su procesu provođenja kontinuiranih reformi u pravosudnom sistemu Bosne i Hercegovine. BiH je u okviru reformskih procesa preuzela brojne obaveze, uključujući i one koje se odnose na osnaživanje vladavine prava. Tužilaštva u Federaciji BiH su svakako ključni segmenti u jačanju vladavine prava. Kako bi 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>ostvarili svoju ulogu u reformskim procesima i odgovorili na sve izazove sa kojima se tužilaštva u Fede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>raciji BiH suočavaju, tokom 20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FB453E">
        <w:rPr>
          <w:rFonts w:asciiTheme="minorHAnsi" w:hAnsiTheme="minorHAnsi"/>
          <w:color w:val="auto"/>
          <w:spacing w:val="0"/>
          <w:sz w:val="24"/>
          <w:lang w:val="hr-BA"/>
        </w:rPr>
        <w:t>1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godine </w:t>
      </w:r>
      <w:r w:rsidR="00FB453E">
        <w:rPr>
          <w:rFonts w:asciiTheme="minorHAnsi" w:hAnsiTheme="minorHAnsi"/>
          <w:color w:val="auto"/>
          <w:spacing w:val="0"/>
          <w:sz w:val="24"/>
          <w:lang w:val="hr-BA"/>
        </w:rPr>
        <w:t>glavni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federalni tužilac i glavni kantonalni tužioci su donijeli Strateški okvir za period 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>20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FB453E">
        <w:rPr>
          <w:rFonts w:asciiTheme="minorHAnsi" w:hAnsiTheme="minorHAnsi"/>
          <w:color w:val="auto"/>
          <w:spacing w:val="0"/>
          <w:sz w:val="24"/>
          <w:lang w:val="hr-BA"/>
        </w:rPr>
        <w:t>1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>. – 202</w:t>
      </w:r>
      <w:r w:rsidR="00FB453E">
        <w:rPr>
          <w:rFonts w:asciiTheme="minorHAnsi" w:hAnsiTheme="minorHAnsi"/>
          <w:color w:val="auto"/>
          <w:spacing w:val="0"/>
          <w:sz w:val="24"/>
          <w:lang w:val="hr-BA"/>
        </w:rPr>
        <w:t>3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 xml:space="preserve"> godina</w:t>
      </w:r>
      <w:r w:rsidR="005033F5" w:rsidRPr="00944D33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Ovaj strateški dokument, koji je nastao kao nadogradnja postojećih procesa strateškog i operativnog planiranja tužilaštava u F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ederaciji BiH, je u sebi integri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sao sve ključne strateške 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>dokumente pravosudnog sistema, k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>ao odraza ključnim pitanjima sa kojima se sva tužilaštva u Federaciji BiH suočava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ju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i ponudio strateški pravac djelovanja sa ciljem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daljnjeg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unaprjeđenja tužilaštava i jačanja njihove važne uloge u pravosudnom sistemu u BiH. </w:t>
      </w:r>
    </w:p>
    <w:p w:rsidR="00A61A5A" w:rsidRPr="00944D33" w:rsidRDefault="00A61A5A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643902" w:rsidRPr="00944D33" w:rsidRDefault="00A61A5A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Strateškim okvirom </w:t>
      </w:r>
      <w:r w:rsidR="00775BC2" w:rsidRPr="00944D33">
        <w:rPr>
          <w:rFonts w:asciiTheme="minorHAnsi" w:hAnsiTheme="minorHAnsi"/>
          <w:color w:val="auto"/>
          <w:spacing w:val="0"/>
          <w:sz w:val="24"/>
          <w:lang w:val="hr-BA"/>
        </w:rPr>
        <w:t>su definisani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misija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i vizija za sva tužilaštva u Federaciji BiH</w:t>
      </w:r>
      <w:r w:rsidR="00775BC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. Utvrđeni su strateški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ciljevi</w:t>
      </w:r>
      <w:r w:rsidR="00775BC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na osnovu ključnih strateških pitanja i u okviru svakih od ciljeva definisani su ciljani rezultati –</w:t>
      </w:r>
      <w:r w:rsidR="00E65133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odnosno učinak koja</w:t>
      </w:r>
      <w:r w:rsidR="00775BC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tužilaštva u Federaciji BiH žele da kolektivno ostvare u svom radu. </w:t>
      </w:r>
    </w:p>
    <w:p w:rsidR="00E65133" w:rsidRPr="00944D33" w:rsidRDefault="00E65133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A61A5A" w:rsidRPr="00944D33" w:rsidRDefault="00643902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Ovaj dokument je nadograđeni Strateški okvir koji je nastao tako što su se uzeli u obzir </w:t>
      </w:r>
      <w:r w:rsidR="000E3930" w:rsidRPr="00944D33">
        <w:rPr>
          <w:rFonts w:asciiTheme="minorHAnsi" w:hAnsiTheme="minorHAnsi"/>
          <w:color w:val="auto"/>
          <w:spacing w:val="0"/>
          <w:sz w:val="24"/>
          <w:lang w:val="hr-BA"/>
        </w:rPr>
        <w:t>rezultati u reali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zaciji ciljanih rezultata u 20</w:t>
      </w:r>
      <w:r w:rsidR="00700EB4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426306">
        <w:rPr>
          <w:rFonts w:asciiTheme="minorHAnsi" w:hAnsiTheme="minorHAnsi"/>
          <w:color w:val="auto"/>
          <w:spacing w:val="0"/>
          <w:sz w:val="24"/>
          <w:lang w:val="hr-BA"/>
        </w:rPr>
        <w:t>1</w:t>
      </w:r>
      <w:r w:rsidR="00700EB4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0E3930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godini na nivou svih tužilaštava u Federaciji. Definisani su ciljani rezultati za novi trogodišnji okv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ir za period</w:t>
      </w:r>
      <w:r w:rsidR="00A61A5A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20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426306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. – 202</w:t>
      </w:r>
      <w:r w:rsidR="00426306">
        <w:rPr>
          <w:rFonts w:asciiTheme="minorHAnsi" w:hAnsiTheme="minorHAnsi"/>
          <w:color w:val="auto"/>
          <w:spacing w:val="0"/>
          <w:sz w:val="24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994F55">
        <w:rPr>
          <w:rFonts w:asciiTheme="minorHAnsi" w:hAnsiTheme="minorHAnsi"/>
          <w:color w:val="auto"/>
          <w:spacing w:val="0"/>
          <w:sz w:val="24"/>
          <w:lang w:val="hr-BA"/>
        </w:rPr>
        <w:t xml:space="preserve"> g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od</w:t>
      </w:r>
      <w:r w:rsidR="00994F55">
        <w:rPr>
          <w:rFonts w:asciiTheme="minorHAnsi" w:hAnsiTheme="minorHAnsi"/>
          <w:color w:val="auto"/>
          <w:spacing w:val="0"/>
          <w:sz w:val="24"/>
          <w:lang w:val="hr-BA"/>
        </w:rPr>
        <w:t>i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na.</w:t>
      </w:r>
      <w:r w:rsidR="00A61A5A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Također, su ponuđeni i novi ciljani rezultati koji će biti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preciznije</w:t>
      </w:r>
      <w:r w:rsidR="00A61A5A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definisani nakon što se izvrši detaljnija analiza trendova. </w:t>
      </w:r>
      <w:r w:rsidR="00E65133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Koncem 2016. je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doneseno</w:t>
      </w:r>
      <w:r w:rsidR="00E65133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novo Upu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t</w:t>
      </w:r>
      <w:r w:rsidR="00E65133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stvo za primjenu Pravilnika o orijentacionim mjerilima za rad tužilaca u tužilaštvima u BiH čime je proces izrade Strateškog okvira postalo obavezujuće za sva tužilaštva. Ujedno je utvrđena obaveza da sva tužilaštva u svojim godišnjim planovima rada se reflektiraju na ciljane rezultat utvrđene Strateškim okvirom 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i definišu aktivnosti koji do</w:t>
      </w:r>
      <w:r w:rsidR="00FE3FFB" w:rsidRPr="00944D33">
        <w:rPr>
          <w:rFonts w:asciiTheme="minorHAnsi" w:hAnsiTheme="minorHAnsi"/>
          <w:color w:val="auto"/>
          <w:spacing w:val="0"/>
          <w:sz w:val="24"/>
          <w:lang w:val="hr-BA"/>
        </w:rPr>
        <w:t>p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r</w:t>
      </w:r>
      <w:r w:rsidR="00FE3FFB" w:rsidRPr="00944D33">
        <w:rPr>
          <w:rFonts w:asciiTheme="minorHAnsi" w:hAnsiTheme="minorHAnsi"/>
          <w:color w:val="auto"/>
          <w:spacing w:val="0"/>
          <w:sz w:val="24"/>
          <w:lang w:val="hr-BA"/>
        </w:rPr>
        <w:t>inose realiz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a</w:t>
      </w:r>
      <w:r w:rsidR="00FE3FFB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ciji ciljanih rezultata za dato tužilaštvo. </w:t>
      </w:r>
    </w:p>
    <w:p w:rsidR="00A61A5A" w:rsidRPr="00944D33" w:rsidRDefault="00F85F6D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lang w:val="hr-BA"/>
        </w:rPr>
        <w:t xml:space="preserve">Pored toga tokom 2018. </w:t>
      </w:r>
      <w:r w:rsidR="000E609B">
        <w:rPr>
          <w:rFonts w:asciiTheme="minorHAnsi" w:hAnsiTheme="minorHAnsi"/>
          <w:color w:val="auto"/>
          <w:spacing w:val="0"/>
          <w:sz w:val="24"/>
          <w:lang w:val="hr-BA"/>
        </w:rPr>
        <w:t>g</w:t>
      </w:r>
      <w:r>
        <w:rPr>
          <w:rFonts w:asciiTheme="minorHAnsi" w:hAnsiTheme="minorHAnsi"/>
          <w:color w:val="auto"/>
          <w:spacing w:val="0"/>
          <w:sz w:val="24"/>
          <w:lang w:val="hr-BA"/>
        </w:rPr>
        <w:t>odine je došlo do izmjene Pravilnika o orijentacionim mjerilima na način da su pomjereni rokovi za izradu godišnjeg plana i godišnjeg izvještaja pojedinačnih tužilaštava za 15. februar</w:t>
      </w:r>
      <w:r w:rsidR="000E609B">
        <w:rPr>
          <w:rFonts w:asciiTheme="minorHAnsi" w:hAnsiTheme="minorHAnsi"/>
          <w:color w:val="auto"/>
          <w:spacing w:val="0"/>
          <w:sz w:val="24"/>
          <w:lang w:val="hr-BA"/>
        </w:rPr>
        <w:t xml:space="preserve"> za prethodnu godinu.</w:t>
      </w:r>
    </w:p>
    <w:p w:rsidR="0042490A" w:rsidRPr="00944D33" w:rsidRDefault="00604781" w:rsidP="0042490A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Reformski proces, kakav je svakako proces jačanja tužilaštava u Federaciji Bi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H, je složen i zaht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jevan proces kojeg prate određeni objektivni rizici u njegovoj realizaciji. Kako bi se smanjio uticaj objektivnih rizika u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provođenju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tužilačkog strateškog okvira u Federaciji BiH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,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potrebno je iste u što većoj mjeri minimizirati, iako sami rizici često zavise od djelovanja aktera izvan pravosudnog sistema. Neki od objektivnih rizika koji mogu uticati na uspješnu realizaciju ovog Strateškog okvira su</w:t>
      </w:r>
      <w:r w:rsidR="0042490A" w:rsidRPr="00944D33">
        <w:rPr>
          <w:rFonts w:asciiTheme="minorHAnsi" w:hAnsiTheme="minorHAnsi"/>
          <w:color w:val="auto"/>
          <w:spacing w:val="0"/>
          <w:sz w:val="24"/>
          <w:lang w:val="hr-BA"/>
        </w:rPr>
        <w:t>:</w:t>
      </w:r>
    </w:p>
    <w:p w:rsidR="0042490A" w:rsidRPr="00944D33" w:rsidRDefault="0042490A" w:rsidP="0042490A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604781" w:rsidRPr="00944D33" w:rsidRDefault="00604781" w:rsidP="00604781">
      <w:pPr>
        <w:numPr>
          <w:ilvl w:val="0"/>
          <w:numId w:val="23"/>
        </w:numPr>
        <w:spacing w:after="200"/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Nedovoljni kadrovski kapaciteti - nedostatak sredstava za popunjavanje upražnjenih  sistematizovanih tužilačkih pozicija, kao i nedostatak stručnih saradnika, savjetnika, administrativnog osoblja, pripravnika i volontera;</w:t>
      </w:r>
    </w:p>
    <w:p w:rsidR="00604781" w:rsidRPr="00944D33" w:rsidRDefault="00604781" w:rsidP="00604781">
      <w:pPr>
        <w:numPr>
          <w:ilvl w:val="0"/>
          <w:numId w:val="23"/>
        </w:numPr>
        <w:spacing w:after="200"/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Nedovoljna organizaciona, materijalna i tehnička sredstva za rad kantonalnih tužilaštava i Federalnog tužilaštva FBiH;</w:t>
      </w:r>
    </w:p>
    <w:p w:rsidR="00604781" w:rsidRPr="00944D33" w:rsidRDefault="00604781" w:rsidP="00604781">
      <w:pPr>
        <w:numPr>
          <w:ilvl w:val="0"/>
          <w:numId w:val="23"/>
        </w:numPr>
        <w:spacing w:after="200"/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Nedovoljni materijalni, tehnički i kadrovski kapaciteti koji su potrebni za uspostavljanje i funkcionisanje Posebnog odjela Federalnog tužilaštva za suzbijanje korupcije, organizovanog i međukantonalnog kriminala;</w:t>
      </w:r>
    </w:p>
    <w:p w:rsidR="00604781" w:rsidRPr="00944D33" w:rsidRDefault="00604781" w:rsidP="00604781">
      <w:pPr>
        <w:numPr>
          <w:ilvl w:val="0"/>
          <w:numId w:val="23"/>
        </w:numPr>
        <w:spacing w:after="200"/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Neadekvatna percepcija javnosti prema radu tužilaštava; </w:t>
      </w:r>
    </w:p>
    <w:p w:rsidR="0042490A" w:rsidRPr="00944D33" w:rsidRDefault="00604781" w:rsidP="00604781">
      <w:pPr>
        <w:numPr>
          <w:ilvl w:val="0"/>
          <w:numId w:val="23"/>
        </w:numPr>
        <w:spacing w:after="200"/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Nedostatak usmjerenog djelovanja i posvećenosti, kao i nedovoljna obučenost svih aktera u otkrivanju i suzbijanju organizovanog, koruptivnog, privrednog i drugih pojavnih oblika složenog kriminaliteta, i dr.</w:t>
      </w:r>
    </w:p>
    <w:p w:rsidR="00FE3FFB" w:rsidRPr="00944D33" w:rsidRDefault="00E17C7F" w:rsidP="00FE3FFB">
      <w:pPr>
        <w:jc w:val="both"/>
        <w:rPr>
          <w:rFonts w:asciiTheme="minorHAnsi" w:hAnsiTheme="minorHAnsi"/>
          <w:bCs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Strateški okvir tužilačkog sistema Federacije BiH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predstavlja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kontinuirani proces unapređenja učinka i kvaliteta rada koji će omogućiti realizaciju misije i ciljeva strateškog okvira sa općim ciljem jačanja vladavine prava u BiH. Strateški okvir za tužilački sistem Federacije BiH 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za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period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20</w:t>
      </w:r>
      <w:r w:rsidR="000E609B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F567B5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0E609B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 xml:space="preserve"> – 202</w:t>
      </w:r>
      <w:r w:rsidR="00F567B5">
        <w:rPr>
          <w:rFonts w:asciiTheme="minorHAnsi" w:hAnsiTheme="minorHAnsi"/>
          <w:color w:val="auto"/>
          <w:spacing w:val="0"/>
          <w:sz w:val="24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994F55">
        <w:rPr>
          <w:rFonts w:asciiTheme="minorHAnsi" w:hAnsiTheme="minorHAnsi"/>
          <w:color w:val="auto"/>
          <w:spacing w:val="0"/>
          <w:sz w:val="24"/>
          <w:lang w:val="hr-BA"/>
        </w:rPr>
        <w:t>g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 xml:space="preserve">odine 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je </w:t>
      </w:r>
      <w:r w:rsidR="00FE3FFB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i ovaj put 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izrađen uz tehničku i stručnu podršku projekta VSTV-a „</w:t>
      </w:r>
      <w:r w:rsidRPr="00944D33">
        <w:rPr>
          <w:rFonts w:asciiTheme="minorHAnsi" w:hAnsiTheme="minorHAnsi"/>
          <w:i/>
          <w:color w:val="auto"/>
          <w:spacing w:val="0"/>
          <w:sz w:val="24"/>
          <w:lang w:val="hr-BA"/>
        </w:rPr>
        <w:t>Jačanje tužilačkih kapaciteta u sistemu krivičnog pravosuđa</w:t>
      </w:r>
      <w:r w:rsidR="000E609B">
        <w:rPr>
          <w:rFonts w:asciiTheme="minorHAnsi" w:hAnsiTheme="minorHAnsi"/>
          <w:color w:val="auto"/>
          <w:spacing w:val="0"/>
          <w:sz w:val="24"/>
          <w:lang w:val="hr-BA"/>
        </w:rPr>
        <w:t>“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FE3FFB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Pored pitanja koja su obuhvaćena Strateškim okvirom, rodna ravnopravnost ostaje vrlo bitno pitanje i svi tužioci trebaju da postupaju vodeći računa o rodnoj jednakosti.</w:t>
      </w:r>
    </w:p>
    <w:p w:rsidR="00FE3FFB" w:rsidRPr="00944D33" w:rsidRDefault="00FE3FFB" w:rsidP="00FE3FFB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FE3FFB" w:rsidRPr="00944D33" w:rsidRDefault="00FE3FFB" w:rsidP="00FE3FFB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Proces izrade i praćenja Strateškog okvira je glavnim tužiocima u Federaciji BiH ponudio nove uvide u ključna pitanja i izazove sa kojima se tužilaštva suočavaju u BiH i ponudio mogućnost zajedničkog sagledavanja i rješavanja 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tih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pitanja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i izazova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.  </w:t>
      </w:r>
    </w:p>
    <w:p w:rsidR="00FE3FFB" w:rsidRPr="00944D33" w:rsidRDefault="00FE3FFB" w:rsidP="00FE3FFB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FE3FFB" w:rsidRPr="00944D33" w:rsidRDefault="00FE3FFB" w:rsidP="00FE3FFB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Ovom prilikom želim da se zahvalim svim glavnim kantonalnim tužilaštvima na njihovom aktivnom radu i doprinosu u izradi i praćenje Strateškog okvira bez kojeg nastavak napora na rješavanju ključnih strateških pitanja za sva tužilaštva u Federaciji BiH ne bi bio moguć. </w:t>
      </w:r>
    </w:p>
    <w:p w:rsidR="00FE3FFB" w:rsidRPr="00944D33" w:rsidRDefault="00FE3FFB" w:rsidP="00853A77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853A77" w:rsidRPr="00944D33" w:rsidRDefault="00853A77" w:rsidP="00E17C7F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42490A" w:rsidRPr="00944D33" w:rsidRDefault="0042490A" w:rsidP="0042490A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42490A" w:rsidRPr="00944D33" w:rsidRDefault="0042490A" w:rsidP="0042490A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42490A" w:rsidRPr="00944D33" w:rsidRDefault="0034789F" w:rsidP="0042490A">
      <w:pPr>
        <w:jc w:val="right"/>
        <w:rPr>
          <w:rFonts w:asciiTheme="minorHAnsi" w:hAnsiTheme="minorHAnsi"/>
          <w:color w:val="auto"/>
          <w:spacing w:val="0"/>
          <w:sz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lang w:val="hr-BA"/>
        </w:rPr>
        <w:t>Glavni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 xml:space="preserve"> federaln</w:t>
      </w:r>
      <w:r>
        <w:rPr>
          <w:rFonts w:asciiTheme="minorHAnsi" w:hAnsiTheme="minorHAnsi"/>
          <w:color w:val="auto"/>
          <w:spacing w:val="0"/>
          <w:sz w:val="24"/>
          <w:lang w:val="hr-BA"/>
        </w:rPr>
        <w:t>i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 xml:space="preserve"> tuži</w:t>
      </w:r>
      <w:r>
        <w:rPr>
          <w:rFonts w:asciiTheme="minorHAnsi" w:hAnsiTheme="minorHAnsi"/>
          <w:color w:val="auto"/>
          <w:spacing w:val="0"/>
          <w:sz w:val="24"/>
          <w:lang w:val="hr-BA"/>
        </w:rPr>
        <w:t>lac</w:t>
      </w:r>
    </w:p>
    <w:p w:rsidR="0042490A" w:rsidRPr="00944D33" w:rsidRDefault="0042490A" w:rsidP="0042490A">
      <w:pPr>
        <w:jc w:val="right"/>
        <w:rPr>
          <w:rFonts w:asciiTheme="minorHAnsi" w:hAnsiTheme="minorHAnsi"/>
          <w:color w:val="auto"/>
          <w:spacing w:val="0"/>
          <w:sz w:val="24"/>
          <w:lang w:val="hr-BA"/>
        </w:rPr>
      </w:pPr>
    </w:p>
    <w:p w:rsidR="0042490A" w:rsidRPr="00944D33" w:rsidRDefault="0034789F" w:rsidP="0042490A">
      <w:pPr>
        <w:jc w:val="right"/>
        <w:rPr>
          <w:rFonts w:asciiTheme="minorHAnsi" w:hAnsiTheme="minorHAnsi"/>
          <w:color w:val="auto"/>
          <w:spacing w:val="0"/>
          <w:sz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lang w:val="hr-BA"/>
        </w:rPr>
        <w:t>Munib Halilović</w:t>
      </w:r>
    </w:p>
    <w:p w:rsidR="00B4399C" w:rsidRPr="00944D33" w:rsidRDefault="00B4399C" w:rsidP="00295378">
      <w:pPr>
        <w:pStyle w:val="Heading1"/>
        <w:rPr>
          <w:color w:val="auto"/>
        </w:rPr>
      </w:pPr>
      <w:bookmarkStart w:id="4" w:name="_Toc442208239"/>
      <w:bookmarkStart w:id="5" w:name="_Toc442208288"/>
      <w:bookmarkStart w:id="6" w:name="_Toc442214993"/>
    </w:p>
    <w:p w:rsidR="001079FF" w:rsidRPr="00944D33" w:rsidRDefault="001079FF" w:rsidP="00295378">
      <w:pPr>
        <w:pStyle w:val="Heading1"/>
        <w:rPr>
          <w:color w:val="auto"/>
        </w:rPr>
      </w:pPr>
      <w:bookmarkStart w:id="7" w:name="_Toc102212722"/>
      <w:r w:rsidRPr="00944D33">
        <w:rPr>
          <w:color w:val="auto"/>
        </w:rPr>
        <w:t xml:space="preserve">Misija i Vizija </w:t>
      </w:r>
      <w:r w:rsidR="00FE3FFB" w:rsidRPr="00944D33">
        <w:rPr>
          <w:color w:val="auto"/>
        </w:rPr>
        <w:t>za tužilaštva u Federaciji</w:t>
      </w:r>
      <w:r w:rsidRPr="00944D33">
        <w:rPr>
          <w:color w:val="auto"/>
        </w:rPr>
        <w:t xml:space="preserve"> BiH</w:t>
      </w:r>
      <w:bookmarkEnd w:id="4"/>
      <w:bookmarkEnd w:id="5"/>
      <w:bookmarkEnd w:id="6"/>
      <w:bookmarkEnd w:id="7"/>
    </w:p>
    <w:p w:rsidR="00BA60C7" w:rsidRPr="00944D33" w:rsidRDefault="00BA60C7" w:rsidP="00BA60C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bookmarkStart w:id="8" w:name="_Toc313866417"/>
      <w:bookmarkStart w:id="9" w:name="_Toc313882145"/>
      <w:bookmarkStart w:id="10" w:name="_Toc442208240"/>
      <w:bookmarkStart w:id="11" w:name="_Toc442208289"/>
      <w:bookmarkStart w:id="12" w:name="_Toc442211671"/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Temeljno određenje u realizaciji strateškog okvira čine izjave o misiji i viziji kojima se uspostavljaju osnovni principi na kojima se temelji način rada tužilaštava u Federaciji BiH i ostvarivanje njihove svrhe.</w:t>
      </w:r>
    </w:p>
    <w:p w:rsidR="001079FF" w:rsidRPr="00944D33" w:rsidRDefault="00853A77" w:rsidP="001079FF">
      <w:pPr>
        <w:pStyle w:val="Heading2"/>
        <w:rPr>
          <w:rFonts w:asciiTheme="minorHAnsi" w:hAnsiTheme="minorHAnsi"/>
          <w:color w:val="auto"/>
          <w:lang w:val="hr-BA"/>
        </w:rPr>
      </w:pPr>
      <w:bookmarkStart w:id="13" w:name="_Toc442214994"/>
      <w:bookmarkStart w:id="14" w:name="_Toc102212723"/>
      <w:r w:rsidRPr="00944D33">
        <w:rPr>
          <w:rFonts w:asciiTheme="minorHAnsi" w:hAnsiTheme="minorHAnsi"/>
          <w:color w:val="auto"/>
          <w:lang w:val="hr-BA"/>
        </w:rPr>
        <w:t xml:space="preserve">Misija </w:t>
      </w:r>
      <w:r w:rsidR="00FE3FFB" w:rsidRPr="00944D33">
        <w:rPr>
          <w:rFonts w:asciiTheme="minorHAnsi" w:hAnsiTheme="minorHAnsi"/>
          <w:color w:val="auto"/>
          <w:lang w:val="hr-BA"/>
        </w:rPr>
        <w:t>za tužilaštva u</w:t>
      </w:r>
      <w:r w:rsidR="001079FF" w:rsidRPr="00944D33">
        <w:rPr>
          <w:rFonts w:asciiTheme="minorHAnsi" w:hAnsiTheme="minorHAnsi"/>
          <w:color w:val="auto"/>
          <w:lang w:val="hr-BA"/>
        </w:rPr>
        <w:t xml:space="preserve"> Federacij</w:t>
      </w:r>
      <w:r w:rsidR="00FE3FFB" w:rsidRPr="00944D33">
        <w:rPr>
          <w:rFonts w:asciiTheme="minorHAnsi" w:hAnsiTheme="minorHAnsi"/>
          <w:color w:val="auto"/>
          <w:lang w:val="hr-BA"/>
        </w:rPr>
        <w:t>i</w:t>
      </w:r>
      <w:r w:rsidR="001079FF" w:rsidRPr="00944D33">
        <w:rPr>
          <w:rFonts w:asciiTheme="minorHAnsi" w:hAnsiTheme="minorHAnsi"/>
          <w:color w:val="auto"/>
          <w:lang w:val="hr-BA"/>
        </w:rPr>
        <w:t xml:space="preserve"> BiH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FE3FFB" w:rsidRPr="00944D33" w:rsidRDefault="00FE3FFB" w:rsidP="001079FF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Misija tužilaštava u Federaciji BiH ostaje nepromijenjena</w:t>
      </w:r>
      <w:r w:rsidR="0007136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 glasi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: </w:t>
      </w: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5B4E61" w:rsidP="001079FF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noProof/>
          <w:color w:val="auto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D3A6C6" wp14:editId="2DB1C4EF">
                <wp:simplePos x="0" y="0"/>
                <wp:positionH relativeFrom="column">
                  <wp:posOffset>-6985</wp:posOffset>
                </wp:positionH>
                <wp:positionV relativeFrom="paragraph">
                  <wp:posOffset>-61595</wp:posOffset>
                </wp:positionV>
                <wp:extent cx="6669405" cy="1107440"/>
                <wp:effectExtent l="0" t="0" r="17145" b="16510"/>
                <wp:wrapNone/>
                <wp:docPr id="3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9405" cy="110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429" w:rsidRDefault="00505429" w:rsidP="0002134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E5DFEC"/>
                              <w:jc w:val="center"/>
                              <w:rPr>
                                <w:rFonts w:ascii="Times" w:hAnsi="Times"/>
                                <w:b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</w:pPr>
                          </w:p>
                          <w:p w:rsidR="00505429" w:rsidRPr="00021341" w:rsidRDefault="00505429" w:rsidP="009E50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E5DFEC"/>
                              <w:jc w:val="center"/>
                              <w:rPr>
                                <w:rFonts w:ascii="Times" w:hAnsi="Times"/>
                                <w:b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</w:pPr>
                            <w:r>
                              <w:rPr>
                                <w:rFonts w:ascii="Times" w:hAnsi="Times"/>
                                <w:b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  <w:t>Misija tužilaštava u Federaciji BiH je otkrivanje i gonjenje potencijalnih učinalaca krivičnih djela s ciljem osiguranja vladavine prava i sigurnosti građana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D3A6C6" id="_x0000_t202" coordsize="21600,21600" o:spt="202" path="m,l,21600r21600,l21600,xe">
                <v:stroke joinstyle="miter"/>
                <v:path gradientshapeok="t" o:connecttype="rect"/>
              </v:shapetype>
              <v:shape id="Text Box 76" o:spid="_x0000_s1026" type="#_x0000_t202" style="position:absolute;margin-left:-.55pt;margin-top:-4.85pt;width:525.15pt;height:87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">
                <v:textbox>
                  <w:txbxContent>
                    <w:p w:rsidR="00505429" w:rsidRDefault="00505429" w:rsidP="0002134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E5DFEC"/>
                        <w:jc w:val="center"/>
                        <w:rPr>
                          <w:rFonts w:ascii="Times" w:hAnsi="Times"/>
                          <w:b/>
                          <w:spacing w:val="0"/>
                          <w:sz w:val="24"/>
                          <w:szCs w:val="24"/>
                          <w:lang w:val="bs-Latn-BA"/>
                        </w:rPr>
                      </w:pPr>
                    </w:p>
                    <w:p w:rsidR="00505429" w:rsidRPr="00021341" w:rsidRDefault="00505429" w:rsidP="009E50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E5DFEC"/>
                        <w:jc w:val="center"/>
                        <w:rPr>
                          <w:rFonts w:ascii="Times" w:hAnsi="Times"/>
                          <w:b/>
                          <w:spacing w:val="0"/>
                          <w:sz w:val="24"/>
                          <w:szCs w:val="24"/>
                          <w:lang w:val="bs-Latn-BA"/>
                        </w:rPr>
                      </w:pPr>
                      <w:r>
                        <w:rPr>
                          <w:rFonts w:ascii="Times" w:hAnsi="Times"/>
                          <w:b/>
                          <w:spacing w:val="0"/>
                          <w:sz w:val="24"/>
                          <w:szCs w:val="24"/>
                          <w:lang w:val="bs-Latn-BA"/>
                        </w:rPr>
                        <w:t>Misija tužilaštava u Federaciji BiH je otkrivanje i gonjenje potencijalnih učinalaca krivičnih djela s ciljem osiguranja vladavine prava i sigurnosti građana</w:t>
                      </w:r>
                    </w:p>
                  </w:txbxContent>
                </v:textbox>
              </v:shape>
            </w:pict>
          </mc:Fallback>
        </mc:AlternateContent>
      </w: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pStyle w:val="Heading2"/>
        <w:rPr>
          <w:rFonts w:asciiTheme="minorHAnsi" w:hAnsiTheme="minorHAnsi"/>
          <w:color w:val="auto"/>
          <w:lang w:val="hr-BA"/>
        </w:rPr>
      </w:pPr>
      <w:bookmarkStart w:id="15" w:name="_Toc313866418"/>
      <w:bookmarkStart w:id="16" w:name="_Toc313882146"/>
      <w:bookmarkStart w:id="17" w:name="_Toc442208241"/>
      <w:bookmarkStart w:id="18" w:name="_Toc442208290"/>
      <w:bookmarkStart w:id="19" w:name="_Toc442211672"/>
      <w:bookmarkStart w:id="20" w:name="_Toc442214995"/>
      <w:bookmarkStart w:id="21" w:name="_Toc102212724"/>
      <w:r w:rsidRPr="00944D33">
        <w:rPr>
          <w:rFonts w:asciiTheme="minorHAnsi" w:hAnsiTheme="minorHAnsi"/>
          <w:color w:val="auto"/>
          <w:lang w:val="hr-BA"/>
        </w:rPr>
        <w:t xml:space="preserve">Vizija </w:t>
      </w:r>
      <w:r w:rsidR="00FE3FFB" w:rsidRPr="00944D33">
        <w:rPr>
          <w:rFonts w:asciiTheme="minorHAnsi" w:hAnsiTheme="minorHAnsi"/>
          <w:color w:val="auto"/>
          <w:lang w:val="hr-BA"/>
        </w:rPr>
        <w:t>za tužilaštva u Federaciji</w:t>
      </w:r>
      <w:r w:rsidRPr="00944D33">
        <w:rPr>
          <w:rFonts w:asciiTheme="minorHAnsi" w:hAnsiTheme="minorHAnsi"/>
          <w:color w:val="auto"/>
          <w:lang w:val="hr-BA"/>
        </w:rPr>
        <w:t xml:space="preserve"> BiH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474431" w:rsidRPr="00944D33" w:rsidRDefault="00474431" w:rsidP="00474431">
      <w:pPr>
        <w:rPr>
          <w:rFonts w:asciiTheme="minorHAnsi" w:hAnsiTheme="minorHAnsi"/>
          <w:color w:val="auto"/>
          <w:lang w:val="hr-BA"/>
        </w:rPr>
      </w:pPr>
    </w:p>
    <w:p w:rsidR="00474431" w:rsidRPr="00944D33" w:rsidRDefault="00FE3FFB" w:rsidP="00474431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Isto</w:t>
      </w:r>
      <w:r w:rsidR="009E50EA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je i sa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izjavom</w:t>
      </w:r>
      <w:r w:rsidR="0007136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 viziji</w:t>
      </w:r>
      <w:r w:rsidR="009E50EA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koji </w:t>
      </w:r>
      <w:r w:rsidR="0007136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 dalje glasi</w:t>
      </w:r>
      <w:r w:rsidR="009E50EA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:</w:t>
      </w:r>
    </w:p>
    <w:p w:rsidR="00F6763E" w:rsidRPr="00944D33" w:rsidRDefault="005B4E61" w:rsidP="00474431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noProof/>
          <w:color w:val="auto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DCD7D9" wp14:editId="0E515D34">
                <wp:simplePos x="0" y="0"/>
                <wp:positionH relativeFrom="column">
                  <wp:posOffset>-114300</wp:posOffset>
                </wp:positionH>
                <wp:positionV relativeFrom="paragraph">
                  <wp:posOffset>92075</wp:posOffset>
                </wp:positionV>
                <wp:extent cx="6669405" cy="861060"/>
                <wp:effectExtent l="0" t="0" r="17145" b="15240"/>
                <wp:wrapNone/>
                <wp:docPr id="3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9405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429" w:rsidRDefault="00505429" w:rsidP="00BA60C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E5DFEC"/>
                              <w:jc w:val="center"/>
                              <w:rPr>
                                <w:rFonts w:ascii="Times New Roman Bold" w:hAnsi="Times New Roman Bold"/>
                                <w:b/>
                                <w:bCs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</w:pPr>
                          </w:p>
                          <w:p w:rsidR="00505429" w:rsidRPr="00BA60C7" w:rsidRDefault="00505429" w:rsidP="00473BE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E5DFEC"/>
                              <w:jc w:val="center"/>
                              <w:rPr>
                                <w:rFonts w:ascii="Times New Roman Bold" w:hAnsi="Times New Roman Bold"/>
                                <w:b/>
                                <w:bCs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</w:pPr>
                            <w:r>
                              <w:rPr>
                                <w:rFonts w:ascii="Times New Roman Bold" w:hAnsi="Times New Roman Bold"/>
                                <w:b/>
                                <w:bCs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  <w:t>Kompetentna, odvažna, pravična i efikasna tužilaštva u koji javnost vjeruje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CD7D9" id="Text Box 77" o:spid="_x0000_s1027" type="#_x0000_t202" style="position:absolute;margin-left:-9pt;margin-top:7.25pt;width:525.15pt;height:6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">
                <v:textbox>
                  <w:txbxContent>
                    <w:p w:rsidR="00505429" w:rsidRDefault="00505429" w:rsidP="00BA60C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E5DFEC"/>
                        <w:jc w:val="center"/>
                        <w:rPr>
                          <w:rFonts w:ascii="Times New Roman Bold" w:hAnsi="Times New Roman Bold"/>
                          <w:b/>
                          <w:bCs/>
                          <w:spacing w:val="0"/>
                          <w:sz w:val="24"/>
                          <w:szCs w:val="24"/>
                          <w:lang w:val="bs-Latn-BA"/>
                        </w:rPr>
                      </w:pPr>
                    </w:p>
                    <w:p w:rsidR="00505429" w:rsidRPr="00BA60C7" w:rsidRDefault="00505429" w:rsidP="00473BE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E5DFEC"/>
                        <w:jc w:val="center"/>
                        <w:rPr>
                          <w:rFonts w:ascii="Times New Roman Bold" w:hAnsi="Times New Roman Bold"/>
                          <w:b/>
                          <w:bCs/>
                          <w:spacing w:val="0"/>
                          <w:sz w:val="24"/>
                          <w:szCs w:val="24"/>
                          <w:lang w:val="bs-Latn-BA"/>
                        </w:rPr>
                      </w:pPr>
                      <w:r>
                        <w:rPr>
                          <w:rFonts w:ascii="Times New Roman Bold" w:hAnsi="Times New Roman Bold"/>
                          <w:b/>
                          <w:bCs/>
                          <w:spacing w:val="0"/>
                          <w:sz w:val="24"/>
                          <w:szCs w:val="24"/>
                          <w:lang w:val="bs-Latn-BA"/>
                        </w:rPr>
                        <w:t>Kompetentna, odvažna, pravična i efikasna tužilaštva u koji javnost vjeruje</w:t>
                      </w:r>
                    </w:p>
                  </w:txbxContent>
                </v:textbox>
              </v:shape>
            </w:pict>
          </mc:Fallback>
        </mc:AlternateContent>
      </w: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:rsidR="00B4399C" w:rsidRPr="00944D33" w:rsidRDefault="00B4399C" w:rsidP="00295378">
      <w:pPr>
        <w:pStyle w:val="Heading1"/>
        <w:rPr>
          <w:color w:val="auto"/>
        </w:rPr>
      </w:pPr>
      <w:bookmarkStart w:id="22" w:name="_Toc442208242"/>
      <w:bookmarkStart w:id="23" w:name="_Toc442208291"/>
      <w:bookmarkStart w:id="24" w:name="_Toc442211673"/>
      <w:bookmarkStart w:id="25" w:name="_Toc442214996"/>
    </w:p>
    <w:p w:rsidR="00B4399C" w:rsidRPr="00944D33" w:rsidRDefault="00B4399C" w:rsidP="00295378">
      <w:pPr>
        <w:pStyle w:val="Heading1"/>
        <w:rPr>
          <w:color w:val="auto"/>
        </w:rPr>
      </w:pPr>
    </w:p>
    <w:p w:rsidR="00B4399C" w:rsidRPr="00944D33" w:rsidRDefault="00B4399C" w:rsidP="00295378">
      <w:pPr>
        <w:pStyle w:val="Heading1"/>
        <w:rPr>
          <w:color w:val="auto"/>
        </w:rPr>
      </w:pPr>
    </w:p>
    <w:p w:rsidR="00B4399C" w:rsidRPr="00944D33" w:rsidRDefault="00B4399C" w:rsidP="00295378">
      <w:pPr>
        <w:pStyle w:val="Heading1"/>
        <w:rPr>
          <w:color w:val="auto"/>
        </w:rPr>
      </w:pPr>
    </w:p>
    <w:p w:rsidR="00B4399C" w:rsidRPr="00944D33" w:rsidRDefault="00B4399C" w:rsidP="00295378">
      <w:pPr>
        <w:pStyle w:val="Heading1"/>
        <w:rPr>
          <w:color w:val="auto"/>
        </w:rPr>
      </w:pPr>
    </w:p>
    <w:p w:rsidR="007E30A0" w:rsidRPr="00944D33" w:rsidRDefault="007E30A0" w:rsidP="00295378">
      <w:pPr>
        <w:pStyle w:val="Heading1"/>
        <w:rPr>
          <w:color w:val="auto"/>
        </w:rPr>
      </w:pPr>
      <w:bookmarkStart w:id="26" w:name="_Toc102212725"/>
      <w:r w:rsidRPr="00944D33">
        <w:rPr>
          <w:color w:val="auto"/>
        </w:rPr>
        <w:t xml:space="preserve">Opis tužilačkog sistema </w:t>
      </w:r>
      <w:r w:rsidR="00435760" w:rsidRPr="00944D33">
        <w:rPr>
          <w:color w:val="auto"/>
        </w:rPr>
        <w:t>Federacije BiH</w:t>
      </w:r>
      <w:bookmarkEnd w:id="22"/>
      <w:bookmarkEnd w:id="23"/>
      <w:bookmarkEnd w:id="24"/>
      <w:bookmarkEnd w:id="25"/>
      <w:bookmarkEnd w:id="26"/>
    </w:p>
    <w:p w:rsidR="00421E27" w:rsidRPr="00944D33" w:rsidRDefault="00421E27" w:rsidP="00421E27">
      <w:pPr>
        <w:tabs>
          <w:tab w:val="left" w:pos="6345"/>
        </w:tabs>
        <w:jc w:val="both"/>
        <w:rPr>
          <w:rFonts w:asciiTheme="minorHAnsi" w:hAnsiTheme="minorHAnsi" w:cs="Arial"/>
          <w:color w:val="auto"/>
          <w:szCs w:val="20"/>
          <w:lang w:val="hr-BA"/>
        </w:rPr>
      </w:pPr>
    </w:p>
    <w:p w:rsidR="00E17C7F" w:rsidRPr="00944D33" w:rsidRDefault="00E17C7F" w:rsidP="00E17C7F">
      <w:pPr>
        <w:tabs>
          <w:tab w:val="left" w:pos="6345"/>
        </w:tabs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Tužilaštva u Federaciji BiH vrše svoju funkciju u skladu sa Ustavom BiH, Ustavom Federacije BiH, ustavima kantona, a na osnovu zakona BiH, Federacije BiH i kantona. U okviru svojih nadležnosti, tužilaštva osiguravaju zaštitu, ostvarivanje i poštivanje ljudskih prava i građanskih sloboda garantovanih ustavima kantona, Federacije BiH i BiH, kao i prava i interese pravnih lica, u skladu sa zakonom, te obezbjeđuju ustavnost i zakonitost. Tužilaštva u Federaciji BiH su samostalna državna tijela koja poduzimaju zakonom određene mjere u pogledu istražnih radnji i krivičnog gonjenja lica za koje se sumnja da su počinila krivična djela, te vrše druge poslove u skladu sa federalnim i kantonalnim zakonima. Osnivanje, organizacija i nadležnost tužilaštava u Federaciji BiH uređeni su Zakonom o Federalnom tužilaštvu Federacije BiH, Zakonom o suzbijanju korupcije i organizovanog kriminala u Federaciji BiH i zakonima o kantonalnim tužilaštvima. Tužilački sistem Federacije BiH se sastoji od Federalnog tužilaštva Federacije BiH, u čijem se sastavu planira uspostaviti i Poseban odjel za suzbijanje korupcije, organizovanog i međukantonalnog kriminala, te deset kantonalnih tužilaštava:</w:t>
      </w:r>
    </w:p>
    <w:p w:rsidR="008E3696" w:rsidRPr="00944D33" w:rsidRDefault="008E3696" w:rsidP="00421E27">
      <w:pPr>
        <w:tabs>
          <w:tab w:val="left" w:pos="6345"/>
        </w:tabs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A25F69" w:rsidRPr="00944D33" w:rsidRDefault="00E17C7F" w:rsidP="00526485">
      <w:pPr>
        <w:numPr>
          <w:ilvl w:val="0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Federalno tužilaštvo Federacije BiH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osnovano za cijelu teritoriju Federacije BiH sa nadležnošću za postupanje pred svim sudovima u Federaciji. U ostvarivanju svojih funkcija Federalno tužilaštvo postupa po žalbenim postupcima pred Vrhovnim sudom Federacije BiH i učestvuje u postupcima po vanrednom pravnom lijeku. Federalno tužilaštvo nadzire rad kantonalnih tužilaštava, u kom smislu glavni federalni tužilac može donositi opća ili pojedinačna </w:t>
      </w:r>
      <w:r w:rsidR="00866373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obavezujuća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</w:t>
      </w:r>
      <w:r w:rsidR="00866373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uputstva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, kao što može preduzimati istrage i provoditi krivično gonjenje pred općinskim i kantonalnim sudovima u Federaciji BiH. Federalno tužilaštvo odlučuje i o prenošenju mjesne nadležnosti i rješava sukobe nadležnosti između kantonalnih tužilaštava te obavlja druge poslove utvrđene Zakonom o Federalnom tužilaštvu i drugim zakonima.</w:t>
      </w:r>
      <w:r w:rsidR="00A85322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</w:t>
      </w:r>
    </w:p>
    <w:p w:rsidR="00DC4B1D" w:rsidRPr="00944D33" w:rsidRDefault="00DC4B1D" w:rsidP="00DC4B1D">
      <w:pPr>
        <w:ind w:left="36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0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 xml:space="preserve">Posebni odjel Federalnog tužilaštva,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nakon što se uspostavi biti će nadležan</w:t>
      </w: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 xml:space="preserve">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za suzbijanje korupcije, organizovanog i međukantonalnog kriminala te će biti nadležan da sprovodi istražne radnje i vrši funkciju otkrivanja i krivičnog gonjenja učinilaca krivičnih djela korupcije, organizovanog kriminala i međukantonalnog kriminala koja su u nadležnosti Posebnog odjela Vrhovnog suda Federacije BiH. Planirano je imenovanje 10 tužilaca u Posebnom odjelu Federalnog tužilaštva, kao i upošljavanje netužilačkog osoblja.</w:t>
      </w:r>
    </w:p>
    <w:p w:rsidR="00A25F69" w:rsidRPr="00944D33" w:rsidRDefault="00A25F69" w:rsidP="00A25F69">
      <w:pPr>
        <w:ind w:left="36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BA60C7" w:rsidRPr="00944D33" w:rsidRDefault="00421E27" w:rsidP="00712528">
      <w:pPr>
        <w:numPr>
          <w:ilvl w:val="0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Kantonalna tužilaštva.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Tužilački sistem F</w:t>
      </w:r>
      <w:r w:rsidR="00B82E0D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ederacije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BiH se sastoji i od </w:t>
      </w:r>
      <w:r w:rsidR="00712528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deset kantonalnih tužilaštava u čiji </w:t>
      </w:r>
      <w:r w:rsidR="00866373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sastav</w:t>
      </w:r>
      <w:r w:rsidR="00712528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ulaze odjeli,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koji se bave otkrivanjem i krivičnim gonjenjem općeg kriminala, privr</w:t>
      </w:r>
      <w:r w:rsidR="00BA60C7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ednog i organiziranog kriminala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, ratnih zločina</w:t>
      </w:r>
      <w:r w:rsidR="00E17C7F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,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kao i krivičnim djelima učin</w:t>
      </w:r>
      <w:r w:rsidR="00A85322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jenim od strane maloljetnih lic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a. Kant</w:t>
      </w:r>
      <w:r w:rsidR="00E17C7F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onalna tužilaštva su osnovana za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područja kantonalnih sudova u F</w:t>
      </w:r>
      <w:r w:rsidR="00B82E0D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ederacije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BiH, a postupaju pred općinskim i kantonalnim sudovima u F</w:t>
      </w:r>
      <w:r w:rsidR="00B82E0D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ederaciji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BiH.</w:t>
      </w:r>
      <w:r w:rsidR="00BA60C7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Kantonalna tužilaštva čine sljedeća tužilaštva: </w:t>
      </w:r>
    </w:p>
    <w:p w:rsidR="00A25F69" w:rsidRPr="00944D33" w:rsidRDefault="00A25F69" w:rsidP="00A25F69">
      <w:pPr>
        <w:ind w:left="36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Unsko-sanskog kantona Bihać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, koje u svom sastavu ima područnu kancelariju u Sanskom Mostu, nadležno je da postupa pred Kantonalnim sudom u Bihaću i pred općinskim sudovima u Bihaću, Bosanskoj krupi, Cazinu, Sanskom Mostu i Velikoj Kladušu. </w:t>
      </w:r>
    </w:p>
    <w:p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Posavskog kantona Orašje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Orašju, te pred Općinskim sudom u Orašju. </w:t>
      </w:r>
    </w:p>
    <w:p w:rsidR="0007136D" w:rsidRPr="00944D33" w:rsidRDefault="0007136D" w:rsidP="0007136D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Tuzlanskog kantona Tuzla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Tuzli, te općinskim sudovima u Tuzli, Gračanici, Gradačcu, Kalesiji, Živinicama, Srebreniku, Lukavcu i Banovićima. </w:t>
      </w:r>
    </w:p>
    <w:p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Zeničko-dobojskog Kantona Zenica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Zenici, te pred općinskim sudovima u Zenici, Kaknju, Tešnju, Visokom,  Zavidovićima i Žepču. </w:t>
      </w:r>
    </w:p>
    <w:p w:rsidR="0007136D" w:rsidRPr="00944D33" w:rsidRDefault="0007136D" w:rsidP="0007136D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Bosansko-podrinjskog kantona Goražde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Goraždu i pred Općinskim sudom u Goraždu. </w:t>
      </w:r>
    </w:p>
    <w:p w:rsidR="0007136D" w:rsidRPr="00944D33" w:rsidRDefault="0007136D" w:rsidP="0007136D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Srednjobosanskog kantona Travnik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Novom Travniku, te općinskim sudovima u Travniku, Bugojnu, Kiseljaku i Jajcu. </w:t>
      </w:r>
    </w:p>
    <w:p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Hercegovačkog-neretvanskog kantona Mostar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, koje u svom sastavu ima područnu kancelariju u Konjicu, nadležno je da postupa pred Kantonalnim sudom u Mostaru, te pred općinskim sudovima u Mostaru, Konjicu, Čapljini i Čitluku. </w:t>
      </w:r>
    </w:p>
    <w:p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07136D" w:rsidRPr="00944D33" w:rsidRDefault="00E17C7F" w:rsidP="0007136D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Zapadnohercegovačkog kantona Široki Brijeg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Širokom Brijegu te pred općinskim sudovima u Širokom Brijegu i Ljubuškim. </w:t>
      </w:r>
    </w:p>
    <w:p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 xml:space="preserve">Kantonalno tužilaštvo Kantona Sarajevo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je nadležno da postupa pred Kantonalnim sudom u Sarajevu i pred Općinskim sudom u Sarajevu. </w:t>
      </w:r>
    </w:p>
    <w:p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kantona 10 Livno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Livnu i pred Općinskim sudom u Livnu. </w:t>
      </w:r>
    </w:p>
    <w:p w:rsidR="009A02AC" w:rsidRPr="00944D33" w:rsidRDefault="00B04B04" w:rsidP="00295378">
      <w:pPr>
        <w:pStyle w:val="Heading1"/>
        <w:rPr>
          <w:color w:val="auto"/>
          <w:spacing w:val="20"/>
        </w:rPr>
      </w:pPr>
      <w:bookmarkStart w:id="27" w:name="_Toc442208243"/>
      <w:bookmarkStart w:id="28" w:name="_Toc442208292"/>
      <w:bookmarkStart w:id="29" w:name="_Toc442214997"/>
      <w:bookmarkStart w:id="30" w:name="_Toc102212726"/>
      <w:r w:rsidRPr="00944D33">
        <w:rPr>
          <w:color w:val="auto"/>
        </w:rPr>
        <w:t>Zakoni i s</w:t>
      </w:r>
      <w:r w:rsidR="009A02AC" w:rsidRPr="00944D33">
        <w:rPr>
          <w:color w:val="auto"/>
        </w:rPr>
        <w:t>trateški dokumenti od značaja u</w:t>
      </w:r>
      <w:r w:rsidR="009E50EA" w:rsidRPr="00944D33">
        <w:rPr>
          <w:color w:val="auto"/>
        </w:rPr>
        <w:t xml:space="preserve"> radu tužilaštava za period </w:t>
      </w:r>
      <w:r w:rsidR="005033F5" w:rsidRPr="00944D33">
        <w:rPr>
          <w:color w:val="auto"/>
        </w:rPr>
        <w:t>20</w:t>
      </w:r>
      <w:r w:rsidR="00241A80">
        <w:rPr>
          <w:color w:val="auto"/>
        </w:rPr>
        <w:t>2</w:t>
      </w:r>
      <w:r w:rsidR="00F567B5">
        <w:rPr>
          <w:color w:val="auto"/>
        </w:rPr>
        <w:t>2</w:t>
      </w:r>
      <w:r w:rsidR="00241A80">
        <w:rPr>
          <w:color w:val="auto"/>
        </w:rPr>
        <w:t>.</w:t>
      </w:r>
      <w:r w:rsidR="005033F5" w:rsidRPr="00944D33">
        <w:rPr>
          <w:color w:val="auto"/>
        </w:rPr>
        <w:t xml:space="preserve"> – 202</w:t>
      </w:r>
      <w:r w:rsidR="00F567B5">
        <w:rPr>
          <w:color w:val="auto"/>
        </w:rPr>
        <w:t>4</w:t>
      </w:r>
      <w:r w:rsidR="005033F5" w:rsidRPr="00944D33">
        <w:rPr>
          <w:color w:val="auto"/>
        </w:rPr>
        <w:t>.</w:t>
      </w:r>
      <w:bookmarkEnd w:id="27"/>
      <w:bookmarkEnd w:id="28"/>
      <w:bookmarkEnd w:id="29"/>
      <w:bookmarkEnd w:id="30"/>
    </w:p>
    <w:p w:rsidR="000A19D4" w:rsidRPr="00944D33" w:rsidRDefault="000A19D4" w:rsidP="00B04B04">
      <w:pPr>
        <w:jc w:val="both"/>
        <w:rPr>
          <w:rFonts w:asciiTheme="minorHAnsi" w:hAnsiTheme="minorHAnsi"/>
          <w:color w:val="auto"/>
          <w:lang w:val="hr-BA"/>
        </w:rPr>
      </w:pPr>
    </w:p>
    <w:p w:rsidR="00E17C7F" w:rsidRPr="00944D33" w:rsidRDefault="0007136D" w:rsidP="00E17C7F">
      <w:p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</w:t>
      </w:r>
      <w:r w:rsidR="00E17C7F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trateški okvir 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za tužilaštva u Federaciji BiH </w:t>
      </w:r>
      <w:r w:rsidR="00E17C7F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sljedećim propisima koji su </w:t>
      </w:r>
      <w:r w:rsidR="00866373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relevantni</w:t>
      </w:r>
      <w:r w:rsidR="00E17C7F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za rad tužilaštava u Federaciji BiH:</w:t>
      </w:r>
    </w:p>
    <w:p w:rsidR="00E17C7F" w:rsidRPr="00944D33" w:rsidRDefault="00E17C7F" w:rsidP="00E17C7F">
      <w:p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0"/>
          <w:numId w:val="27"/>
        </w:num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Ustavom Bosne i Hercegovine;</w:t>
      </w:r>
    </w:p>
    <w:p w:rsidR="00E17C7F" w:rsidRPr="00944D33" w:rsidRDefault="00E17C7F" w:rsidP="00E17C7F">
      <w:pPr>
        <w:ind w:left="36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</w:p>
    <w:p w:rsidR="00E17C7F" w:rsidRPr="00944D33" w:rsidRDefault="00E17C7F" w:rsidP="00E17C7F">
      <w:pPr>
        <w:numPr>
          <w:ilvl w:val="0"/>
          <w:numId w:val="27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Ustavom Federacije BiH i ustavima kantona;</w:t>
      </w:r>
    </w:p>
    <w:p w:rsidR="00E17C7F" w:rsidRPr="00944D33" w:rsidRDefault="00E17C7F" w:rsidP="00E17C7F">
      <w:pPr>
        <w:numPr>
          <w:ilvl w:val="0"/>
          <w:numId w:val="27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Zakonima Bosne i Hercegovine i Federacije BiH, a posebno u skladu sa:</w:t>
      </w:r>
    </w:p>
    <w:p w:rsidR="00E17C7F" w:rsidRPr="00944D33" w:rsidRDefault="00E17C7F" w:rsidP="00E17C7F">
      <w:pPr>
        <w:numPr>
          <w:ilvl w:val="0"/>
          <w:numId w:val="22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VSTV-u;</w:t>
      </w:r>
    </w:p>
    <w:p w:rsidR="00E17C7F" w:rsidRPr="00944D33" w:rsidRDefault="00E17C7F" w:rsidP="00E17C7F">
      <w:pPr>
        <w:numPr>
          <w:ilvl w:val="0"/>
          <w:numId w:val="22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Krivičnim zakonom Federacije BiH;</w:t>
      </w:r>
    </w:p>
    <w:p w:rsidR="00E17C7F" w:rsidRPr="00944D33" w:rsidRDefault="00E17C7F" w:rsidP="00E17C7F">
      <w:pPr>
        <w:numPr>
          <w:ilvl w:val="0"/>
          <w:numId w:val="22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krivičnom postupku Federacije BiH;</w:t>
      </w:r>
    </w:p>
    <w:p w:rsidR="00E17C7F" w:rsidRPr="00944D33" w:rsidRDefault="00E17C7F" w:rsidP="00E17C7F">
      <w:pPr>
        <w:numPr>
          <w:ilvl w:val="0"/>
          <w:numId w:val="22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zaštiti i postupanju sa djecom i maloljetnicima u krivičnom postupku;</w:t>
      </w:r>
    </w:p>
    <w:p w:rsidR="00E17C7F" w:rsidRPr="00944D33" w:rsidRDefault="00E17C7F" w:rsidP="00E17C7F">
      <w:pPr>
        <w:numPr>
          <w:ilvl w:val="0"/>
          <w:numId w:val="27"/>
        </w:num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Federalnom tužilaštvu, zakonima o kantonalnim tužilaštvima i dr.</w:t>
      </w:r>
    </w:p>
    <w:p w:rsidR="00E17C7F" w:rsidRPr="00944D33" w:rsidRDefault="00E17C7F" w:rsidP="00E17C7F">
      <w:pPr>
        <w:rPr>
          <w:rFonts w:asciiTheme="minorHAnsi" w:hAnsiTheme="minorHAnsi"/>
          <w:color w:val="auto"/>
          <w:szCs w:val="20"/>
          <w:lang w:val="hr-BA"/>
        </w:rPr>
      </w:pPr>
    </w:p>
    <w:p w:rsidR="00E17C7F" w:rsidRPr="00944D33" w:rsidRDefault="00E17C7F" w:rsidP="00E17C7F">
      <w:pPr>
        <w:rPr>
          <w:rFonts w:asciiTheme="minorHAnsi" w:hAnsiTheme="minorHAnsi"/>
          <w:color w:val="auto"/>
          <w:szCs w:val="20"/>
          <w:lang w:val="hr-BA"/>
        </w:rPr>
      </w:pPr>
    </w:p>
    <w:p w:rsidR="00E17C7F" w:rsidRPr="00944D33" w:rsidRDefault="00E17C7F" w:rsidP="00E17C7F">
      <w:pPr>
        <w:tabs>
          <w:tab w:val="left" w:pos="6345"/>
        </w:tabs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Strateški okvir </w:t>
      </w:r>
      <w:r w:rsidR="009E50EA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 tužilaštva u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F</w:t>
      </w:r>
      <w:r w:rsidR="009E50EA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ederaciji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BiH temelji se na više ključnih strateških razvojnih okvira, zakona, zaključaka i pravilnika, kao što su</w:t>
      </w:r>
      <w:r w:rsidR="009E50EA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, između ostalih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:</w:t>
      </w:r>
    </w:p>
    <w:p w:rsidR="00E17C7F" w:rsidRPr="00944D33" w:rsidRDefault="00E17C7F" w:rsidP="00E17C7F">
      <w:pPr>
        <w:tabs>
          <w:tab w:val="left" w:pos="6345"/>
        </w:tabs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</w:p>
    <w:p w:rsidR="00F85F6D" w:rsidRPr="00CA783D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bookmarkStart w:id="31" w:name="_Toc442208248"/>
      <w:bookmarkStart w:id="32" w:name="_Toc442208297"/>
      <w:bookmarkStart w:id="33" w:name="_Toc442214998"/>
      <w:r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Srednjoročnim planom rada VSTV-</w:t>
      </w:r>
      <w:r w:rsidR="00693DDC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a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;</w:t>
      </w:r>
    </w:p>
    <w:p w:rsidR="00F85F6D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Strateškim okvirom za tužilački sistem Federacije Bosne i Hercegovine za period 20</w:t>
      </w:r>
      <w:r w:rsidR="00693DDC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2</w:t>
      </w:r>
      <w:r w:rsidR="00F567B5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1</w:t>
      </w:r>
      <w:r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. do 202</w:t>
      </w:r>
      <w:r w:rsidR="00F567B5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3</w:t>
      </w:r>
      <w:r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. 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g</w:t>
      </w:r>
      <w:r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odine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;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Strategija za reformu sektora pravde u Bosni i Hercegovini za period 2014.-2018. godina;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Državna Strategija za rad na predmetima ratnih zločina;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Zaključke sa 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godišnjih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Konferencije glavnih tužilaca u Bosni i Hercegovini;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Strategija za borbu protiv korupcije u Bosni i Hercegovini za period 2015.-2019. godina i prateći Akcioni plan;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Strategija za borbu protiv organizovanog kriminala u Bosni i Hercegovi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ni za period 2017.-2020. godina 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Strategija Bosne i Hercegovine za prevenciju terorizma za period 2015.-2020. godina;</w:t>
      </w:r>
    </w:p>
    <w:p w:rsidR="00F85F6D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Strategija za borbu protiv trgovine ljudima u Bosni i Hercegovini za period </w:t>
      </w:r>
    </w:p>
    <w:p w:rsidR="00F85F6D" w:rsidRPr="00CA783D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Strategija za borbu protiv nasilja nad djecom u Bosni i Hercegovini Obaveze koje proističu iz procesa pristupanja Evropskoj uniji;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Pravilnik o orijentacionim mjerilima za rad tužilaca u tužilaštvima u BiH, kriteriji za ocjenjivanje tužilaca i glavnih tužilaca, sa odgovarajućim izmjenama i dopunama;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Pravilnik o vremenskim okvirima za postupanje po predmetima u sudovima i tužilaštvima u BiH sa odgovarajućim uputstvom o primjeni;</w:t>
      </w:r>
    </w:p>
    <w:p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Uputstvima za izradu i pojedinačnim planovima za rješavanje starih predmeta u tužilaštvima i dr.</w:t>
      </w:r>
    </w:p>
    <w:p w:rsidR="00E17C7F" w:rsidRPr="00944D33" w:rsidRDefault="00E17C7F" w:rsidP="00E17C7F">
      <w:p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</w:p>
    <w:p w:rsidR="005F3962" w:rsidRPr="00944D33" w:rsidRDefault="009E50EA" w:rsidP="00B50865">
      <w:pPr>
        <w:pStyle w:val="Heading1"/>
        <w:spacing w:before="0"/>
        <w:rPr>
          <w:color w:val="auto"/>
        </w:rPr>
      </w:pPr>
      <w:r w:rsidRPr="00944D33">
        <w:rPr>
          <w:color w:val="auto"/>
        </w:rPr>
        <w:br w:type="page"/>
      </w:r>
      <w:bookmarkStart w:id="34" w:name="_Toc102212727"/>
      <w:r w:rsidR="002B6BF6" w:rsidRPr="00944D33">
        <w:rPr>
          <w:color w:val="auto"/>
        </w:rPr>
        <w:t xml:space="preserve">Pregled </w:t>
      </w:r>
      <w:r w:rsidRPr="00944D33">
        <w:rPr>
          <w:color w:val="auto"/>
        </w:rPr>
        <w:t>realizacije Strateškog okvira u 20</w:t>
      </w:r>
      <w:r w:rsidR="00693DDC">
        <w:rPr>
          <w:color w:val="auto"/>
        </w:rPr>
        <w:t>2</w:t>
      </w:r>
      <w:r w:rsidR="00D152D0">
        <w:rPr>
          <w:color w:val="auto"/>
        </w:rPr>
        <w:t>1</w:t>
      </w:r>
      <w:r w:rsidRPr="00944D33">
        <w:rPr>
          <w:color w:val="auto"/>
        </w:rPr>
        <w:t>. godini</w:t>
      </w:r>
      <w:bookmarkEnd w:id="34"/>
      <w:r w:rsidRPr="00944D33">
        <w:rPr>
          <w:color w:val="auto"/>
        </w:rPr>
        <w:t xml:space="preserve"> </w:t>
      </w:r>
      <w:bookmarkEnd w:id="31"/>
      <w:bookmarkEnd w:id="32"/>
      <w:bookmarkEnd w:id="33"/>
    </w:p>
    <w:p w:rsidR="009E50EA" w:rsidRPr="00944D33" w:rsidRDefault="00B830AE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Strateškim okvirom za period 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693D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F567B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F567B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su definisana </w:t>
      </w:r>
      <w:r w:rsidR="00693D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če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tri strateška cilja:</w:t>
      </w:r>
    </w:p>
    <w:p w:rsidR="00B830AE" w:rsidRPr="00944D33" w:rsidRDefault="00B830AE" w:rsidP="00B830AE">
      <w:pPr>
        <w:numPr>
          <w:ilvl w:val="0"/>
          <w:numId w:val="33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Smanjiti broj starih predmeta; </w:t>
      </w:r>
    </w:p>
    <w:p w:rsidR="00B963C7" w:rsidRDefault="00B830AE" w:rsidP="00B830AE">
      <w:pPr>
        <w:numPr>
          <w:ilvl w:val="0"/>
          <w:numId w:val="33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efikasnost i kvalitet rada tužilaštava</w:t>
      </w:r>
      <w:r w:rsidR="00B963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;</w:t>
      </w:r>
    </w:p>
    <w:p w:rsidR="00B830AE" w:rsidRPr="00944D33" w:rsidRDefault="00B963C7" w:rsidP="00B830AE">
      <w:pPr>
        <w:numPr>
          <w:ilvl w:val="0"/>
          <w:numId w:val="33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Povćati broj riješenih </w:t>
      </w:r>
      <w:r w:rsidR="003D5EA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KTK</w:t>
      </w:r>
      <w:r w:rsidR="00B830A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</w:t>
      </w:r>
      <w:r w:rsidR="00003EC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KTO predmeta; i</w:t>
      </w:r>
    </w:p>
    <w:p w:rsidR="00B830AE" w:rsidRPr="00944D33" w:rsidRDefault="00E36CC9" w:rsidP="00B830AE">
      <w:pPr>
        <w:numPr>
          <w:ilvl w:val="0"/>
          <w:numId w:val="33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1379D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kvantitet i kvalitet informacija u skladu sa planom praćenja i evaluacije PR u tužilaštvima</w:t>
      </w:r>
      <w:r w:rsidR="00B830A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</w:t>
      </w:r>
    </w:p>
    <w:p w:rsidR="00A66069" w:rsidRPr="00944D33" w:rsidRDefault="00A66069" w:rsidP="00A66069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B830AE" w:rsidRPr="00944D33" w:rsidRDefault="00A66069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Za sva tri strateška cilja definisan je set ciljanih rezultata za koji su utvrđeni indikatori realizacije za period 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003EC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F567B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F567B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godina.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Ciljani rezultati za sva tri strateška cilja prikazani su u prikazu ispod: </w:t>
      </w:r>
    </w:p>
    <w:p w:rsidR="00B830AE" w:rsidRPr="00944D33" w:rsidRDefault="00B830AE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B830AE" w:rsidRPr="00944D33" w:rsidRDefault="00C33D79" w:rsidP="00B830AE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noProof/>
          <w:color w:val="auto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1ED2D9" wp14:editId="5288B064">
                <wp:simplePos x="0" y="0"/>
                <wp:positionH relativeFrom="column">
                  <wp:posOffset>3314700</wp:posOffset>
                </wp:positionH>
                <wp:positionV relativeFrom="paragraph">
                  <wp:posOffset>3046095</wp:posOffset>
                </wp:positionV>
                <wp:extent cx="1266825" cy="1333500"/>
                <wp:effectExtent l="57150" t="19050" r="85725" b="952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333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3D79" w:rsidRPr="0002218A" w:rsidRDefault="00C33D79" w:rsidP="00C33D79">
                            <w:pPr>
                              <w:jc w:val="center"/>
                              <w:rPr>
                                <w:rFonts w:asciiTheme="minorHAnsi" w:hAnsiTheme="minorHAnsi" w:cs="Latha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</w:pPr>
                            <w:r w:rsidRPr="0002218A">
                              <w:rPr>
                                <w:rFonts w:asciiTheme="minorHAnsi" w:hAnsiTheme="minorHAnsi" w:cs="Latha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Pove</w:t>
                            </w:r>
                            <w:r w:rsidRPr="0002218A">
                              <w:rPr>
                                <w:rFonts w:asciiTheme="minorHAnsi" w:hAnsiTheme="minorHAnsi" w:cs="Calibri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ć</w:t>
                            </w:r>
                            <w:r w:rsidRPr="0002218A">
                              <w:rPr>
                                <w:rFonts w:asciiTheme="minorHAnsi" w:hAnsiTheme="minorHAnsi" w:cs="Latha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ati broj riješenih predmeta korupcije</w:t>
                            </w:r>
                            <w:r w:rsidRPr="0002218A"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lang w:val="bs-Latn-BA"/>
                              </w:rPr>
                              <w:t xml:space="preserve"> </w:t>
                            </w:r>
                            <w:r w:rsidRPr="0002218A">
                              <w:rPr>
                                <w:rFonts w:asciiTheme="minorHAnsi" w:hAnsiTheme="minorHAnsi" w:cs="Latha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i organizovanog kriminala na visokom nivou</w:t>
                            </w:r>
                          </w:p>
                          <w:p w:rsidR="00C33D79" w:rsidRPr="00C33D79" w:rsidRDefault="00C33D79" w:rsidP="00C33D79">
                            <w:pPr>
                              <w:jc w:val="center"/>
                              <w:rPr>
                                <w:lang w:val="bs-Latn-B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1ED2D9" id="Rectangle: Rounded Corners 12" o:spid="_x0000_s1028" style="position:absolute;left:0;text-align:left;margin-left:261pt;margin-top:239.85pt;width:99.75pt;height:1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33D79" w:rsidRPr="0002218A" w:rsidRDefault="00C33D79" w:rsidP="00C33D79">
                      <w:pPr>
                        <w:jc w:val="center"/>
                        <w:rPr>
                          <w:rFonts w:asciiTheme="minorHAnsi" w:hAnsiTheme="minorHAnsi" w:cs="Latha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</w:pPr>
                      <w:r w:rsidRPr="0002218A">
                        <w:rPr>
                          <w:rFonts w:asciiTheme="minorHAnsi" w:hAnsiTheme="minorHAnsi" w:cs="Latha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Pove</w:t>
                      </w:r>
                      <w:r w:rsidRPr="0002218A">
                        <w:rPr>
                          <w:rFonts w:asciiTheme="minorHAnsi" w:hAnsiTheme="minorHAnsi" w:cs="Calibri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ć</w:t>
                      </w:r>
                      <w:r w:rsidRPr="0002218A">
                        <w:rPr>
                          <w:rFonts w:asciiTheme="minorHAnsi" w:hAnsiTheme="minorHAnsi" w:cs="Latha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ati broj riješenih predmeta korupcije</w:t>
                      </w:r>
                      <w:r w:rsidRPr="0002218A"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lang w:val="bs-Latn-BA"/>
                        </w:rPr>
                        <w:t xml:space="preserve"> </w:t>
                      </w:r>
                      <w:r w:rsidRPr="0002218A">
                        <w:rPr>
                          <w:rFonts w:asciiTheme="minorHAnsi" w:hAnsiTheme="minorHAnsi" w:cs="Latha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i organizovanog kriminala na visokom nivou</w:t>
                      </w:r>
                    </w:p>
                    <w:p w:rsidR="00C33D79" w:rsidRPr="00C33D79" w:rsidRDefault="00C33D79" w:rsidP="00C33D79">
                      <w:pPr>
                        <w:jc w:val="center"/>
                        <w:rPr>
                          <w:lang w:val="bs-Latn-B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C6A28">
        <w:rPr>
          <w:rFonts w:asciiTheme="minorHAnsi" w:hAnsiTheme="minorHAnsi"/>
          <w:noProof/>
          <w:color w:val="auto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9BFEA2" wp14:editId="33A4CDBD">
                <wp:simplePos x="0" y="0"/>
                <wp:positionH relativeFrom="column">
                  <wp:posOffset>3333749</wp:posOffset>
                </wp:positionH>
                <wp:positionV relativeFrom="paragraph">
                  <wp:posOffset>1179195</wp:posOffset>
                </wp:positionV>
                <wp:extent cx="1209675" cy="866775"/>
                <wp:effectExtent l="57150" t="19050" r="85725" b="1047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8667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4E6D" w:rsidRPr="0002218A" w:rsidRDefault="0002218A" w:rsidP="0002218A">
                            <w:pPr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02218A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Pove</w:t>
                            </w:r>
                            <w:r w:rsidRPr="0002218A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ć</w:t>
                            </w:r>
                            <w:r w:rsidRPr="0002218A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ati boj riješenih KTK predmeta</w:t>
                            </w:r>
                          </w:p>
                          <w:p w:rsidR="00EA4E6D" w:rsidRDefault="00EA4E6D" w:rsidP="00EA4E6D"/>
                          <w:p w:rsidR="00EA4E6D" w:rsidRDefault="00EA4E6D" w:rsidP="00EA4E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9BFEA2" id="Rectangle: Rounded Corners 9" o:spid="_x0000_s1029" style="position:absolute;left:0;text-align:left;margin-left:262.5pt;margin-top:92.85pt;width:95.25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A4E6D" w:rsidRPr="0002218A" w:rsidRDefault="0002218A" w:rsidP="0002218A">
                      <w:pPr>
                        <w:jc w:val="center"/>
                        <w:rPr>
                          <w:rFonts w:asciiTheme="minorHAnsi" w:hAnsiTheme="minorHAnsi"/>
                        </w:rPr>
                      </w:pPr>
                      <w:r w:rsidRPr="0002218A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Pove</w:t>
                      </w:r>
                      <w:r w:rsidRPr="0002218A">
                        <w:rPr>
                          <w:rFonts w:asciiTheme="minorHAnsi" w:hAnsiTheme="minorHAnsi" w:cs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ć</w:t>
                      </w:r>
                      <w:r w:rsidRPr="0002218A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ati boj riješenih KTK predmeta</w:t>
                      </w:r>
                    </w:p>
                    <w:p w:rsidR="00EA4E6D" w:rsidRDefault="00EA4E6D" w:rsidP="00EA4E6D"/>
                    <w:p w:rsidR="00EA4E6D" w:rsidRDefault="00EA4E6D" w:rsidP="00EA4E6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C6A28">
        <w:rPr>
          <w:rFonts w:asciiTheme="minorHAnsi" w:hAnsiTheme="minorHAnsi"/>
          <w:noProof/>
          <w:color w:val="auto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360C30" wp14:editId="6CB910AB">
                <wp:simplePos x="0" y="0"/>
                <wp:positionH relativeFrom="column">
                  <wp:posOffset>3295650</wp:posOffset>
                </wp:positionH>
                <wp:positionV relativeFrom="paragraph">
                  <wp:posOffset>2265045</wp:posOffset>
                </wp:positionV>
                <wp:extent cx="1285875" cy="600075"/>
                <wp:effectExtent l="57150" t="19050" r="85725" b="10477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2729" w:rsidRPr="0002218A" w:rsidRDefault="00342729" w:rsidP="00342729">
                            <w:pPr>
                              <w:jc w:val="center"/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</w:pPr>
                            <w:r w:rsidRPr="0002218A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Pove</w:t>
                            </w:r>
                            <w:r w:rsidRPr="0002218A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ć</w:t>
                            </w:r>
                            <w:r w:rsidRPr="0002218A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ati broj riješenih KTO predmeta</w:t>
                            </w:r>
                          </w:p>
                          <w:p w:rsidR="00342729" w:rsidRDefault="00342729" w:rsidP="00342729"/>
                          <w:p w:rsidR="00342729" w:rsidRDefault="00342729" w:rsidP="00342729"/>
                          <w:p w:rsidR="00342729" w:rsidRDefault="00342729" w:rsidP="003427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360C30" id="Rectangle: Rounded Corners 10" o:spid="_x0000_s1030" style="position:absolute;left:0;text-align:left;margin-left:259.5pt;margin-top:178.35pt;width:101.2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42729" w:rsidRPr="0002218A" w:rsidRDefault="00342729" w:rsidP="00342729">
                      <w:pPr>
                        <w:jc w:val="center"/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</w:pPr>
                      <w:r w:rsidRPr="0002218A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Pove</w:t>
                      </w:r>
                      <w:r w:rsidRPr="0002218A">
                        <w:rPr>
                          <w:rFonts w:asciiTheme="minorHAnsi" w:hAnsiTheme="minorHAnsi" w:cs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ć</w:t>
                      </w:r>
                      <w:r w:rsidRPr="0002218A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ati broj riješenih KTO predmeta</w:t>
                      </w:r>
                    </w:p>
                    <w:p w:rsidR="00342729" w:rsidRDefault="00342729" w:rsidP="00342729"/>
                    <w:p w:rsidR="00342729" w:rsidRDefault="00342729" w:rsidP="00342729"/>
                    <w:p w:rsidR="00342729" w:rsidRDefault="00342729" w:rsidP="0034272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4216A" w:rsidRPr="00944D33">
        <w:rPr>
          <w:rFonts w:asciiTheme="minorHAnsi" w:hAnsiTheme="minorHAnsi"/>
          <w:noProof/>
          <w:color w:val="auto"/>
          <w:lang w:val="sr-Latn-BA" w:eastAsia="sr-Latn-BA"/>
        </w:rPr>
        <w:drawing>
          <wp:inline distT="0" distB="0" distL="0" distR="0" wp14:anchorId="62713E4C" wp14:editId="31160380">
            <wp:extent cx="6229350" cy="4631055"/>
            <wp:effectExtent l="57150" t="19050" r="57150" b="74295"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B830AE" w:rsidRPr="00944D33" w:rsidRDefault="00B830AE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253B18" w:rsidRPr="00944D33" w:rsidRDefault="00A66069" w:rsidP="005033F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Za sve ciljane rezultate su definisani indikatori </w:t>
      </w:r>
      <w:r w:rsidR="00253B18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učinka za sve tri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 strateškog okvira</w:t>
      </w:r>
      <w:r w:rsidR="00253B18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koji predstavljaju 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učin</w:t>
      </w:r>
      <w:r w:rsidR="0007136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ak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koji se želi ostvariti na nivou svih tužilaštava u Federaciji BiH u datoj godini. U svojim godišnjim planovima rada pojedinačna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tužilaštva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su definisala svoje indikatore učinka na osnovu specifičnih trendova i okolnosti tog tužilaštva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Za 20</w:t>
      </w:r>
      <w:r w:rsidR="00003EC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576F9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godinu su definisani sljedeći 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indikatori učinka</w:t>
      </w:r>
      <w:r w:rsidR="00253B18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 svaku od strateških ciljeva i ciljanih rezultata:</w:t>
      </w:r>
    </w:p>
    <w:p w:rsidR="00253B18" w:rsidRPr="00944D33" w:rsidRDefault="00253B18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253B18" w:rsidRPr="00944D33" w:rsidRDefault="00253B18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755"/>
        <w:gridCol w:w="6305"/>
      </w:tblGrid>
      <w:tr w:rsidR="00295378" w:rsidRPr="00944D33" w:rsidTr="00DE08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53B18" w:rsidRPr="00944D33" w:rsidRDefault="00253B18" w:rsidP="00253B18">
            <w:pPr>
              <w:jc w:val="center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Ciljani rezultat</w:t>
            </w:r>
          </w:p>
        </w:tc>
        <w:tc>
          <w:tcPr>
            <w:tcW w:w="6305" w:type="dxa"/>
          </w:tcPr>
          <w:p w:rsidR="00253B18" w:rsidRPr="00944D33" w:rsidRDefault="00253B18" w:rsidP="005033F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Planirana realizacija za 20</w:t>
            </w:r>
            <w:r w:rsidR="00003ECD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576F9C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1</w:t>
            </w: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 godinu</w:t>
            </w:r>
          </w:p>
        </w:tc>
      </w:tr>
      <w:tr w:rsidR="00295378" w:rsidRPr="00944D33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:rsidR="003D214A" w:rsidRPr="00944D33" w:rsidRDefault="003D214A" w:rsidP="00253B18">
            <w:pPr>
              <w:jc w:val="center"/>
              <w:rPr>
                <w:rFonts w:asciiTheme="minorHAnsi" w:hAnsiTheme="minorHAnsi"/>
                <w:bCs w:val="0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Strateški cilj 1: Smanjiti broj starih predmeta</w:t>
            </w:r>
          </w:p>
        </w:tc>
      </w:tr>
      <w:tr w:rsidR="00295378" w:rsidRPr="00944D33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53B18" w:rsidRPr="00944D33" w:rsidRDefault="00253B18" w:rsidP="00253B18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Smanjiti broj neriješenih KT predmeta starijih od dvije godine </w:t>
            </w:r>
          </w:p>
        </w:tc>
        <w:tc>
          <w:tcPr>
            <w:tcW w:w="6305" w:type="dxa"/>
          </w:tcPr>
          <w:p w:rsidR="00253B18" w:rsidRPr="00944D33" w:rsidRDefault="00576F9C" w:rsidP="002953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576F9C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broj neriješenih KT starih predmeta za više od 50% u odnosu na 01.01.2021. godine i smanjiti za 10% sve stare KT predmete (uključujući i one koji su tokom godine stekli status starog predmeta)</w:t>
            </w:r>
          </w:p>
        </w:tc>
      </w:tr>
      <w:tr w:rsidR="00295378" w:rsidRPr="00944D33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53B18" w:rsidRPr="00944D33" w:rsidRDefault="00253B18" w:rsidP="00253B18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broj neriješenih KTA predmeta starijih od dvije godine</w:t>
            </w:r>
          </w:p>
        </w:tc>
        <w:tc>
          <w:tcPr>
            <w:tcW w:w="6305" w:type="dxa"/>
          </w:tcPr>
          <w:p w:rsidR="00253B18" w:rsidRPr="00944D33" w:rsidRDefault="00576F9C" w:rsidP="002F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576F9C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broj neriješenih KTA starih predmeta za više od 50% u odnosu na 01.01.2021. godine i smanjiti za 10% sve stare KTA predmete (uključujući i one koji su tokom godine stekli status starog predmeta)</w:t>
            </w:r>
          </w:p>
        </w:tc>
      </w:tr>
      <w:tr w:rsidR="00295378" w:rsidRPr="00944D33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:rsidR="003D214A" w:rsidRPr="00944D33" w:rsidRDefault="00CD557E" w:rsidP="003D214A">
            <w:pPr>
              <w:jc w:val="center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Strateški cilj 2: P</w:t>
            </w:r>
            <w:r w:rsidR="003D214A"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ovećati efikasnost i kvalitet u radu</w:t>
            </w:r>
          </w:p>
        </w:tc>
      </w:tr>
      <w:tr w:rsidR="00295378" w:rsidRPr="00944D33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53B18" w:rsidRPr="00944D33" w:rsidRDefault="00253B18" w:rsidP="00253B18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Skratiti prosječnu dužinu trajanja predmeta</w:t>
            </w:r>
          </w:p>
        </w:tc>
        <w:tc>
          <w:tcPr>
            <w:tcW w:w="6305" w:type="dxa"/>
          </w:tcPr>
          <w:p w:rsidR="00253B18" w:rsidRPr="00944D33" w:rsidRDefault="007A33BA" w:rsidP="003D21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7A33BA">
              <w:rPr>
                <w:rFonts w:asciiTheme="minorHAnsi" w:hAnsiTheme="minorHAnsi"/>
                <w:bCs/>
                <w:color w:val="auto"/>
                <w:spacing w:val="0"/>
                <w:szCs w:val="20"/>
                <w:lang w:val="hr-BA"/>
              </w:rPr>
              <w:t>Prosječna dužina trajanja predmeta da bude 200 dana</w:t>
            </w:r>
          </w:p>
        </w:tc>
      </w:tr>
      <w:tr w:rsidR="00295378" w:rsidRPr="004A7F54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53B18" w:rsidRPr="00944D33" w:rsidRDefault="002F2778" w:rsidP="00253B18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F2778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omjer osuđujućih presuda u odnosu na ukupan broj presuda</w:t>
            </w:r>
          </w:p>
        </w:tc>
        <w:tc>
          <w:tcPr>
            <w:tcW w:w="6305" w:type="dxa"/>
          </w:tcPr>
          <w:p w:rsidR="00B74BC1" w:rsidRDefault="007A33BA" w:rsidP="00B74BC1">
            <w:pPr>
              <w:pStyle w:val="ListParagraph"/>
              <w:numPr>
                <w:ilvl w:val="0"/>
                <w:numId w:val="3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7A33B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 predmetima općeg kriminala osigurati da učešće osuđujućih pravosnažnih presuda po licima i predmetima bude 95% u odnosu na ukupan broj presuda</w:t>
            </w:r>
          </w:p>
          <w:p w:rsidR="007A33BA" w:rsidRDefault="007A33BA" w:rsidP="007A33BA">
            <w:pPr>
              <w:pStyle w:val="ListParagraph"/>
              <w:numPr>
                <w:ilvl w:val="0"/>
                <w:numId w:val="3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7A33B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 predmetima privrednog kriminala  (KTPO) osigurati da učešće osuđujućih pravosnažnih presuda po licima i predmetima bude iznad 80% u odnosu na ukupan broj presud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a</w:t>
            </w:r>
          </w:p>
          <w:p w:rsidR="007A33BA" w:rsidRPr="007A33BA" w:rsidRDefault="002A3D34" w:rsidP="007A33BA">
            <w:pPr>
              <w:pStyle w:val="ListParagraph"/>
              <w:numPr>
                <w:ilvl w:val="0"/>
                <w:numId w:val="3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 predmetima korupcije (KTK) osigurati da učešće osuđujućih pravosnažnih presuda po licima i predmetima bude iznad 80% u odnosu na ukupan broj presuda</w:t>
            </w:r>
          </w:p>
        </w:tc>
      </w:tr>
      <w:tr w:rsidR="002A3D34" w:rsidRPr="004A7F54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A3D34" w:rsidRPr="00944D33" w:rsidRDefault="005A5716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omjer uvaženih pritužbi u odnosu na broj riješenih pritužbi na negativne tužilačke odluke</w:t>
            </w:r>
          </w:p>
        </w:tc>
        <w:tc>
          <w:tcPr>
            <w:tcW w:w="6305" w:type="dxa"/>
          </w:tcPr>
          <w:p w:rsidR="002A3D34" w:rsidRPr="00944D33" w:rsidRDefault="002A3D34" w:rsidP="002A3D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Omjer usvojenih pritužbi ne prelazi omjer od 10% u odnosu na riješene pritužbe na odluke o nesprovođenju i o obustavi istraga</w:t>
            </w:r>
          </w:p>
        </w:tc>
      </w:tr>
      <w:tr w:rsidR="002A3D34" w:rsidRPr="004A7F54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broj neriješenih prijava</w:t>
            </w:r>
          </w:p>
        </w:tc>
        <w:tc>
          <w:tcPr>
            <w:tcW w:w="6305" w:type="dxa"/>
          </w:tcPr>
          <w:p w:rsidR="002A3D34" w:rsidRPr="00944D33" w:rsidRDefault="002A3D34" w:rsidP="002A3D3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Za 2021. godinu smanjiti broj neriješenih prijava za 10% u odnosu na broj zabilježen 31.12.2019. godine za cjelokupni 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t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užilački sistem u Federaciji BiH</w:t>
            </w:r>
          </w:p>
        </w:tc>
      </w:tr>
      <w:tr w:rsidR="002A3D34" w:rsidRPr="004A7F54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broj neriješenih istraga</w:t>
            </w:r>
          </w:p>
        </w:tc>
        <w:tc>
          <w:tcPr>
            <w:tcW w:w="6305" w:type="dxa"/>
          </w:tcPr>
          <w:p w:rsidR="002A3D34" w:rsidRPr="00944D33" w:rsidRDefault="002A3D34" w:rsidP="002A3D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Za 2021. smanjiti broj neriješenih istraga za 10% u odnosu na broj zabilježen 31.12.2019. godine za cjelokupni 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t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užilački sistem u Federaciji BiH</w:t>
            </w:r>
          </w:p>
        </w:tc>
      </w:tr>
      <w:tr w:rsidR="00BF56D4" w:rsidRPr="004A7F54" w:rsidTr="00761D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:rsidR="00BF56D4" w:rsidRPr="00EB43C3" w:rsidRDefault="00BF56D4" w:rsidP="00BF56D4">
            <w:pPr>
              <w:jc w:val="center"/>
              <w:rPr>
                <w:rFonts w:asciiTheme="minorHAnsi" w:eastAsia="ヒラギノ角ゴ Pro W3" w:hAnsiTheme="minorHAnsi" w:cs="Times New Roman"/>
                <w:b w:val="0"/>
                <w:bCs w:val="0"/>
                <w:color w:val="auto"/>
                <w:spacing w:val="0"/>
                <w:szCs w:val="20"/>
                <w:lang w:val="hr-BA"/>
              </w:rPr>
            </w:pPr>
            <w:r w:rsidRPr="00EB43C3">
              <w:rPr>
                <w:rFonts w:asciiTheme="minorHAnsi" w:eastAsia="ヒラギノ角ゴ Pro W3" w:hAnsiTheme="minorHAnsi" w:cs="Times New Roman"/>
                <w:b w:val="0"/>
                <w:bCs w:val="0"/>
                <w:color w:val="auto"/>
                <w:spacing w:val="0"/>
                <w:szCs w:val="20"/>
                <w:lang w:val="hr-BA"/>
              </w:rPr>
              <w:t xml:space="preserve">Strateški cilj 3: </w:t>
            </w:r>
            <w:bookmarkStart w:id="35" w:name="_Hlk43466542"/>
            <w:r w:rsidRPr="00EB43C3">
              <w:rPr>
                <w:rFonts w:asciiTheme="minorHAnsi" w:eastAsia="ヒラギノ角ゴ Pro W3" w:hAnsiTheme="minorHAnsi" w:cs="Times New Roman"/>
                <w:b w:val="0"/>
                <w:bCs w:val="0"/>
                <w:color w:val="auto"/>
                <w:spacing w:val="0"/>
                <w:szCs w:val="20"/>
                <w:lang w:val="hr-BA"/>
              </w:rPr>
              <w:t>Povećati broj riješenih KTK i KTO predmeta</w:t>
            </w:r>
            <w:bookmarkEnd w:id="35"/>
          </w:p>
        </w:tc>
      </w:tr>
      <w:tr w:rsidR="002A3D34" w:rsidRPr="004A7F54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EB43C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Ciljani rezultat 3.1.- Povećati boj riješenih KTK predmeta</w:t>
            </w:r>
          </w:p>
        </w:tc>
        <w:tc>
          <w:tcPr>
            <w:tcW w:w="6305" w:type="dxa"/>
          </w:tcPr>
          <w:p w:rsidR="002A3D34" w:rsidRPr="00DE0892" w:rsidRDefault="002A3D34" w:rsidP="002A3D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bookmarkStart w:id="36" w:name="_Hlk43845277"/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broj riješenih KTK predmeta za 5% u odnosu na 2019. godinu</w:t>
            </w:r>
            <w:bookmarkEnd w:id="36"/>
          </w:p>
        </w:tc>
      </w:tr>
      <w:tr w:rsidR="002A3D34" w:rsidRPr="004A7F54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EB43C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Ciljani rezultat 3.2.- Povećati boj riješenih KTO predmeta</w:t>
            </w:r>
          </w:p>
        </w:tc>
        <w:tc>
          <w:tcPr>
            <w:tcW w:w="6305" w:type="dxa"/>
          </w:tcPr>
          <w:p w:rsidR="002A3D34" w:rsidRPr="00DE0892" w:rsidRDefault="002A3D34" w:rsidP="002A3D3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broj riješenih KTO predmeta za 5% u odnosu na 2020. godinu</w:t>
            </w:r>
          </w:p>
        </w:tc>
      </w:tr>
      <w:tr w:rsidR="002A3D34" w:rsidRPr="004A7F54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EB43C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Ciljani rezultat 3.3.- Povećati broj riješenih predmeta korupcije i organizovanog kriminala na visokom nivou</w:t>
            </w:r>
          </w:p>
        </w:tc>
        <w:tc>
          <w:tcPr>
            <w:tcW w:w="6305" w:type="dxa"/>
          </w:tcPr>
          <w:p w:rsidR="002A3D34" w:rsidRPr="00DE0892" w:rsidRDefault="002A3D34" w:rsidP="002A3D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Broj riješenih predmeta korupcije i organizovanog kriminala na visokom nivou u periodu 2019.-2021. godine povećati za 5% u odnosu na broj riješenih predmeta ove vrste zabilježen u periodu 2018.-2020. godine</w:t>
            </w:r>
          </w:p>
        </w:tc>
      </w:tr>
      <w:tr w:rsidR="00295378" w:rsidRPr="00944D33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:rsidR="003D214A" w:rsidRPr="00944D33" w:rsidRDefault="003D214A" w:rsidP="003D214A">
            <w:pPr>
              <w:jc w:val="center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Strateški cilj 3: </w:t>
            </w:r>
            <w:r w:rsidR="00B74BC1"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kvantitet i kvalitet informacija u skladu sa planom praćenja i evaluacije PR u tužilaštvima</w:t>
            </w:r>
          </w:p>
        </w:tc>
      </w:tr>
      <w:tr w:rsidR="00295378" w:rsidRPr="00944D33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3D214A" w:rsidRPr="00944D33" w:rsidRDefault="00B74BC1" w:rsidP="00B74BC1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kvalitet informacija u skladu sa planom praćenja i evaluacije PR u tužilaštvima</w:t>
            </w:r>
          </w:p>
        </w:tc>
        <w:tc>
          <w:tcPr>
            <w:tcW w:w="6305" w:type="dxa"/>
          </w:tcPr>
          <w:p w:rsidR="003D214A" w:rsidRPr="00944D33" w:rsidRDefault="00B74BC1" w:rsidP="003D21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za 5% u odnosu na ocjenu datu u 20</w:t>
            </w:r>
            <w:r w:rsid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20</w:t>
            </w:r>
            <w:r w:rsidR="0003361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godini</w:t>
            </w:r>
          </w:p>
        </w:tc>
      </w:tr>
      <w:tr w:rsidR="00295378" w:rsidRPr="004A7F54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:rsidR="003D214A" w:rsidRPr="00944D33" w:rsidRDefault="00B74BC1" w:rsidP="00B74BC1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kvantitet informacija u skladu sa planom praćenja i evaluacije PR u tužilaštvima</w:t>
            </w:r>
          </w:p>
        </w:tc>
        <w:tc>
          <w:tcPr>
            <w:tcW w:w="6305" w:type="dxa"/>
          </w:tcPr>
          <w:p w:rsidR="003D214A" w:rsidRPr="00944D33" w:rsidRDefault="00B74BC1" w:rsidP="003D214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za 5% u odnosu na ocjenu datu u 20</w:t>
            </w:r>
            <w:r w:rsid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42630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0</w:t>
            </w:r>
            <w:r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</w:t>
            </w:r>
            <w:r w:rsidR="0003361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godini</w:t>
            </w:r>
          </w:p>
        </w:tc>
      </w:tr>
    </w:tbl>
    <w:p w:rsidR="00253B18" w:rsidRDefault="00253B18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B74BC1" w:rsidRPr="00944D33" w:rsidRDefault="00B74BC1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A66069" w:rsidRPr="00944D33" w:rsidRDefault="00A66069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A66069" w:rsidRPr="00944D33" w:rsidRDefault="00A66069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 nast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avku slijedi pregled realizacije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B74BC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indikatora učinka u 20</w:t>
      </w:r>
      <w:r w:rsidR="002A3D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B74BC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godini.</w:t>
      </w:r>
    </w:p>
    <w:p w:rsidR="005033F5" w:rsidRPr="00944D33" w:rsidRDefault="005033F5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6"/>
          <w:szCs w:val="26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br w:type="page"/>
      </w:r>
    </w:p>
    <w:p w:rsidR="00CD557E" w:rsidRPr="00944D33" w:rsidRDefault="00CD557E" w:rsidP="008466D3">
      <w:pPr>
        <w:pStyle w:val="Heading2"/>
        <w:rPr>
          <w:rFonts w:asciiTheme="minorHAnsi" w:hAnsiTheme="minorHAnsi"/>
          <w:color w:val="auto"/>
          <w:lang w:val="hr-BA"/>
        </w:rPr>
      </w:pPr>
      <w:bookmarkStart w:id="37" w:name="_Toc102212728"/>
      <w:r w:rsidRPr="00944D33">
        <w:rPr>
          <w:rFonts w:asciiTheme="minorHAnsi" w:hAnsiTheme="minorHAnsi"/>
          <w:color w:val="auto"/>
          <w:lang w:val="hr-BA"/>
        </w:rPr>
        <w:t xml:space="preserve">Realizacija strateškog cilja 1: </w:t>
      </w:r>
      <w:r w:rsidR="00866373" w:rsidRPr="00944D33">
        <w:rPr>
          <w:rFonts w:asciiTheme="minorHAnsi" w:hAnsiTheme="minorHAnsi"/>
          <w:color w:val="auto"/>
          <w:lang w:val="hr-BA"/>
        </w:rPr>
        <w:t>Smanjiti</w:t>
      </w:r>
      <w:r w:rsidRPr="00944D33">
        <w:rPr>
          <w:rFonts w:asciiTheme="minorHAnsi" w:hAnsiTheme="minorHAnsi"/>
          <w:color w:val="auto"/>
          <w:lang w:val="hr-BA"/>
        </w:rPr>
        <w:t xml:space="preserve"> broj starih predmeta</w:t>
      </w:r>
      <w:bookmarkEnd w:id="37"/>
    </w:p>
    <w:p w:rsidR="008466D3" w:rsidRPr="00944D33" w:rsidRDefault="00CD557E" w:rsidP="00B50865">
      <w:pPr>
        <w:pStyle w:val="Heading3"/>
      </w:pPr>
      <w:bookmarkStart w:id="38" w:name="_Toc344495160"/>
      <w:r w:rsidRPr="00944D33">
        <w:t xml:space="preserve">Ciljani rezultat 1.1 – </w:t>
      </w:r>
      <w:r w:rsidR="00866373" w:rsidRPr="00944D33">
        <w:t>Smanjiti</w:t>
      </w:r>
      <w:r w:rsidRPr="00944D33">
        <w:t xml:space="preserve"> b</w:t>
      </w:r>
      <w:r w:rsidR="008466D3" w:rsidRPr="00944D33">
        <w:t>roj neriješenih KT predmeta starijih od dvije godine</w:t>
      </w:r>
      <w:bookmarkEnd w:id="38"/>
    </w:p>
    <w:p w:rsidR="005033F5" w:rsidRPr="00944D33" w:rsidRDefault="005033F5" w:rsidP="005033F5">
      <w:pPr>
        <w:rPr>
          <w:rFonts w:asciiTheme="minorHAnsi" w:hAnsiTheme="minorHAnsi"/>
          <w:color w:val="auto"/>
          <w:lang w:val="hr-BA"/>
        </w:rPr>
      </w:pPr>
    </w:p>
    <w:p w:rsidR="005033F5" w:rsidRPr="00944D33" w:rsidRDefault="005033F5" w:rsidP="005033F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</w:t>
      </w:r>
      <w:r w:rsidR="00F627A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2A3D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2A3D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:rsidR="005033F5" w:rsidRPr="00944D33" w:rsidRDefault="005033F5" w:rsidP="000357A8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DD4B54" w:rsidRPr="00944D33" w:rsidTr="00F627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DD4B54" w:rsidRPr="00944D33" w:rsidRDefault="00DD4B54" w:rsidP="00DD4B54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lang w:val="hr-BA"/>
              </w:rPr>
              <w:t>20</w:t>
            </w:r>
            <w:r>
              <w:rPr>
                <w:rFonts w:asciiTheme="minorHAnsi" w:hAnsiTheme="minorHAnsi"/>
                <w:color w:val="auto"/>
                <w:lang w:val="hr-BA"/>
              </w:rPr>
              <w:t>21</w:t>
            </w:r>
          </w:p>
        </w:tc>
        <w:tc>
          <w:tcPr>
            <w:tcW w:w="3354" w:type="dxa"/>
          </w:tcPr>
          <w:p w:rsidR="00DD4B54" w:rsidRPr="00944D33" w:rsidRDefault="00DD4B54" w:rsidP="00DD4B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354" w:type="dxa"/>
          </w:tcPr>
          <w:p w:rsidR="00DD4B54" w:rsidRPr="00944D33" w:rsidRDefault="00DD4B54" w:rsidP="00DD4B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DD4B54" w:rsidRPr="00944D33" w:rsidTr="00F627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DD4B54" w:rsidRPr="0069399A" w:rsidRDefault="00DD4B54" w:rsidP="00DD4B54">
            <w:pPr>
              <w:rPr>
                <w:lang w:val="hr-BA"/>
              </w:rPr>
            </w:pP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2021. godini će se broj neriješenih starih KT predmeta starijih od dvije godine smanjiti za više od 50%, dok će se broj svih neriješenih starih KT predmeta starijih od dvije godine (što uključuje predmete koji su stekli status starog predmeta tokom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godine) smanjiti za 10%.</w:t>
            </w:r>
          </w:p>
        </w:tc>
        <w:tc>
          <w:tcPr>
            <w:tcW w:w="3354" w:type="dxa"/>
          </w:tcPr>
          <w:p w:rsidR="00DD4B54" w:rsidRPr="0069399A" w:rsidRDefault="00DD4B54" w:rsidP="00DD4B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će se broj neriješenih starih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predmeta starijih od dvije godine smanjiti za više od 50%, dok će se broj svih neriješenih starih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predmeta starijih od dvije godine (što uključuje predmete koji su stekli status starog predmeta tokom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  <w:tc>
          <w:tcPr>
            <w:tcW w:w="3354" w:type="dxa"/>
          </w:tcPr>
          <w:p w:rsidR="00DD4B54" w:rsidRPr="0069399A" w:rsidRDefault="00DD4B54" w:rsidP="00DD4B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će se broj neriješenih starih KT predmeta starijih od dvije godine smanjiti za više od 50%, dok će se broj svih neriješenih starih KT predmeta starijih od dvije godine (što uključuje predmete koji su stekli status starog predmeta tokom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</w:tr>
    </w:tbl>
    <w:p w:rsidR="008466D3" w:rsidRPr="00944D33" w:rsidRDefault="005033F5" w:rsidP="005033F5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:rsidR="005033F5" w:rsidRPr="00944D33" w:rsidRDefault="005033F5" w:rsidP="005033F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Ako se uzmu podaci o broju neriješenih KT predmeta stariji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h od dvije godine, onda je sa 31.12.20</w:t>
      </w:r>
      <w:r w:rsidR="0040417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D8465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1753D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 na nivou tužilačkog sistema Federacije BiH postignuto smanjenje broja neri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ješenih KT starih predmeta od </w:t>
      </w:r>
      <w:r w:rsidR="0061724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77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u odno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su na broj zabilježen 31.12.20</w:t>
      </w:r>
      <w:r w:rsidR="00D8465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godine.</w:t>
      </w:r>
    </w:p>
    <w:p w:rsidR="005033F5" w:rsidRPr="00944D33" w:rsidRDefault="005033F5" w:rsidP="000F4400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B44753" w:rsidRDefault="002B0778" w:rsidP="00B44753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1EAC26B6" wp14:editId="77372E78">
            <wp:extent cx="62484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9A8DFA02-43D6-4BA0-A4DD-850F4E70AF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5067B" w:rsidRDefault="00B44753" w:rsidP="00B44753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Grafikon br.1 pregled rješavanja starih KT predmeta</w:t>
      </w:r>
    </w:p>
    <w:p w:rsidR="00B44753" w:rsidRPr="00944D33" w:rsidRDefault="00B44753" w:rsidP="000F4400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A5067B" w:rsidRPr="00944D33" w:rsidRDefault="00A5067B" w:rsidP="00A5067B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907A5A" w:rsidRPr="00944D33" w:rsidRDefault="00907A5A" w:rsidP="000F4400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852396" w:rsidRDefault="00B44753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Pored smanjenja broja starih predmeta po ovom osnovu također se prati i broj starih predmeta koji su u međuvremenu stekli status starog predmeta.</w:t>
      </w:r>
    </w:p>
    <w:p w:rsidR="003C1EDC" w:rsidRDefault="003C1EDC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3C1EDC" w:rsidRDefault="003C1EDC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Ako se posmatra kretanje broja svih neriješenih starih KT predmeta tokom godina, na nivou tužilačkog sistema Federacije BiH je došlo do</w:t>
      </w:r>
      <w:r w:rsidR="001E2FE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blagog</w:t>
      </w: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80583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povećanja</w:t>
      </w: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broja starih neriješenih KT predmeta i to </w:t>
      </w:r>
      <w:r w:rsidR="003974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 </w:t>
      </w:r>
      <w:r w:rsidR="001E2FE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3974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tokom 20</w:t>
      </w:r>
      <w:r w:rsidR="00DE7E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1E2FE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3974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 naspram 20</w:t>
      </w:r>
      <w:r w:rsidR="001E2FE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3974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Ova kretanja su vidljiva i na grafikonu broj prikazanom u nastavku</w:t>
      </w:r>
    </w:p>
    <w:p w:rsidR="003C1EDC" w:rsidRDefault="003C1EDC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B44753" w:rsidRDefault="001E2FE6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3440255B" wp14:editId="30703CE1">
            <wp:extent cx="6429375" cy="2743200"/>
            <wp:effectExtent l="0" t="0" r="9525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E875B3C8-DB39-4B19-BBD3-20D1CC0A90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C3A5E" w:rsidRPr="00944D33" w:rsidRDefault="00DC3A5E" w:rsidP="00852396">
      <w:pPr>
        <w:jc w:val="both"/>
        <w:rPr>
          <w:rFonts w:asciiTheme="minorHAnsi" w:hAnsiTheme="minorHAnsi"/>
          <w:color w:val="auto"/>
          <w:lang w:val="hr-BA"/>
        </w:rPr>
      </w:pPr>
    </w:p>
    <w:p w:rsidR="00A5067B" w:rsidRPr="00944D33" w:rsidRDefault="00573CFE" w:rsidP="00B50865">
      <w:pPr>
        <w:pStyle w:val="Heading3"/>
      </w:pPr>
      <w:bookmarkStart w:id="39" w:name="_Toc344495161"/>
      <w:r w:rsidRPr="00944D33">
        <w:t xml:space="preserve">Ciljani rezultat 1.2 – </w:t>
      </w:r>
      <w:r w:rsidR="00866373" w:rsidRPr="00944D33">
        <w:t>Smanjiti</w:t>
      </w:r>
      <w:r w:rsidRPr="00944D33">
        <w:t xml:space="preserve"> b</w:t>
      </w:r>
      <w:r w:rsidR="00A5067B" w:rsidRPr="00944D33">
        <w:t>roj neriješenih KTA predmeta starijih od dvije godine</w:t>
      </w:r>
      <w:bookmarkEnd w:id="39"/>
    </w:p>
    <w:p w:rsidR="000F4400" w:rsidRPr="00944D33" w:rsidRDefault="000F4400" w:rsidP="000F4400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852396" w:rsidRPr="00944D33" w:rsidRDefault="00852396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 w:rsid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</w:t>
      </w:r>
      <w:r w:rsidR="00DE7E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45B3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</w:t>
      </w:r>
      <w:r w:rsidR="00AF2F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45B3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su sljedeći:</w:t>
      </w:r>
    </w:p>
    <w:p w:rsidR="00852396" w:rsidRPr="00944D33" w:rsidRDefault="00852396" w:rsidP="00852396">
      <w:pPr>
        <w:jc w:val="both"/>
        <w:rPr>
          <w:rFonts w:asciiTheme="minorHAnsi" w:hAnsiTheme="minorHAnsi"/>
          <w:color w:val="auto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945B38" w:rsidRPr="00944D33" w:rsidTr="002C6B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945B38" w:rsidRPr="00944D33" w:rsidRDefault="00945B38" w:rsidP="00945B38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2021</w:t>
            </w:r>
          </w:p>
        </w:tc>
        <w:tc>
          <w:tcPr>
            <w:tcW w:w="3354" w:type="dxa"/>
          </w:tcPr>
          <w:p w:rsidR="00945B38" w:rsidRPr="00944D33" w:rsidRDefault="00945B38" w:rsidP="00945B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354" w:type="dxa"/>
          </w:tcPr>
          <w:p w:rsidR="00945B38" w:rsidRPr="00944D33" w:rsidRDefault="00945B38" w:rsidP="00945B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945B38" w:rsidRPr="003C1EDC" w:rsidTr="002C6B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945B38" w:rsidRPr="003C1EDC" w:rsidRDefault="00945B38" w:rsidP="00945B38">
            <w:pPr>
              <w:rPr>
                <w:lang w:val="hr-BA"/>
              </w:rPr>
            </w:pP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2021. godini će se broj neriješenih starih KTA predmeta starijih od dvije godine smanjiti za više od 50%, dok će se broj svih neriješenih starih KTA predmeta starijih od dvije godine (što uključuje predmete koji su stekli status starog predmeta tokom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godine) smanjiti za 10%.</w:t>
            </w:r>
          </w:p>
        </w:tc>
        <w:tc>
          <w:tcPr>
            <w:tcW w:w="3354" w:type="dxa"/>
          </w:tcPr>
          <w:p w:rsidR="00945B38" w:rsidRPr="003C1EDC" w:rsidRDefault="00945B38" w:rsidP="00945B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će se broj neriješenih starih KTA predmeta starijih od dvije godine smanjiti za više od 50%, dok će se broj svih neriješenih starih KTA predmeta starijih od dvije godine (što uključuje predmete koji su stekli status starog predmeta tokom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  <w:tc>
          <w:tcPr>
            <w:tcW w:w="3354" w:type="dxa"/>
          </w:tcPr>
          <w:p w:rsidR="00945B38" w:rsidRPr="003C1EDC" w:rsidRDefault="00945B38" w:rsidP="00945B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će se broj neriješenih starih KTA predmeta starijih od dvije godine smanjiti za više od 50%, dok će se broj svih neriješenih starih KTA predmeta starijih od dvije godine (što uključuje predmete koji su stekli status starog predmeta tokom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</w:tr>
    </w:tbl>
    <w:p w:rsidR="00852396" w:rsidRPr="000834D9" w:rsidRDefault="00852396" w:rsidP="00852396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:rsidR="00F97FA9" w:rsidRDefault="00A5067B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Što se tiče KTA predmeta stariji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h od dvije godine bilo je </w:t>
      </w:r>
      <w:r w:rsidR="00462C0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182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što je smanjene od </w:t>
      </w:r>
      <w:r w:rsidR="00462C0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86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u odn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osu na broj koji je zatečen na 01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.20</w:t>
      </w:r>
      <w:r w:rsidR="0016109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kada je bilo  </w:t>
      </w:r>
      <w:r w:rsidR="002C6B8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1.</w:t>
      </w:r>
      <w:r w:rsidR="00462C0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275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ner</w:t>
      </w:r>
      <w:r w:rsid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ješenih </w:t>
      </w:r>
      <w:r w:rsid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starih KTA predmeta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</w:t>
      </w:r>
    </w:p>
    <w:p w:rsidR="00A8608F" w:rsidRDefault="00A8608F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A8608F" w:rsidRDefault="00A8608F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4F304376" wp14:editId="66FD7FD8">
            <wp:extent cx="6257925" cy="2743200"/>
            <wp:effectExtent l="0" t="0" r="9525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813125CF-F413-4E3D-ACA7-BF98EA03A97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127F7" w:rsidRPr="000834D9" w:rsidRDefault="004127F7" w:rsidP="004730A1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144E31" w:rsidRPr="000834D9" w:rsidRDefault="00144E31" w:rsidP="004730A1">
      <w:pPr>
        <w:jc w:val="both"/>
        <w:rPr>
          <w:rFonts w:asciiTheme="minorHAnsi" w:hAnsiTheme="minorHAnsi"/>
          <w:color w:val="auto"/>
          <w:lang w:val="hr-BA"/>
        </w:rPr>
      </w:pPr>
    </w:p>
    <w:p w:rsidR="003D5844" w:rsidRDefault="003D5844" w:rsidP="00A8608F">
      <w:pPr>
        <w:spacing w:line="240" w:lineRule="auto"/>
        <w:jc w:val="both"/>
        <w:rPr>
          <w:rFonts w:asciiTheme="minorHAnsi" w:hAnsiTheme="minorHAnsi"/>
          <w:color w:val="auto"/>
          <w:lang w:val="hr-BA"/>
        </w:rPr>
      </w:pP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Ako se posmatra kretanje broja neriješenih starih KTA predmeta tokom godina, na nivou tužilačkog sistema Federacije BiH je došlo do </w:t>
      </w:r>
      <w:r w:rsidR="00B504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blagog smanjenja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broja starih neriješenih KTA predmeta i to za </w:t>
      </w:r>
      <w:r w:rsidR="00B504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u </w:t>
      </w:r>
      <w:r w:rsidR="00155C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odnosu na 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B504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</w:t>
      </w:r>
      <w:r w:rsidR="003137C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nu.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Ova kretanja su vidljiva na grafikonu prikazan</w:t>
      </w:r>
      <w:r w:rsidR="00B504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im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ispod</w:t>
      </w:r>
      <w:r w:rsidRPr="003D5844">
        <w:rPr>
          <w:rFonts w:asciiTheme="minorHAnsi" w:hAnsiTheme="minorHAnsi"/>
          <w:color w:val="auto"/>
          <w:lang w:val="hr-BA"/>
        </w:rPr>
        <w:t>:</w:t>
      </w:r>
    </w:p>
    <w:p w:rsidR="00B504B2" w:rsidRDefault="00B504B2" w:rsidP="00A8608F">
      <w:pPr>
        <w:spacing w:line="240" w:lineRule="auto"/>
        <w:jc w:val="both"/>
        <w:rPr>
          <w:rFonts w:asciiTheme="minorHAnsi" w:hAnsiTheme="minorHAnsi"/>
          <w:color w:val="auto"/>
          <w:lang w:val="hr-BA"/>
        </w:rPr>
      </w:pPr>
    </w:p>
    <w:p w:rsidR="007071BF" w:rsidRDefault="00CF3E3F">
      <w:pPr>
        <w:spacing w:line="240" w:lineRule="auto"/>
        <w:rPr>
          <w:rFonts w:asciiTheme="minorHAnsi" w:hAnsiTheme="minorHAnsi"/>
          <w:color w:val="auto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2D60F449" wp14:editId="572510A3">
            <wp:extent cx="6391275" cy="2743200"/>
            <wp:effectExtent l="0" t="0" r="9525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CA909678-C2CF-438F-BDFD-E06D62D332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3D5844" w:rsidRDefault="003D5844">
      <w:pPr>
        <w:spacing w:line="240" w:lineRule="auto"/>
        <w:rPr>
          <w:rFonts w:asciiTheme="minorHAnsi" w:hAnsiTheme="minorHAnsi"/>
          <w:color w:val="auto"/>
          <w:lang w:val="hr-BA"/>
        </w:rPr>
      </w:pPr>
    </w:p>
    <w:p w:rsidR="00573CFE" w:rsidRPr="000B0C29" w:rsidRDefault="001A1753" w:rsidP="000B0C29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6"/>
          <w:szCs w:val="26"/>
          <w:lang w:val="hr-BA"/>
        </w:rPr>
      </w:pPr>
      <w:r w:rsidRPr="000834D9">
        <w:rPr>
          <w:rFonts w:asciiTheme="minorHAnsi" w:hAnsiTheme="minorHAnsi"/>
          <w:color w:val="auto"/>
          <w:lang w:val="hr-BA"/>
        </w:rPr>
        <w:br w:type="page"/>
      </w:r>
      <w:r w:rsidR="00573CFE" w:rsidRPr="00944D33">
        <w:rPr>
          <w:rFonts w:asciiTheme="minorHAnsi" w:hAnsiTheme="minorHAnsi"/>
          <w:color w:val="auto"/>
          <w:lang w:val="hr-BA"/>
        </w:rPr>
        <w:t xml:space="preserve">Realizacija strateškog cilja 2: Povećati efikasnost </w:t>
      </w:r>
      <w:r w:rsidR="00E76821" w:rsidRPr="00944D33">
        <w:rPr>
          <w:rFonts w:asciiTheme="minorHAnsi" w:hAnsiTheme="minorHAnsi"/>
          <w:color w:val="auto"/>
          <w:lang w:val="hr-BA"/>
        </w:rPr>
        <w:t>i</w:t>
      </w:r>
      <w:r w:rsidR="00573CFE" w:rsidRPr="00944D33">
        <w:rPr>
          <w:rFonts w:asciiTheme="minorHAnsi" w:hAnsiTheme="minorHAnsi"/>
          <w:color w:val="auto"/>
          <w:lang w:val="hr-BA"/>
        </w:rPr>
        <w:t xml:space="preserve"> kvalitet u radu tužilaštava</w:t>
      </w:r>
    </w:p>
    <w:p w:rsidR="00573CFE" w:rsidRPr="00944D33" w:rsidRDefault="00573CFE" w:rsidP="00B50865">
      <w:pPr>
        <w:pStyle w:val="Heading3"/>
      </w:pPr>
      <w:bookmarkStart w:id="40" w:name="_Toc344495163"/>
      <w:r w:rsidRPr="00944D33">
        <w:t xml:space="preserve">Ciljani rezultat </w:t>
      </w:r>
      <w:r w:rsidR="00E76821" w:rsidRPr="00944D33">
        <w:t>2.1 – Skratiti prosječnu dužinu trajanja predmeta</w:t>
      </w:r>
      <w:bookmarkEnd w:id="40"/>
    </w:p>
    <w:p w:rsidR="000D03A4" w:rsidRPr="00944D33" w:rsidRDefault="000D03A4" w:rsidP="000D03A4">
      <w:pPr>
        <w:rPr>
          <w:rFonts w:asciiTheme="minorHAnsi" w:hAnsiTheme="minorHAnsi"/>
          <w:color w:val="auto"/>
          <w:lang w:val="hr-BA"/>
        </w:rPr>
      </w:pPr>
    </w:p>
    <w:p w:rsidR="000D03A4" w:rsidRPr="00944D33" w:rsidRDefault="000D03A4" w:rsidP="001A1753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Ciljani rezultati koji su utvrđeni S</w:t>
      </w:r>
      <w:r w:rsidR="00C012B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trateškim okvirom za period 20</w:t>
      </w:r>
      <w:r w:rsidR="000B0C29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142966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="00C012B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– 202</w:t>
      </w:r>
      <w:r w:rsidR="00142966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su sljedeći:</w:t>
      </w: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37"/>
        <w:gridCol w:w="3338"/>
        <w:gridCol w:w="3338"/>
      </w:tblGrid>
      <w:tr w:rsidR="00295378" w:rsidRPr="00944D33" w:rsidTr="002953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7" w:type="dxa"/>
          </w:tcPr>
          <w:p w:rsidR="000D03A4" w:rsidRPr="00944D33" w:rsidRDefault="003D5844" w:rsidP="000D03A4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eastAsia="MS Gothic" w:hAnsiTheme="minorHAnsi"/>
                <w:color w:val="auto"/>
                <w:lang w:val="hr-BA"/>
              </w:rPr>
              <w:t>20</w:t>
            </w:r>
            <w:r w:rsidR="000B0C29">
              <w:rPr>
                <w:rFonts w:asciiTheme="minorHAnsi" w:eastAsia="MS Gothic" w:hAnsiTheme="minorHAnsi"/>
                <w:color w:val="auto"/>
                <w:lang w:val="hr-BA"/>
              </w:rPr>
              <w:t>2</w:t>
            </w:r>
            <w:r w:rsidR="00142966">
              <w:rPr>
                <w:rFonts w:asciiTheme="minorHAnsi" w:eastAsia="MS Gothic" w:hAnsiTheme="minorHAnsi"/>
                <w:color w:val="auto"/>
                <w:lang w:val="hr-BA"/>
              </w:rPr>
              <w:t>1</w:t>
            </w:r>
          </w:p>
        </w:tc>
        <w:tc>
          <w:tcPr>
            <w:tcW w:w="3338" w:type="dxa"/>
          </w:tcPr>
          <w:p w:rsidR="000D03A4" w:rsidRPr="00944D33" w:rsidRDefault="003D5844" w:rsidP="000D03A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eastAsia="MS Gothic" w:hAnsiTheme="minorHAnsi"/>
                <w:color w:val="auto"/>
                <w:lang w:val="hr-BA"/>
              </w:rPr>
              <w:t>20</w:t>
            </w:r>
            <w:r w:rsidR="001503C7">
              <w:rPr>
                <w:rFonts w:asciiTheme="minorHAnsi" w:eastAsia="MS Gothic" w:hAnsiTheme="minorHAnsi"/>
                <w:color w:val="auto"/>
                <w:lang w:val="hr-BA"/>
              </w:rPr>
              <w:t>2</w:t>
            </w:r>
            <w:r w:rsidR="00142966">
              <w:rPr>
                <w:rFonts w:asciiTheme="minorHAnsi" w:eastAsia="MS Gothic" w:hAnsiTheme="minorHAnsi"/>
                <w:color w:val="auto"/>
                <w:lang w:val="hr-BA"/>
              </w:rPr>
              <w:t>2</w:t>
            </w:r>
          </w:p>
        </w:tc>
        <w:tc>
          <w:tcPr>
            <w:tcW w:w="3338" w:type="dxa"/>
          </w:tcPr>
          <w:p w:rsidR="000D03A4" w:rsidRPr="00944D33" w:rsidRDefault="003D5844" w:rsidP="000D03A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eastAsia="MS Gothic" w:hAnsiTheme="minorHAnsi"/>
                <w:color w:val="auto"/>
                <w:lang w:val="hr-BA"/>
              </w:rPr>
              <w:t>202</w:t>
            </w:r>
            <w:r w:rsidR="00142966">
              <w:rPr>
                <w:rFonts w:asciiTheme="minorHAnsi" w:eastAsia="MS Gothic" w:hAnsiTheme="minorHAnsi"/>
                <w:color w:val="auto"/>
                <w:lang w:val="hr-BA"/>
              </w:rPr>
              <w:t>3</w:t>
            </w:r>
          </w:p>
        </w:tc>
      </w:tr>
      <w:tr w:rsidR="00295378" w:rsidRPr="00944D33" w:rsidTr="002953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7" w:type="dxa"/>
          </w:tcPr>
          <w:p w:rsidR="000D03A4" w:rsidRPr="00944D33" w:rsidRDefault="000D03A4" w:rsidP="000D03A4">
            <w:pPr>
              <w:jc w:val="center"/>
              <w:rPr>
                <w:rFonts w:asciiTheme="minorHAnsi" w:hAnsiTheme="minorHAnsi"/>
                <w:bCs w:val="0"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bCs w:val="0"/>
                <w:color w:val="auto"/>
                <w:lang w:val="hr-BA"/>
              </w:rPr>
              <w:t>2</w:t>
            </w:r>
            <w:r w:rsidR="000B0C29">
              <w:rPr>
                <w:rFonts w:asciiTheme="minorHAnsi" w:hAnsiTheme="minorHAnsi"/>
                <w:bCs w:val="0"/>
                <w:color w:val="auto"/>
                <w:lang w:val="hr-BA"/>
              </w:rPr>
              <w:t>00</w:t>
            </w:r>
          </w:p>
        </w:tc>
        <w:tc>
          <w:tcPr>
            <w:tcW w:w="3338" w:type="dxa"/>
          </w:tcPr>
          <w:p w:rsidR="000D03A4" w:rsidRPr="00944D33" w:rsidRDefault="000B0C29" w:rsidP="000D0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180</w:t>
            </w:r>
          </w:p>
        </w:tc>
        <w:tc>
          <w:tcPr>
            <w:tcW w:w="3338" w:type="dxa"/>
          </w:tcPr>
          <w:p w:rsidR="000D03A4" w:rsidRPr="00944D33" w:rsidRDefault="000D03A4" w:rsidP="000D0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lang w:val="hr-BA"/>
              </w:rPr>
              <w:t>180</w:t>
            </w:r>
          </w:p>
        </w:tc>
      </w:tr>
    </w:tbl>
    <w:p w:rsidR="000D03A4" w:rsidRPr="00944D33" w:rsidRDefault="000D03A4" w:rsidP="001A1753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:rsidR="00E76821" w:rsidRPr="00944D33" w:rsidRDefault="00E76821" w:rsidP="000D03A4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Prosječna dužina trajanja predmeta je pokazatelj efikasnosti rada tužilaštava i po tom pokazatelju, na nivou svih tužilaštava u Federaciji BiH 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je u toku 20</w:t>
      </w:r>
      <w:r w:rsidR="005840C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FC478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="000D03A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ine došlo do 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pove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bs-Latn-BA"/>
        </w:rPr>
        <w:t>ćanja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prosječne</w:t>
      </w:r>
      <w:r w:rsidR="000D03A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dužine trajanja predmeta 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sa </w:t>
      </w:r>
      <w:r w:rsidR="005840C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209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(</w:t>
      </w:r>
      <w:r w:rsidR="009E3E4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okom 2020. godine)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na 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248</w:t>
      </w:r>
      <w:r w:rsidR="000D03A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dana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(tokom 2021. godine)</w:t>
      </w:r>
      <w:r w:rsidR="00944C3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, dok je tokokm 2019. godine prosječna dužina trajanja predmeta bila </w:t>
      </w:r>
      <w:r w:rsidR="00FE351D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230 dana</w:t>
      </w:r>
      <w:r w:rsidR="000D03A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</w:p>
    <w:p w:rsidR="00E76821" w:rsidRDefault="00762EE8" w:rsidP="00762EE8">
      <w:pPr>
        <w:rPr>
          <w:rFonts w:asciiTheme="minorHAnsi" w:hAnsiTheme="minorHAnsi"/>
          <w:noProof/>
          <w:color w:val="auto"/>
          <w:lang w:bidi="as-IN"/>
        </w:rPr>
      </w:pPr>
      <w:r>
        <w:rPr>
          <w:rFonts w:asciiTheme="minorHAnsi" w:hAnsiTheme="minorHAnsi"/>
          <w:noProof/>
          <w:color w:val="auto"/>
          <w:lang w:bidi="as-IN"/>
        </w:rPr>
        <w:t xml:space="preserve"> </w:t>
      </w:r>
    </w:p>
    <w:p w:rsidR="00762EE8" w:rsidRPr="00944D33" w:rsidRDefault="00643ADE" w:rsidP="00762EE8">
      <w:pPr>
        <w:rPr>
          <w:rFonts w:asciiTheme="minorHAnsi" w:hAnsiTheme="minorHAnsi"/>
          <w:color w:val="auto"/>
          <w:sz w:val="24"/>
          <w:szCs w:val="24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233C6CE8" wp14:editId="2F65B5DA">
            <wp:extent cx="6343650" cy="274320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04C5D543-EB41-4E95-9437-29BD2BA673A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4127F7" w:rsidRPr="00944D33" w:rsidRDefault="004127F7" w:rsidP="00AC2C6D">
      <w:pPr>
        <w:pStyle w:val="Caption"/>
        <w:jc w:val="both"/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</w:pPr>
    </w:p>
    <w:p w:rsidR="009A02AC" w:rsidRDefault="000D4F3F" w:rsidP="00AC2C6D">
      <w:pPr>
        <w:pStyle w:val="Caption"/>
        <w:jc w:val="both"/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Međutim, mora se naglasiti da je r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ealizacija ovog ciljanog rezultata usko vezan za </w:t>
      </w:r>
      <w:r w:rsidR="00866373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realizaciju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 ciljanih rezultata koji se tiču smanjenja broja starih KT i KTA predmeta, drugim riječima ukoliko se nastavi trend smanjenja broja predmeta starijih od dvije godine, tako će doći i do skraćivanja du</w:t>
      </w:r>
      <w:r w:rsidR="00AC2C6D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žine trajanja predmeta. </w:t>
      </w:r>
    </w:p>
    <w:p w:rsidR="006E300E" w:rsidRPr="006E300E" w:rsidRDefault="006E300E" w:rsidP="006E300E">
      <w:pPr>
        <w:rPr>
          <w:lang w:val="hr-BA"/>
        </w:rPr>
      </w:pPr>
    </w:p>
    <w:p w:rsidR="004127F7" w:rsidRDefault="00FD089B" w:rsidP="006E1E73">
      <w:pPr>
        <w:pStyle w:val="Heading3"/>
        <w:rPr>
          <w:rFonts w:ascii="Times New Roman" w:hAnsi="Times New Roman"/>
          <w:lang w:val="hr-HR"/>
        </w:rPr>
      </w:pPr>
      <w:bookmarkStart w:id="41" w:name="_Toc344495164"/>
      <w:r w:rsidRPr="00944D33">
        <w:t xml:space="preserve">Ciljani rezultat 2.2 – </w:t>
      </w:r>
      <w:bookmarkEnd w:id="41"/>
      <w:r w:rsidR="006E1E73" w:rsidRPr="00A76891">
        <w:rPr>
          <w:rFonts w:ascii="Times New Roman" w:hAnsi="Times New Roman"/>
          <w:lang w:val="hr-HR"/>
        </w:rPr>
        <w:t xml:space="preserve">Povećati omjer osuđujućih presuda u odnosu na </w:t>
      </w:r>
      <w:r w:rsidR="006E1E73">
        <w:rPr>
          <w:rFonts w:ascii="Times New Roman" w:hAnsi="Times New Roman"/>
          <w:lang w:val="hr-HR"/>
        </w:rPr>
        <w:t>ukupan broj presuda</w:t>
      </w:r>
    </w:p>
    <w:p w:rsidR="006E1E73" w:rsidRPr="006E1E73" w:rsidRDefault="006E1E73" w:rsidP="006E1E73">
      <w:pPr>
        <w:rPr>
          <w:lang w:val="hr-HR"/>
        </w:rPr>
      </w:pPr>
    </w:p>
    <w:p w:rsidR="00AC2C6D" w:rsidRPr="00944D33" w:rsidRDefault="00AC2C6D" w:rsidP="00295378">
      <w:pPr>
        <w:pStyle w:val="Caption"/>
        <w:jc w:val="both"/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Ciljani rezultati koji su utvrđeni S</w:t>
      </w:r>
      <w:r w:rsidR="006E1E7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trateškim okvirom za period 20</w:t>
      </w:r>
      <w:r w:rsidR="006943E4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2</w:t>
      </w:r>
      <w:r w:rsidR="009E3E4C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1</w:t>
      </w:r>
      <w:r w:rsidR="006E1E7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. – 202</w:t>
      </w:r>
      <w:r w:rsidR="009E3E4C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3</w:t>
      </w:r>
      <w:r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.</w:t>
      </w:r>
      <w:r w:rsidR="006E1E7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 godina</w:t>
      </w:r>
      <w:r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 su sljedeći:</w:t>
      </w:r>
    </w:p>
    <w:tbl>
      <w:tblPr>
        <w:tblStyle w:val="MediumGrid1-Accent1"/>
        <w:tblW w:w="0" w:type="auto"/>
        <w:tblLook w:val="04A0" w:firstRow="1" w:lastRow="0" w:firstColumn="1" w:lastColumn="0" w:noHBand="0" w:noVBand="1"/>
      </w:tblPr>
      <w:tblGrid>
        <w:gridCol w:w="3224"/>
        <w:gridCol w:w="3225"/>
        <w:gridCol w:w="3225"/>
      </w:tblGrid>
      <w:tr w:rsidR="00C22BDB" w:rsidRPr="00A76891" w:rsidTr="006624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4" w:type="dxa"/>
          </w:tcPr>
          <w:p w:rsidR="00C22BDB" w:rsidRPr="00A76891" w:rsidRDefault="00C22BDB" w:rsidP="00C22BDB">
            <w:pPr>
              <w:jc w:val="center"/>
              <w:rPr>
                <w:rFonts w:ascii="Times New Roman" w:eastAsia="MS Gothic" w:hAnsi="Times New Roman"/>
                <w:b w:val="0"/>
                <w:bCs w:val="0"/>
                <w:szCs w:val="20"/>
                <w:lang w:val="hr-HR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2021</w:t>
            </w:r>
          </w:p>
        </w:tc>
        <w:tc>
          <w:tcPr>
            <w:tcW w:w="3225" w:type="dxa"/>
          </w:tcPr>
          <w:p w:rsidR="00C22BDB" w:rsidRPr="00A76891" w:rsidRDefault="00C22BDB" w:rsidP="00C22B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Gothic" w:hAnsi="Times New Roman"/>
                <w:b w:val="0"/>
                <w:bCs w:val="0"/>
                <w:szCs w:val="20"/>
                <w:lang w:val="hr-HR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225" w:type="dxa"/>
          </w:tcPr>
          <w:p w:rsidR="00C22BDB" w:rsidRPr="00A76891" w:rsidRDefault="00C22BDB" w:rsidP="00C22B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Gothic" w:hAnsi="Times New Roman"/>
                <w:b w:val="0"/>
                <w:bCs w:val="0"/>
                <w:szCs w:val="20"/>
                <w:lang w:val="hr-HR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C22BDB" w:rsidRPr="00A76891" w:rsidTr="00662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4" w:type="dxa"/>
          </w:tcPr>
          <w:p w:rsidR="00C22BDB" w:rsidRPr="006624A0" w:rsidRDefault="00C22BDB" w:rsidP="00C22BDB">
            <w:pPr>
              <w:jc w:val="center"/>
              <w:rPr>
                <w:rFonts w:asciiTheme="majorHAnsi" w:eastAsiaTheme="majorEastAsia" w:hAnsiTheme="majorHAnsi" w:cstheme="majorBidi"/>
                <w:b w:val="0"/>
                <w:bCs w:val="0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95% u odnosu na ukupan broj presuda</w:t>
            </w:r>
          </w:p>
        </w:tc>
        <w:tc>
          <w:tcPr>
            <w:tcW w:w="3225" w:type="dxa"/>
          </w:tcPr>
          <w:p w:rsidR="00C22BDB" w:rsidRPr="006624A0" w:rsidRDefault="00C22BDB" w:rsidP="00C22B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95% u odnosu na ukupan broj presuda</w:t>
            </w:r>
          </w:p>
        </w:tc>
        <w:tc>
          <w:tcPr>
            <w:tcW w:w="3225" w:type="dxa"/>
          </w:tcPr>
          <w:p w:rsidR="00C22BDB" w:rsidRPr="006624A0" w:rsidRDefault="00C22BDB" w:rsidP="00C22B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95% u odnosu na ukupan broj presuda</w:t>
            </w:r>
          </w:p>
        </w:tc>
      </w:tr>
      <w:tr w:rsidR="00620712" w:rsidRPr="00A76891" w:rsidTr="006624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4" w:type="dxa"/>
          </w:tcPr>
          <w:p w:rsidR="00620712" w:rsidRPr="006624A0" w:rsidRDefault="00620712" w:rsidP="00620712">
            <w:pPr>
              <w:jc w:val="center"/>
              <w:rPr>
                <w:rFonts w:asciiTheme="majorHAnsi" w:eastAsiaTheme="majorEastAsia" w:hAnsiTheme="majorHAnsi" w:cstheme="majorBidi"/>
                <w:b w:val="0"/>
                <w:bCs w:val="0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  <w:tc>
          <w:tcPr>
            <w:tcW w:w="3225" w:type="dxa"/>
          </w:tcPr>
          <w:p w:rsidR="00620712" w:rsidRPr="006624A0" w:rsidRDefault="00620712" w:rsidP="0062071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  <w:tc>
          <w:tcPr>
            <w:tcW w:w="3225" w:type="dxa"/>
          </w:tcPr>
          <w:p w:rsidR="00620712" w:rsidRPr="006624A0" w:rsidRDefault="00620712" w:rsidP="0062071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</w:tr>
      <w:tr w:rsidR="00620712" w:rsidRPr="00A76891" w:rsidTr="00662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4" w:type="dxa"/>
          </w:tcPr>
          <w:p w:rsidR="00620712" w:rsidRPr="006624A0" w:rsidRDefault="00620712" w:rsidP="00620712">
            <w:pPr>
              <w:jc w:val="center"/>
              <w:rPr>
                <w:rFonts w:asciiTheme="majorHAnsi" w:eastAsiaTheme="majorEastAsia" w:hAnsiTheme="majorHAnsi" w:cstheme="majorBidi"/>
                <w:b w:val="0"/>
                <w:bCs w:val="0"/>
                <w:lang w:val="hr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  <w:tc>
          <w:tcPr>
            <w:tcW w:w="3225" w:type="dxa"/>
          </w:tcPr>
          <w:p w:rsidR="00620712" w:rsidRPr="006624A0" w:rsidRDefault="00620712" w:rsidP="006207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  <w:tc>
          <w:tcPr>
            <w:tcW w:w="3225" w:type="dxa"/>
          </w:tcPr>
          <w:p w:rsidR="00620712" w:rsidRPr="006624A0" w:rsidRDefault="00620712" w:rsidP="006207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</w:tr>
    </w:tbl>
    <w:p w:rsidR="006624A0" w:rsidRPr="00837235" w:rsidRDefault="006624A0" w:rsidP="00837235">
      <w:pPr>
        <w:spacing w:line="240" w:lineRule="auto"/>
        <w:rPr>
          <w:rFonts w:asciiTheme="minorHAnsi" w:hAnsiTheme="minorHAnsi"/>
          <w:b/>
          <w:bCs/>
          <w:i/>
          <w:iCs/>
          <w:color w:val="auto"/>
          <w:spacing w:val="0"/>
          <w:sz w:val="24"/>
          <w:szCs w:val="24"/>
          <w:lang w:val="hr-BA"/>
        </w:rPr>
      </w:pPr>
    </w:p>
    <w:p w:rsidR="006624A0" w:rsidRPr="006E300E" w:rsidRDefault="006D7B0B" w:rsidP="006624A0">
      <w:pPr>
        <w:jc w:val="both"/>
        <w:rPr>
          <w:rFonts w:asciiTheme="minorHAnsi" w:hAnsiTheme="minorHAnsi"/>
          <w:b/>
          <w:bCs/>
          <w:color w:val="auto"/>
          <w:spacing w:val="0"/>
          <w:sz w:val="24"/>
          <w:szCs w:val="18"/>
          <w:lang w:val="hr-BA"/>
        </w:rPr>
      </w:pP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Kao što se vidi iz tabele prikazane u nastavku, po podacima koji su prikupljeni za period 01.01.202</w:t>
      </w:r>
      <w:r w:rsidR="00203F6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– 31.12.202</w:t>
      </w:r>
      <w:r w:rsidR="00177E0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godina, na nivou tužilačkog sistema Federacije BiH je za opći kriminal ostvaren omjer od 9</w:t>
      </w:r>
      <w:r w:rsidR="00177E0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7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% po predmetima i 9</w:t>
      </w:r>
      <w:r w:rsidR="00177E0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6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% po licima, za privredni kriminal (KTPO) omjer od </w:t>
      </w:r>
      <w:r w:rsidR="00177E0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94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% po predmetima i 8</w:t>
      </w:r>
      <w:r w:rsidR="00177E0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7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% po licima, i za predmete korupcije (KTK) omjer od </w:t>
      </w:r>
      <w:r w:rsidR="00177E0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91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% po predmetima i </w:t>
      </w:r>
      <w:r w:rsidR="00177E0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91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% po licima.</w:t>
      </w:r>
      <w:r w:rsidR="006624A0" w:rsidRPr="006E300E">
        <w:rPr>
          <w:rFonts w:asciiTheme="minorHAnsi" w:hAnsiTheme="minorHAnsi"/>
          <w:b/>
          <w:bCs/>
          <w:color w:val="auto"/>
          <w:spacing w:val="0"/>
          <w:sz w:val="24"/>
          <w:szCs w:val="18"/>
          <w:lang w:val="hr-BA"/>
        </w:rPr>
        <w:t xml:space="preserve"> </w:t>
      </w:r>
    </w:p>
    <w:p w:rsidR="006624A0" w:rsidRPr="00A76891" w:rsidRDefault="006624A0" w:rsidP="006624A0">
      <w:pPr>
        <w:jc w:val="center"/>
        <w:rPr>
          <w:rFonts w:ascii="Times New Roman" w:hAnsi="Times New Roman"/>
          <w:b/>
          <w:lang w:val="hr-HR"/>
        </w:rPr>
      </w:pPr>
    </w:p>
    <w:tbl>
      <w:tblPr>
        <w:tblStyle w:val="MediumGrid1-Accent1"/>
        <w:tblW w:w="0" w:type="auto"/>
        <w:tblLook w:val="04A0" w:firstRow="1" w:lastRow="0" w:firstColumn="1" w:lastColumn="0" w:noHBand="0" w:noVBand="1"/>
      </w:tblPr>
      <w:tblGrid>
        <w:gridCol w:w="1770"/>
        <w:gridCol w:w="1807"/>
        <w:gridCol w:w="2302"/>
        <w:gridCol w:w="2233"/>
        <w:gridCol w:w="1948"/>
      </w:tblGrid>
      <w:tr w:rsidR="00037842" w:rsidRPr="00A76891" w:rsidTr="00FE1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5"/>
          </w:tcPr>
          <w:p w:rsidR="00037842" w:rsidRPr="00A76891" w:rsidRDefault="00037842" w:rsidP="00E45611">
            <w:pPr>
              <w:jc w:val="center"/>
              <w:rPr>
                <w:rFonts w:ascii="Times New Roman" w:hAnsi="Times New Roman"/>
                <w:b w:val="0"/>
                <w:color w:val="FFFFFF" w:themeColor="background1"/>
                <w:lang w:val="hr-HR"/>
              </w:rPr>
            </w:pPr>
            <w:r w:rsidRPr="00177E0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Pregled omjera osuđujućih presuda u odnosu na ukupan broj presuda u periodu 1.1.2019. - 31.12.2019. godine za predmete općeg kriminala, privrednog kriminala i korupcije za cjelokupni tužilački sistem Federacije</w:t>
            </w:r>
            <w:r w:rsidRPr="006E300E">
              <w:rPr>
                <w:rFonts w:ascii="Times New Roman" w:hAnsi="Times New Roman"/>
                <w:color w:val="000000" w:themeColor="text1"/>
                <w:lang w:val="hr-HR"/>
              </w:rPr>
              <w:t xml:space="preserve"> </w:t>
            </w:r>
            <w:r w:rsidRPr="00A76891">
              <w:rPr>
                <w:rFonts w:ascii="Times New Roman" w:hAnsi="Times New Roman"/>
                <w:color w:val="FFFFFF" w:themeColor="background1"/>
                <w:lang w:val="hr-HR"/>
              </w:rPr>
              <w:t>BiH</w:t>
            </w:r>
          </w:p>
        </w:tc>
      </w:tr>
      <w:tr w:rsidR="00D5309F" w:rsidRPr="00A76891" w:rsidTr="00D5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Align w:val="center"/>
          </w:tcPr>
          <w:p w:rsidR="00D5309F" w:rsidRPr="006E300E" w:rsidRDefault="00D5309F" w:rsidP="00D5309F">
            <w:pPr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Vrsta predmeta</w:t>
            </w:r>
          </w:p>
        </w:tc>
        <w:tc>
          <w:tcPr>
            <w:tcW w:w="4109" w:type="dxa"/>
            <w:gridSpan w:val="2"/>
            <w:vAlign w:val="center"/>
          </w:tcPr>
          <w:p w:rsidR="00D5309F" w:rsidRPr="006E300E" w:rsidRDefault="00D5309F" w:rsidP="00D5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Ukupan broj presuda u periodu 01.01.202</w:t>
            </w:r>
            <w:r w:rsidR="00177E0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 – 31.12.202</w:t>
            </w:r>
            <w:r w:rsidR="00177E0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</w:t>
            </w:r>
          </w:p>
        </w:tc>
        <w:tc>
          <w:tcPr>
            <w:tcW w:w="2233" w:type="dxa"/>
            <w:vAlign w:val="center"/>
          </w:tcPr>
          <w:p w:rsidR="00D5309F" w:rsidRPr="006E300E" w:rsidRDefault="00D5309F" w:rsidP="00D5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Ukupan broj osuđujućih presuda u periodu 01.01.202</w:t>
            </w:r>
            <w:r w:rsid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 – 31.12.202</w:t>
            </w:r>
            <w:r w:rsid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</w:t>
            </w:r>
          </w:p>
        </w:tc>
        <w:tc>
          <w:tcPr>
            <w:tcW w:w="1948" w:type="dxa"/>
            <w:vAlign w:val="center"/>
          </w:tcPr>
          <w:p w:rsidR="00D5309F" w:rsidRPr="006E300E" w:rsidRDefault="00D5309F" w:rsidP="00D5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Omjer</w:t>
            </w:r>
          </w:p>
        </w:tc>
      </w:tr>
      <w:tr w:rsidR="00D5309F" w:rsidRPr="00A76891" w:rsidTr="005A2F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</w:tcPr>
          <w:p w:rsidR="00D5309F" w:rsidRPr="006E300E" w:rsidRDefault="00D5309F" w:rsidP="00E45611">
            <w:pPr>
              <w:spacing w:line="480" w:lineRule="auto"/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I</w:t>
            </w:r>
          </w:p>
        </w:tc>
        <w:tc>
          <w:tcPr>
            <w:tcW w:w="4109" w:type="dxa"/>
            <w:gridSpan w:val="2"/>
          </w:tcPr>
          <w:p w:rsidR="00D5309F" w:rsidRPr="006E300E" w:rsidRDefault="00D5309F" w:rsidP="00E45611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II</w:t>
            </w:r>
          </w:p>
        </w:tc>
        <w:tc>
          <w:tcPr>
            <w:tcW w:w="2233" w:type="dxa"/>
          </w:tcPr>
          <w:p w:rsidR="00D5309F" w:rsidRPr="006E300E" w:rsidRDefault="00D5309F" w:rsidP="00E45611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III</w:t>
            </w:r>
          </w:p>
        </w:tc>
        <w:tc>
          <w:tcPr>
            <w:tcW w:w="1948" w:type="dxa"/>
          </w:tcPr>
          <w:p w:rsidR="00D5309F" w:rsidRPr="006E300E" w:rsidRDefault="00D5309F" w:rsidP="00E45611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IV = (III/II)*100</w:t>
            </w:r>
          </w:p>
        </w:tc>
      </w:tr>
      <w:tr w:rsidR="00203F6C" w:rsidRPr="00A76891" w:rsidTr="002607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 w:val="restart"/>
            <w:vAlign w:val="center"/>
          </w:tcPr>
          <w:p w:rsidR="00203F6C" w:rsidRPr="006E300E" w:rsidRDefault="00203F6C" w:rsidP="00203F6C">
            <w:pPr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KT (Opći kriminal)</w:t>
            </w:r>
          </w:p>
        </w:tc>
        <w:tc>
          <w:tcPr>
            <w:tcW w:w="1807" w:type="dxa"/>
          </w:tcPr>
          <w:p w:rsidR="00203F6C" w:rsidRPr="00203F6C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Predmeti</w:t>
            </w:r>
          </w:p>
        </w:tc>
        <w:tc>
          <w:tcPr>
            <w:tcW w:w="2302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6.094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5.892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 xml:space="preserve">97% </w:t>
            </w:r>
          </w:p>
        </w:tc>
      </w:tr>
      <w:tr w:rsidR="00203F6C" w:rsidRPr="00A76891" w:rsidTr="002607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/>
            <w:vAlign w:val="center"/>
          </w:tcPr>
          <w:p w:rsidR="00203F6C" w:rsidRPr="006E300E" w:rsidRDefault="00203F6C" w:rsidP="00203F6C">
            <w:pPr>
              <w:jc w:val="center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</w:p>
        </w:tc>
        <w:tc>
          <w:tcPr>
            <w:tcW w:w="1807" w:type="dxa"/>
          </w:tcPr>
          <w:p w:rsidR="00203F6C" w:rsidRP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Lica</w:t>
            </w:r>
          </w:p>
        </w:tc>
        <w:tc>
          <w:tcPr>
            <w:tcW w:w="2302" w:type="dxa"/>
            <w:tcBorders>
              <w:top w:val="single" w:sz="4" w:space="0" w:color="auto"/>
            </w:tcBorders>
          </w:tcPr>
          <w:p w:rsid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6.582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6.305</w:t>
            </w:r>
          </w:p>
        </w:tc>
        <w:tc>
          <w:tcPr>
            <w:tcW w:w="1948" w:type="dxa"/>
            <w:tcBorders>
              <w:top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96%</w:t>
            </w:r>
          </w:p>
        </w:tc>
      </w:tr>
      <w:tr w:rsidR="00203F6C" w:rsidRPr="00A76891" w:rsidTr="002607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 w:val="restart"/>
            <w:vAlign w:val="center"/>
          </w:tcPr>
          <w:p w:rsidR="00203F6C" w:rsidRPr="006E300E" w:rsidRDefault="00203F6C" w:rsidP="00203F6C">
            <w:pPr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KTPO (Privredni kriminal)</w:t>
            </w:r>
          </w:p>
        </w:tc>
        <w:tc>
          <w:tcPr>
            <w:tcW w:w="1807" w:type="dxa"/>
          </w:tcPr>
          <w:p w:rsidR="00203F6C" w:rsidRPr="00203F6C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Predmeti</w:t>
            </w:r>
          </w:p>
        </w:tc>
        <w:tc>
          <w:tcPr>
            <w:tcW w:w="2302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125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117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94%</w:t>
            </w:r>
          </w:p>
        </w:tc>
      </w:tr>
      <w:tr w:rsidR="00203F6C" w:rsidRPr="00A76891" w:rsidTr="002607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/>
            <w:vAlign w:val="center"/>
          </w:tcPr>
          <w:p w:rsidR="00203F6C" w:rsidRPr="006E300E" w:rsidRDefault="00203F6C" w:rsidP="00203F6C">
            <w:pPr>
              <w:jc w:val="center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</w:p>
        </w:tc>
        <w:tc>
          <w:tcPr>
            <w:tcW w:w="1807" w:type="dxa"/>
          </w:tcPr>
          <w:p w:rsidR="00203F6C" w:rsidRP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Lica</w:t>
            </w:r>
          </w:p>
        </w:tc>
        <w:tc>
          <w:tcPr>
            <w:tcW w:w="2302" w:type="dxa"/>
            <w:tcBorders>
              <w:top w:val="single" w:sz="4" w:space="0" w:color="auto"/>
            </w:tcBorders>
          </w:tcPr>
          <w:p w:rsid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181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157</w:t>
            </w:r>
          </w:p>
        </w:tc>
        <w:tc>
          <w:tcPr>
            <w:tcW w:w="1948" w:type="dxa"/>
            <w:tcBorders>
              <w:top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87%</w:t>
            </w:r>
          </w:p>
        </w:tc>
      </w:tr>
      <w:tr w:rsidR="00203F6C" w:rsidRPr="00A76891" w:rsidTr="002607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 w:val="restart"/>
            <w:vAlign w:val="center"/>
          </w:tcPr>
          <w:p w:rsidR="00203F6C" w:rsidRPr="006E300E" w:rsidRDefault="00203F6C" w:rsidP="00203F6C">
            <w:pPr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KTK (Korupcija)</w:t>
            </w:r>
          </w:p>
        </w:tc>
        <w:tc>
          <w:tcPr>
            <w:tcW w:w="1807" w:type="dxa"/>
          </w:tcPr>
          <w:p w:rsidR="00203F6C" w:rsidRPr="00203F6C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Predmeti</w:t>
            </w:r>
          </w:p>
        </w:tc>
        <w:tc>
          <w:tcPr>
            <w:tcW w:w="2302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116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106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91%</w:t>
            </w:r>
          </w:p>
        </w:tc>
      </w:tr>
      <w:tr w:rsidR="00203F6C" w:rsidRPr="00A76891" w:rsidTr="002607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/>
            <w:vAlign w:val="center"/>
          </w:tcPr>
          <w:p w:rsidR="00203F6C" w:rsidRPr="006E300E" w:rsidRDefault="00203F6C" w:rsidP="00203F6C">
            <w:pPr>
              <w:jc w:val="center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</w:p>
        </w:tc>
        <w:tc>
          <w:tcPr>
            <w:tcW w:w="1807" w:type="dxa"/>
          </w:tcPr>
          <w:p w:rsidR="00203F6C" w:rsidRP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Lica</w:t>
            </w:r>
          </w:p>
        </w:tc>
        <w:tc>
          <w:tcPr>
            <w:tcW w:w="2302" w:type="dxa"/>
            <w:tcBorders>
              <w:top w:val="single" w:sz="4" w:space="0" w:color="auto"/>
            </w:tcBorders>
          </w:tcPr>
          <w:p w:rsid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152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203F6C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138</w:t>
            </w:r>
          </w:p>
        </w:tc>
        <w:tc>
          <w:tcPr>
            <w:tcW w:w="1948" w:type="dxa"/>
            <w:tcBorders>
              <w:top w:val="single" w:sz="4" w:space="0" w:color="auto"/>
            </w:tcBorders>
          </w:tcPr>
          <w:p w:rsidR="00203F6C" w:rsidRPr="006E300E" w:rsidRDefault="00203F6C" w:rsidP="00203F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91%</w:t>
            </w:r>
          </w:p>
        </w:tc>
      </w:tr>
    </w:tbl>
    <w:p w:rsidR="000357A8" w:rsidRPr="00944D33" w:rsidRDefault="000357A8" w:rsidP="006E300E">
      <w:pPr>
        <w:pStyle w:val="Heading4"/>
        <w:rPr>
          <w:rFonts w:asciiTheme="minorHAnsi" w:hAnsiTheme="minorHAnsi"/>
          <w:color w:val="auto"/>
          <w:sz w:val="24"/>
          <w:szCs w:val="18"/>
          <w:lang w:val="hr-BA"/>
        </w:rPr>
      </w:pPr>
      <w:bookmarkStart w:id="42" w:name="_Toc344495165"/>
    </w:p>
    <w:p w:rsidR="004127F7" w:rsidRPr="00944D33" w:rsidRDefault="004127F7" w:rsidP="00B50865">
      <w:pPr>
        <w:pStyle w:val="Heading3"/>
      </w:pPr>
    </w:p>
    <w:p w:rsidR="000357A8" w:rsidRDefault="00D538DB" w:rsidP="00A94060">
      <w:pPr>
        <w:pStyle w:val="Heading3"/>
      </w:pPr>
      <w:r w:rsidRPr="00944D33">
        <w:t xml:space="preserve">Ciljani rezultat 2.3 – </w:t>
      </w:r>
      <w:bookmarkEnd w:id="42"/>
      <w:r w:rsidR="00A94060" w:rsidRPr="00A94060">
        <w:t>Smanjiti omjer uvaženih pritužbi u odnosu na broj riješenih pritužbi na negativne tužilačke odluke</w:t>
      </w:r>
    </w:p>
    <w:p w:rsidR="00A94060" w:rsidRPr="00A94060" w:rsidRDefault="00A94060" w:rsidP="00A94060">
      <w:pPr>
        <w:rPr>
          <w:lang w:val="hr-BA"/>
        </w:rPr>
      </w:pPr>
    </w:p>
    <w:p w:rsidR="000357A8" w:rsidRPr="00944D33" w:rsidRDefault="000357A8" w:rsidP="000357A8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Ciljani rezultati koji su utvrđeni S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trateškim okvirom za period 20</w:t>
      </w:r>
      <w:r w:rsidR="00A9406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8B208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– 202</w:t>
      </w:r>
      <w:r w:rsidR="008B208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godina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su sljedeći:</w:t>
      </w:r>
    </w:p>
    <w:p w:rsidR="000357A8" w:rsidRPr="00944D33" w:rsidRDefault="000357A8" w:rsidP="000357A8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5A5716" w:rsidRPr="00944D33" w:rsidTr="005A57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4" w:type="dxa"/>
          </w:tcPr>
          <w:p w:rsidR="005A5716" w:rsidRPr="00944D33" w:rsidRDefault="005A5716" w:rsidP="008B2087">
            <w:pPr>
              <w:jc w:val="center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2021</w:t>
            </w:r>
          </w:p>
        </w:tc>
        <w:tc>
          <w:tcPr>
            <w:tcW w:w="3353" w:type="dxa"/>
          </w:tcPr>
          <w:p w:rsidR="005A5716" w:rsidRPr="00944D33" w:rsidRDefault="005A5716" w:rsidP="008B2087">
            <w:pPr>
              <w:tabs>
                <w:tab w:val="left" w:pos="960"/>
                <w:tab w:val="center" w:pos="156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353" w:type="dxa"/>
          </w:tcPr>
          <w:p w:rsidR="005A5716" w:rsidRPr="00944D33" w:rsidRDefault="005A5716" w:rsidP="008B20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5A5716" w:rsidRPr="004A7F54" w:rsidTr="005A57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4" w:type="dxa"/>
          </w:tcPr>
          <w:p w:rsidR="005A5716" w:rsidRPr="00944D33" w:rsidRDefault="005A5716" w:rsidP="005A5716">
            <w:pPr>
              <w:jc w:val="center"/>
              <w:rPr>
                <w:rFonts w:asciiTheme="minorHAnsi" w:hAnsiTheme="minorHAns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Omjer usvojenih pritužbi ne prelazi omjer od 10% u odnosu na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rješene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pritužbe na odluke o nesprovođenju i o obustavi istraga</w:t>
            </w:r>
          </w:p>
        </w:tc>
        <w:tc>
          <w:tcPr>
            <w:tcW w:w="3353" w:type="dxa"/>
          </w:tcPr>
          <w:p w:rsidR="005A5716" w:rsidRPr="00944D33" w:rsidRDefault="005A5716" w:rsidP="005A57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18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Omjer usvojenih pritužbi ne prelazi omjer od 10% u odnosu na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rješene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pritužbe na odluke o nesprovođenju i o obustavi istraga</w:t>
            </w:r>
          </w:p>
        </w:tc>
        <w:tc>
          <w:tcPr>
            <w:tcW w:w="3353" w:type="dxa"/>
          </w:tcPr>
          <w:p w:rsidR="005A5716" w:rsidRPr="00944D33" w:rsidRDefault="005A5716" w:rsidP="005A57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18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Omjer usvojenih pritužbi ne prelazi omjer od 10% u odnosu na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rješene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pritužbe na odluke o nesprovođenju i o obustavi istraga</w:t>
            </w:r>
          </w:p>
        </w:tc>
      </w:tr>
    </w:tbl>
    <w:p w:rsidR="00633DCE" w:rsidRPr="00944D33" w:rsidRDefault="00633DCE" w:rsidP="00B55F58">
      <w:pPr>
        <w:rPr>
          <w:rFonts w:asciiTheme="minorHAnsi" w:hAnsiTheme="minorHAnsi"/>
          <w:b/>
          <w:bCs/>
          <w:color w:val="auto"/>
          <w:spacing w:val="0"/>
          <w:sz w:val="24"/>
          <w:szCs w:val="24"/>
          <w:lang w:val="hr-BA"/>
        </w:rPr>
      </w:pPr>
    </w:p>
    <w:p w:rsidR="00B55F58" w:rsidRDefault="00094F99" w:rsidP="00F54DDF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rocenat 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uvaženih u odnosu na broj </w:t>
      </w:r>
      <w:r w:rsidR="00F54DD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riješenih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pritužbi na odluke o nesprovođenju i obustavi istraga je dobar pokazatelj kva</w:t>
      </w:r>
      <w:r w:rsidR="000357A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litete rada tužilaštava. 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U 20</w:t>
      </w:r>
      <w:r w:rsidR="00F54DD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8B208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 godini </w:t>
      </w:r>
      <w:r w:rsidR="00F54DDF" w:rsidRPr="00F54DD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riješeno ukupno </w:t>
      </w:r>
      <w:r w:rsidR="007731A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1.430</w:t>
      </w:r>
      <w:r w:rsidR="00F54DDF" w:rsidRPr="00F54DD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pritužbi od kojih je 1</w:t>
      </w:r>
      <w:r w:rsidR="007731A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26</w:t>
      </w:r>
      <w:r w:rsidR="00F54DDF" w:rsidRPr="00F54DD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(</w:t>
      </w:r>
      <w:r w:rsidR="007731A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9</w:t>
      </w:r>
      <w:r w:rsidR="00F54DDF" w:rsidRPr="00F54DD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%) uvaženo. </w:t>
      </w:r>
    </w:p>
    <w:p w:rsidR="008F3BAB" w:rsidRPr="00944D33" w:rsidRDefault="008F3BAB" w:rsidP="008F3BAB">
      <w:pPr>
        <w:jc w:val="center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B55F58" w:rsidRDefault="00B55F58" w:rsidP="00B55F58">
      <w:pPr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9F4E08" w:rsidRPr="00944D33" w:rsidRDefault="00C07C5A" w:rsidP="00B55F58">
      <w:pPr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0048DE2E" wp14:editId="114059CB">
            <wp:extent cx="6076950" cy="2428875"/>
            <wp:effectExtent l="0" t="0" r="0" b="9525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994D9B64-0FE3-485A-A986-E5942299EBF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40288" w:rsidRPr="00944D33" w:rsidRDefault="000357A8" w:rsidP="00240288">
      <w:pPr>
        <w:jc w:val="center"/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 w:eastAsia="en-GB"/>
        </w:rPr>
        <w:t xml:space="preserve"> </w:t>
      </w:r>
    </w:p>
    <w:p w:rsidR="00240288" w:rsidRPr="00944D33" w:rsidRDefault="00240288" w:rsidP="00240288">
      <w:pPr>
        <w:rPr>
          <w:rFonts w:asciiTheme="minorHAnsi" w:hAnsiTheme="minorHAnsi"/>
          <w:color w:val="auto"/>
          <w:lang w:val="hr-BA"/>
        </w:rPr>
      </w:pPr>
    </w:p>
    <w:p w:rsidR="00D538DB" w:rsidRPr="00944D33" w:rsidRDefault="00C07C5A" w:rsidP="005F4D94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Omjer od 9% se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može smatrati zadovoljavajućim rezultatom, jer ukazuje na kvalitetnu kontrolu kako federalnih, tako i kantonalnih tužilaca nad radom. Svakako intencija je da u narednom periodu ovaj omjer </w:t>
      </w:r>
      <w:r w:rsidR="00F14239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ostanu ispod 10%.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</w:p>
    <w:p w:rsidR="00B55F58" w:rsidRPr="00944D33" w:rsidRDefault="00B55F58" w:rsidP="005F4D94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B55F58" w:rsidRPr="0096723F" w:rsidRDefault="00B55F58" w:rsidP="006A558A">
      <w:pPr>
        <w:pStyle w:val="Heading3"/>
      </w:pPr>
      <w:bookmarkStart w:id="43" w:name="_Toc344495166"/>
      <w:r w:rsidRPr="00944D33">
        <w:t>Ciljani rezultat 2.4 – Smanjiti broj neriješenih prijava</w:t>
      </w:r>
      <w:bookmarkEnd w:id="43"/>
    </w:p>
    <w:p w:rsidR="00B55F58" w:rsidRPr="00944D33" w:rsidRDefault="00B55F58" w:rsidP="00B55F58">
      <w:pPr>
        <w:rPr>
          <w:rFonts w:asciiTheme="minorHAnsi" w:hAnsiTheme="minorHAnsi"/>
          <w:color w:val="auto"/>
          <w:lang w:val="hr-BA"/>
        </w:rPr>
      </w:pPr>
    </w:p>
    <w:p w:rsidR="000357A8" w:rsidRPr="00944D33" w:rsidRDefault="000357A8" w:rsidP="000357A8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Ciljani rezultati koji su utvrđeni S</w:t>
      </w:r>
      <w:r w:rsidR="000B14E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trateškim okvirom za period 20</w:t>
      </w:r>
      <w:r w:rsidR="004C61C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6A558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="000B14E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– 202</w:t>
      </w:r>
      <w:r w:rsidR="006A558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su sljedeći:</w:t>
      </w:r>
    </w:p>
    <w:p w:rsidR="000357A8" w:rsidRPr="00944D33" w:rsidRDefault="000357A8" w:rsidP="000357A8">
      <w:pPr>
        <w:jc w:val="both"/>
        <w:rPr>
          <w:rFonts w:asciiTheme="minorHAnsi" w:hAnsiTheme="minorHAnsi"/>
          <w:color w:val="auto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11"/>
        <w:gridCol w:w="3312"/>
        <w:gridCol w:w="3312"/>
      </w:tblGrid>
      <w:tr w:rsidR="006A558A" w:rsidRPr="00944D33" w:rsidTr="002953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1" w:type="dxa"/>
          </w:tcPr>
          <w:p w:rsidR="006A558A" w:rsidRPr="00944D33" w:rsidRDefault="006A558A" w:rsidP="006A558A">
            <w:pPr>
              <w:jc w:val="center"/>
              <w:rPr>
                <w:rFonts w:asciiTheme="minorHAnsi" w:eastAsia="MS Gothic" w:hAnsiTheme="minorHAnsi"/>
                <w:b w:val="0"/>
                <w:bCs w:val="0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2021</w:t>
            </w:r>
          </w:p>
        </w:tc>
        <w:tc>
          <w:tcPr>
            <w:tcW w:w="3312" w:type="dxa"/>
          </w:tcPr>
          <w:p w:rsidR="006A558A" w:rsidRPr="00944D33" w:rsidRDefault="006A558A" w:rsidP="006A558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b w:val="0"/>
                <w:bCs w:val="0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312" w:type="dxa"/>
          </w:tcPr>
          <w:p w:rsidR="006A558A" w:rsidRPr="00944D33" w:rsidRDefault="006A558A" w:rsidP="006A558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b w:val="0"/>
                <w:bCs w:val="0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6A558A" w:rsidRPr="004A7F54" w:rsidTr="004C61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1" w:type="dxa"/>
          </w:tcPr>
          <w:p w:rsidR="006A558A" w:rsidRPr="004C61CB" w:rsidRDefault="006A558A" w:rsidP="006A558A">
            <w:pPr>
              <w:spacing w:line="240" w:lineRule="auto"/>
              <w:jc w:val="center"/>
              <w:rPr>
                <w:rFonts w:asciiTheme="minorHAnsi" w:eastAsia="ヒラギノ角ゴ Pro W3" w:hAnsiTheme="minorHAnsi" w:cs="Times New Roman"/>
                <w:b w:val="0"/>
                <w:bCs w:val="0"/>
                <w:color w:val="auto"/>
                <w:spacing w:val="0"/>
                <w:sz w:val="24"/>
                <w:szCs w:val="18"/>
                <w:lang w:val="bs-Latn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2021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 broj neriješenih prijava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31.12.2019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312" w:type="dxa"/>
          </w:tcPr>
          <w:p w:rsidR="006A558A" w:rsidRPr="004C61CB" w:rsidRDefault="006A558A" w:rsidP="006A558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18"/>
                <w:lang w:val="bs-Latn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2022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 broj neriješenih prijava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31.12.202</w:t>
            </w:r>
            <w:r w:rsidR="009E3E4C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312" w:type="dxa"/>
          </w:tcPr>
          <w:p w:rsidR="006A558A" w:rsidRPr="00944D33" w:rsidRDefault="006A558A" w:rsidP="006A55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2023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osigurati da omjer neriješenih prijava na kraju godine ne prelazi 10% od ukupnog broja prijava u radu za tu godinu</w:t>
            </w:r>
          </w:p>
          <w:p w:rsidR="006A558A" w:rsidRPr="004C61CB" w:rsidRDefault="006A558A" w:rsidP="006A558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18"/>
                <w:lang w:val="bs-Latn-BA"/>
              </w:rPr>
            </w:pPr>
          </w:p>
        </w:tc>
      </w:tr>
    </w:tbl>
    <w:p w:rsidR="00295378" w:rsidRPr="00944D33" w:rsidRDefault="00295378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B50865" w:rsidRDefault="00FD345A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Na nivou tužilačkog sistema Federacije BiH je na dan 31.12.20</w:t>
      </w:r>
      <w:r w:rsidR="00FF0A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19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godine neriješenih bilo </w:t>
      </w:r>
      <w:r w:rsidR="00FF0AF3"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5.529 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pri</w:t>
      </w:r>
      <w:r w:rsidR="00FF0A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java, dok je 31.12.2021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godine kada je bilo </w:t>
      </w:r>
      <w:r w:rsidR="007E1B40" w:rsidRPr="007E1B4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7.157</w:t>
      </w:r>
      <w:r w:rsidR="007E1B4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neriješenih prijava predstavlja uvećanje broja neriješenih prijava za </w:t>
      </w:r>
      <w:r w:rsidR="007E1B4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30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%. Tako da sam ciljani rezultat nije ostvaren.</w:t>
      </w:r>
    </w:p>
    <w:p w:rsidR="00900812" w:rsidRDefault="00900812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900812" w:rsidRDefault="00900812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0C705888" wp14:editId="0EC1104A">
            <wp:extent cx="6305550" cy="2743200"/>
            <wp:effectExtent l="0" t="0" r="0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CCCA7A24-DA07-4E62-8AE7-A6AF64D6DF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B0E88" w:rsidRDefault="008B0E88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DB61D2" w:rsidRDefault="00DB61D2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DB61D2" w:rsidRDefault="00DB61D2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8B0E88" w:rsidRDefault="008B0E88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0B14EE" w:rsidRPr="00944D33" w:rsidRDefault="000B14EE" w:rsidP="008B0E88">
      <w:pPr>
        <w:spacing w:line="240" w:lineRule="auto"/>
        <w:jc w:val="center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CD2B51" w:rsidRPr="00944D33" w:rsidRDefault="00CD2B51" w:rsidP="000357A8">
      <w:pPr>
        <w:jc w:val="center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CD2B51" w:rsidRPr="00944D33" w:rsidRDefault="00295378" w:rsidP="00B50865">
      <w:pPr>
        <w:pStyle w:val="Heading3"/>
      </w:pPr>
      <w:bookmarkStart w:id="44" w:name="_Toc344495167"/>
      <w:r w:rsidRPr="00944D33">
        <w:br w:type="page"/>
      </w:r>
      <w:r w:rsidR="00CD2B51" w:rsidRPr="00944D33">
        <w:t>Ciljani rezultat 2.5 – Smanjiti broj neriješenih istraga</w:t>
      </w:r>
      <w:bookmarkEnd w:id="44"/>
    </w:p>
    <w:p w:rsidR="00CD2B51" w:rsidRPr="00944D33" w:rsidRDefault="00CD2B51" w:rsidP="005F4D94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0357A8" w:rsidRPr="00944D33" w:rsidRDefault="000357A8" w:rsidP="001A1753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 w:rsidR="008B0E8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</w:t>
      </w:r>
      <w:r w:rsidR="00747FC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AB25D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8B0E8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AB25D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:rsidR="000357A8" w:rsidRPr="00944D33" w:rsidRDefault="000357A8" w:rsidP="000357A8">
      <w:pPr>
        <w:jc w:val="both"/>
        <w:rPr>
          <w:rFonts w:asciiTheme="minorHAnsi" w:hAnsiTheme="minorHAnsi"/>
          <w:color w:val="auto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3"/>
        <w:gridCol w:w="3354"/>
        <w:gridCol w:w="3353"/>
      </w:tblGrid>
      <w:tr w:rsidR="00AB25D3" w:rsidRPr="00944D33" w:rsidTr="001A4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AB25D3" w:rsidRPr="00944D33" w:rsidRDefault="00AB25D3" w:rsidP="00AB25D3">
            <w:pPr>
              <w:jc w:val="center"/>
              <w:rPr>
                <w:rFonts w:asciiTheme="minorHAnsi" w:eastAsia="MS Gothic" w:hAnsiTheme="minorHAnsi"/>
                <w:b w:val="0"/>
                <w:bCs w:val="0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2021</w:t>
            </w:r>
          </w:p>
        </w:tc>
        <w:tc>
          <w:tcPr>
            <w:tcW w:w="3354" w:type="dxa"/>
          </w:tcPr>
          <w:p w:rsidR="00AB25D3" w:rsidRPr="00944D33" w:rsidRDefault="00AB25D3" w:rsidP="00AB25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b w:val="0"/>
                <w:bCs w:val="0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353" w:type="dxa"/>
          </w:tcPr>
          <w:p w:rsidR="00AB25D3" w:rsidRPr="00944D33" w:rsidRDefault="00AB25D3" w:rsidP="00AB25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b w:val="0"/>
                <w:bCs w:val="0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AB25D3" w:rsidRPr="00944D33" w:rsidTr="001A4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AB25D3" w:rsidRPr="001A40F6" w:rsidRDefault="00AB25D3" w:rsidP="00AB25D3">
            <w:pPr>
              <w:spacing w:line="240" w:lineRule="auto"/>
              <w:jc w:val="center"/>
              <w:rPr>
                <w:rFonts w:asciiTheme="minorHAnsi" w:eastAsia="ヒラギノ角ゴ Pro W3" w:hAnsiTheme="minorHAnsi" w:cs="Times New Roman"/>
                <w:b w:val="0"/>
                <w:bCs w:val="0"/>
                <w:color w:val="auto"/>
                <w:spacing w:val="0"/>
                <w:sz w:val="24"/>
                <w:szCs w:val="18"/>
                <w:lang w:val="bs-Latn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2021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 broj neriješenih istraga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31.12.2019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354" w:type="dxa"/>
          </w:tcPr>
          <w:p w:rsidR="00AB25D3" w:rsidRPr="001A40F6" w:rsidRDefault="00AB25D3" w:rsidP="00AB25D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18"/>
                <w:lang w:val="bs-Latn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2022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 broj neriješenih istraga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31.12.202</w:t>
            </w:r>
            <w:r w:rsidR="009E3E4C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353" w:type="dxa"/>
          </w:tcPr>
          <w:p w:rsidR="00AB25D3" w:rsidRPr="00944D33" w:rsidRDefault="00AB25D3" w:rsidP="00AB2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2023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godinu osigurati da omjer neriješenih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istraga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na kraju godine ne prelazi 10% od ukupnog broja prijava u radu za tu godinu</w:t>
            </w:r>
          </w:p>
          <w:p w:rsidR="00AB25D3" w:rsidRPr="001A40F6" w:rsidRDefault="00AB25D3" w:rsidP="00AB25D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18"/>
                <w:lang w:val="bs-Latn-BA"/>
              </w:rPr>
            </w:pPr>
          </w:p>
        </w:tc>
      </w:tr>
    </w:tbl>
    <w:p w:rsidR="007017A0" w:rsidRPr="00944D33" w:rsidRDefault="007017A0" w:rsidP="007017A0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8B0E88" w:rsidRDefault="006C7499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bookmarkStart w:id="45" w:name="_Toc442208249"/>
      <w:bookmarkStart w:id="46" w:name="_Toc442208298"/>
      <w:bookmarkStart w:id="47" w:name="_Toc442214999"/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Na nivou tužilačkog sistema Federacije BiH je na dan 31.12.202</w:t>
      </w:r>
      <w:r w:rsidR="001C78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 bilo neriješenih 1.</w:t>
      </w:r>
      <w:r w:rsidR="001C78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732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istraga što u odnosu na stanje sa </w:t>
      </w:r>
      <w:r w:rsidR="001C78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1.</w:t>
      </w:r>
      <w:r w:rsidR="001C78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12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.20</w:t>
      </w:r>
      <w:r w:rsidR="001C78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A937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9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 kada je bilo 1.6</w:t>
      </w:r>
      <w:r w:rsidR="001C78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31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neriješenih istraga predstavlja povećanje </w:t>
      </w:r>
      <w:r w:rsidR="001C78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%.</w:t>
      </w:r>
    </w:p>
    <w:p w:rsidR="0043649F" w:rsidRDefault="0043649F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43649F" w:rsidRDefault="0043649F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544F31C5" wp14:editId="6058629D">
            <wp:extent cx="6372225" cy="2743200"/>
            <wp:effectExtent l="0" t="0" r="9525" b="0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038E6B2D-9823-4DE0-885B-5658A1ACC33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43649F" w:rsidRDefault="0043649F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43649F" w:rsidRDefault="0043649F" w:rsidP="000357A8">
      <w:pPr>
        <w:spacing w:line="240" w:lineRule="auto"/>
        <w:jc w:val="both"/>
        <w:rPr>
          <w:rFonts w:asciiTheme="minorHAnsi" w:hAnsiTheme="minorHAnsi"/>
          <w:color w:val="auto"/>
          <w:lang w:val="hr-BA"/>
        </w:rPr>
      </w:pPr>
    </w:p>
    <w:p w:rsidR="000A2AED" w:rsidRDefault="000A2AED" w:rsidP="000357A8">
      <w:pPr>
        <w:spacing w:line="240" w:lineRule="auto"/>
        <w:jc w:val="both"/>
        <w:rPr>
          <w:rFonts w:asciiTheme="minorHAnsi" w:hAnsiTheme="minorHAnsi"/>
          <w:color w:val="auto"/>
          <w:lang w:val="hr-BA"/>
        </w:rPr>
      </w:pPr>
    </w:p>
    <w:p w:rsidR="000A2AED" w:rsidRPr="00944D33" w:rsidRDefault="000A2AED" w:rsidP="000357A8">
      <w:pPr>
        <w:spacing w:line="240" w:lineRule="auto"/>
        <w:jc w:val="both"/>
        <w:rPr>
          <w:rFonts w:asciiTheme="minorHAnsi" w:hAnsiTheme="minorHAnsi"/>
          <w:color w:val="auto"/>
          <w:lang w:val="hr-BA"/>
        </w:rPr>
      </w:pPr>
    </w:p>
    <w:p w:rsidR="000357A8" w:rsidRPr="00944D33" w:rsidRDefault="000357A8" w:rsidP="000357A8">
      <w:pPr>
        <w:spacing w:line="240" w:lineRule="auto"/>
        <w:jc w:val="center"/>
        <w:rPr>
          <w:rFonts w:asciiTheme="minorHAnsi" w:hAnsiTheme="minorHAnsi"/>
          <w:color w:val="auto"/>
          <w:lang w:val="hr-BA"/>
        </w:rPr>
      </w:pPr>
    </w:p>
    <w:p w:rsidR="000357A8" w:rsidRPr="00944D33" w:rsidRDefault="000357A8" w:rsidP="00A72637">
      <w:pPr>
        <w:spacing w:line="240" w:lineRule="auto"/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295378" w:rsidRPr="00944D33" w:rsidRDefault="00295378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6"/>
          <w:szCs w:val="26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br w:type="page"/>
      </w:r>
    </w:p>
    <w:p w:rsidR="003857BF" w:rsidRDefault="003857BF" w:rsidP="003857BF">
      <w:pPr>
        <w:pStyle w:val="Heading2"/>
        <w:rPr>
          <w:rFonts w:asciiTheme="minorHAnsi" w:hAnsiTheme="minorHAnsi"/>
          <w:color w:val="auto"/>
          <w:lang w:val="hr-BA"/>
        </w:rPr>
      </w:pPr>
      <w:bookmarkStart w:id="48" w:name="_Toc102212729"/>
      <w:r w:rsidRPr="00944D33">
        <w:rPr>
          <w:rFonts w:asciiTheme="minorHAnsi" w:hAnsiTheme="minorHAnsi"/>
          <w:color w:val="auto"/>
          <w:lang w:val="hr-BA"/>
        </w:rPr>
        <w:t xml:space="preserve">Realizacija strateškog cilja </w:t>
      </w:r>
      <w:r>
        <w:rPr>
          <w:rFonts w:asciiTheme="minorHAnsi" w:hAnsiTheme="minorHAnsi"/>
          <w:color w:val="auto"/>
          <w:lang w:val="hr-BA"/>
        </w:rPr>
        <w:t>3</w:t>
      </w:r>
      <w:r w:rsidRPr="00944D33">
        <w:rPr>
          <w:rFonts w:asciiTheme="minorHAnsi" w:hAnsiTheme="minorHAnsi"/>
          <w:color w:val="auto"/>
          <w:lang w:val="hr-BA"/>
        </w:rPr>
        <w:t xml:space="preserve">: </w:t>
      </w:r>
      <w:r w:rsidRPr="003857BF">
        <w:rPr>
          <w:rFonts w:asciiTheme="minorHAnsi" w:hAnsiTheme="minorHAnsi"/>
          <w:color w:val="auto"/>
          <w:lang w:val="hr-BA"/>
        </w:rPr>
        <w:t>Povećati broj Povećati broj riješenih KTK i KTO predmeta</w:t>
      </w:r>
      <w:bookmarkEnd w:id="48"/>
    </w:p>
    <w:p w:rsidR="003857BF" w:rsidRDefault="003857BF" w:rsidP="003857BF">
      <w:pPr>
        <w:rPr>
          <w:lang w:val="hr-BA"/>
        </w:rPr>
      </w:pPr>
    </w:p>
    <w:p w:rsidR="00111108" w:rsidRPr="00944D33" w:rsidRDefault="00111108" w:rsidP="00111108">
      <w:pPr>
        <w:pStyle w:val="Heading3"/>
      </w:pPr>
      <w:r w:rsidRPr="00944D33">
        <w:t xml:space="preserve">Ciljani rezultat </w:t>
      </w:r>
      <w:r>
        <w:t>3</w:t>
      </w:r>
      <w:r w:rsidRPr="00944D33">
        <w:t xml:space="preserve">.1 – </w:t>
      </w:r>
      <w:r w:rsidR="005C3A4D" w:rsidRPr="005C3A4D">
        <w:t>Povećati broj riješenih KTK predmeta</w:t>
      </w:r>
    </w:p>
    <w:p w:rsidR="00111108" w:rsidRPr="00944D33" w:rsidRDefault="00111108" w:rsidP="00111108">
      <w:pPr>
        <w:rPr>
          <w:rFonts w:asciiTheme="minorHAnsi" w:hAnsiTheme="minorHAnsi"/>
          <w:color w:val="auto"/>
          <w:lang w:val="hr-BA"/>
        </w:rPr>
      </w:pPr>
    </w:p>
    <w:p w:rsidR="00111108" w:rsidRPr="00944D33" w:rsidRDefault="00111108" w:rsidP="00111108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202</w:t>
      </w:r>
      <w:r w:rsidR="000A73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0A73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:rsidR="00111108" w:rsidRPr="00944D33" w:rsidRDefault="00111108" w:rsidP="00111108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0A73A8" w:rsidRPr="00944D33" w:rsidTr="002732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0A73A8" w:rsidRPr="00944D33" w:rsidRDefault="000A73A8" w:rsidP="000A73A8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2021</w:t>
            </w:r>
          </w:p>
        </w:tc>
        <w:tc>
          <w:tcPr>
            <w:tcW w:w="3354" w:type="dxa"/>
          </w:tcPr>
          <w:p w:rsidR="000A73A8" w:rsidRPr="00944D33" w:rsidRDefault="000A73A8" w:rsidP="000A73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354" w:type="dxa"/>
          </w:tcPr>
          <w:p w:rsidR="000A73A8" w:rsidRPr="00944D33" w:rsidRDefault="000A73A8" w:rsidP="000A73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0A73A8" w:rsidRPr="00944D33" w:rsidTr="002732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0A73A8" w:rsidRPr="0069399A" w:rsidRDefault="000A73A8" w:rsidP="000A73A8">
            <w:pPr>
              <w:rPr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2019. godinu</w:t>
            </w:r>
          </w:p>
        </w:tc>
        <w:tc>
          <w:tcPr>
            <w:tcW w:w="3354" w:type="dxa"/>
          </w:tcPr>
          <w:p w:rsidR="000A73A8" w:rsidRPr="0069399A" w:rsidRDefault="000A73A8" w:rsidP="000A73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21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  <w:tc>
          <w:tcPr>
            <w:tcW w:w="3354" w:type="dxa"/>
          </w:tcPr>
          <w:p w:rsidR="000A73A8" w:rsidRPr="0069399A" w:rsidRDefault="000A73A8" w:rsidP="000A73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22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</w:tr>
    </w:tbl>
    <w:p w:rsidR="00111108" w:rsidRPr="00944D33" w:rsidRDefault="00111108" w:rsidP="00111108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:rsidR="003857BF" w:rsidRPr="0030353F" w:rsidRDefault="00111108" w:rsidP="0030353F">
      <w:pPr>
        <w:rPr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Ako se uzmu podaci o 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broju riješenih KTK predmeta tokom 202</w:t>
      </w:r>
      <w:r w:rsidR="00FA33C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u Federaciji BiH je riješeno </w:t>
      </w:r>
      <w:r w:rsidR="00FA33C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662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KTK predmeta što je za </w:t>
      </w:r>
      <w:r w:rsidR="00FA33C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10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</w:t>
      </w:r>
      <w:r w:rsidR="00FA33C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više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na broj riješenih 2019. godine kada je bilo 60</w:t>
      </w:r>
      <w:r w:rsidR="007E376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riješenih predmeta ove vrste.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</w:p>
    <w:p w:rsidR="003857BF" w:rsidRDefault="003857BF" w:rsidP="003F1A3D">
      <w:pPr>
        <w:pStyle w:val="Caption"/>
        <w:rPr>
          <w:rFonts w:asciiTheme="minorHAnsi" w:hAnsiTheme="minorHAnsi"/>
          <w:color w:val="auto"/>
          <w:lang w:val="hr-BA"/>
        </w:rPr>
      </w:pPr>
    </w:p>
    <w:p w:rsidR="0096487D" w:rsidRPr="0096487D" w:rsidRDefault="0096487D" w:rsidP="0096487D">
      <w:pPr>
        <w:rPr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0743B87A" wp14:editId="745B0F92">
            <wp:extent cx="6305550" cy="2114550"/>
            <wp:effectExtent l="0" t="0" r="0" b="0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D9A38D5F-FC31-4969-A3BE-6C4626D58AF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803D4E" w:rsidRDefault="00803D4E" w:rsidP="00803D4E">
      <w:pPr>
        <w:rPr>
          <w:lang w:val="hr-BA"/>
        </w:rPr>
      </w:pPr>
    </w:p>
    <w:p w:rsidR="00803D4E" w:rsidRPr="00944D33" w:rsidRDefault="00803D4E" w:rsidP="00803D4E">
      <w:pPr>
        <w:pStyle w:val="Heading3"/>
      </w:pPr>
      <w:r w:rsidRPr="00944D33">
        <w:t xml:space="preserve">Ciljani rezultat </w:t>
      </w:r>
      <w:r>
        <w:t>3</w:t>
      </w:r>
      <w:r w:rsidRPr="00944D33">
        <w:t>.</w:t>
      </w:r>
      <w:r>
        <w:t>2</w:t>
      </w:r>
      <w:r w:rsidRPr="00944D33">
        <w:t xml:space="preserve"> – </w:t>
      </w:r>
      <w:r w:rsidRPr="005C3A4D">
        <w:t>Povećati broj riješenih KT</w:t>
      </w:r>
      <w:r>
        <w:t>O</w:t>
      </w:r>
      <w:r w:rsidRPr="005C3A4D">
        <w:t xml:space="preserve"> predmeta</w:t>
      </w:r>
    </w:p>
    <w:p w:rsidR="00803D4E" w:rsidRPr="00944D33" w:rsidRDefault="00803D4E" w:rsidP="0096487D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202</w:t>
      </w:r>
      <w:r w:rsidR="0096487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96487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:rsidR="00803D4E" w:rsidRPr="00944D33" w:rsidRDefault="00803D4E" w:rsidP="00803D4E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96487D" w:rsidRPr="00944D33" w:rsidTr="002732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96487D" w:rsidRPr="00944D33" w:rsidRDefault="0096487D" w:rsidP="0096487D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2021</w:t>
            </w:r>
          </w:p>
        </w:tc>
        <w:tc>
          <w:tcPr>
            <w:tcW w:w="3354" w:type="dxa"/>
          </w:tcPr>
          <w:p w:rsidR="0096487D" w:rsidRPr="00944D33" w:rsidRDefault="0096487D" w:rsidP="009648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354" w:type="dxa"/>
          </w:tcPr>
          <w:p w:rsidR="0096487D" w:rsidRPr="00944D33" w:rsidRDefault="0096487D" w:rsidP="009648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96487D" w:rsidRPr="00944D33" w:rsidTr="002732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96487D" w:rsidRPr="0069399A" w:rsidRDefault="0096487D" w:rsidP="0096487D">
            <w:pPr>
              <w:rPr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O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  <w:tc>
          <w:tcPr>
            <w:tcW w:w="3354" w:type="dxa"/>
          </w:tcPr>
          <w:p w:rsidR="0096487D" w:rsidRPr="0069399A" w:rsidRDefault="0096487D" w:rsidP="009648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O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21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  <w:tc>
          <w:tcPr>
            <w:tcW w:w="3354" w:type="dxa"/>
          </w:tcPr>
          <w:p w:rsidR="0096487D" w:rsidRPr="0069399A" w:rsidRDefault="0096487D" w:rsidP="009648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O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22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</w:tr>
    </w:tbl>
    <w:p w:rsidR="00803D4E" w:rsidRPr="00944D33" w:rsidRDefault="00803D4E" w:rsidP="00803D4E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:rsidR="00803D4E" w:rsidRDefault="00803D4E" w:rsidP="00803D4E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Ako se uzmu podaci o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broju riješenih KT</w:t>
      </w:r>
      <w:r w:rsidR="004227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 tokom 202</w:t>
      </w:r>
      <w:r w:rsidR="0075261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u Federaciji BiH je riješeno </w:t>
      </w:r>
      <w:r w:rsidR="004227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24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KT</w:t>
      </w:r>
      <w:r w:rsidR="004227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 što je za </w:t>
      </w:r>
      <w:r w:rsidR="00E9470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9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</w:t>
      </w:r>
      <w:r w:rsidR="00E9470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više u odnosu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na broj riješenih 20</w:t>
      </w:r>
      <w:r w:rsidR="0075261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kada je bilo </w:t>
      </w:r>
      <w:r w:rsidR="0075261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19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riješenih predmeta ove vrste. </w:t>
      </w:r>
    </w:p>
    <w:p w:rsidR="00294CAA" w:rsidRDefault="00294CAA" w:rsidP="00803D4E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294CAA" w:rsidRPr="00752615" w:rsidRDefault="00752615" w:rsidP="00803D4E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13740C42" wp14:editId="0382FBAA">
            <wp:extent cx="5981700" cy="2743200"/>
            <wp:effectExtent l="0" t="0" r="0" b="0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BFE21557-84B6-418C-9E55-9018A1BCE8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03D4E" w:rsidRDefault="00803D4E" w:rsidP="00803D4E">
      <w:pPr>
        <w:rPr>
          <w:lang w:val="hr-BA"/>
        </w:rPr>
      </w:pPr>
    </w:p>
    <w:p w:rsidR="00294CAA" w:rsidRDefault="00294CAA" w:rsidP="00803D4E">
      <w:pPr>
        <w:rPr>
          <w:lang w:val="hr-BA"/>
        </w:rPr>
      </w:pPr>
    </w:p>
    <w:p w:rsidR="007D5A8C" w:rsidRDefault="007D5A8C" w:rsidP="00803D4E">
      <w:pPr>
        <w:rPr>
          <w:lang w:val="hr-BA"/>
        </w:rPr>
      </w:pPr>
    </w:p>
    <w:p w:rsidR="007D5A8C" w:rsidRPr="00944D33" w:rsidRDefault="007D5A8C" w:rsidP="007D5A8C">
      <w:pPr>
        <w:pStyle w:val="Heading3"/>
      </w:pPr>
      <w:r w:rsidRPr="00944D33">
        <w:t xml:space="preserve">Ciljani rezultat </w:t>
      </w:r>
      <w:r>
        <w:t>3</w:t>
      </w:r>
      <w:r w:rsidRPr="00944D33">
        <w:t>.</w:t>
      </w:r>
      <w:r w:rsidR="00C342BA">
        <w:t>3</w:t>
      </w:r>
      <w:r w:rsidRPr="00944D33">
        <w:t xml:space="preserve"> – </w:t>
      </w:r>
      <w:r w:rsidR="00C342BA" w:rsidRPr="00C342BA">
        <w:t>Povećati broj riješenih predmeta korupcije i organizovanog kriminala na visokom nivou</w:t>
      </w:r>
    </w:p>
    <w:p w:rsidR="007D5A8C" w:rsidRPr="00944D33" w:rsidRDefault="007D5A8C" w:rsidP="007D5A8C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202</w:t>
      </w:r>
      <w:r w:rsidR="00F6691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F6691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6691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su sljedeći:</w:t>
      </w:r>
    </w:p>
    <w:p w:rsidR="007D5A8C" w:rsidRPr="00944D33" w:rsidRDefault="007D5A8C" w:rsidP="007D5A8C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F66910" w:rsidRPr="00944D33" w:rsidTr="002732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F66910" w:rsidRPr="00944D33" w:rsidRDefault="00F66910" w:rsidP="00F66910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2021</w:t>
            </w:r>
          </w:p>
        </w:tc>
        <w:tc>
          <w:tcPr>
            <w:tcW w:w="3354" w:type="dxa"/>
          </w:tcPr>
          <w:p w:rsidR="00F66910" w:rsidRPr="00944D33" w:rsidRDefault="00F66910" w:rsidP="00F669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2022</w:t>
            </w:r>
          </w:p>
        </w:tc>
        <w:tc>
          <w:tcPr>
            <w:tcW w:w="3354" w:type="dxa"/>
          </w:tcPr>
          <w:p w:rsidR="00F66910" w:rsidRPr="00944D33" w:rsidRDefault="00F66910" w:rsidP="00F669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2023</w:t>
            </w:r>
          </w:p>
        </w:tc>
      </w:tr>
      <w:tr w:rsidR="00F66910" w:rsidRPr="00944D33" w:rsidTr="00807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:rsidR="00F66910" w:rsidRPr="0069399A" w:rsidRDefault="00F66910" w:rsidP="00F66910">
            <w:pPr>
              <w:jc w:val="center"/>
              <w:rPr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2019-2021. godine povećati za 5% u odnosu na broj riješenih predmeta ove vrste zabilježen u 2018-2020. godine</w:t>
            </w:r>
          </w:p>
        </w:tc>
        <w:tc>
          <w:tcPr>
            <w:tcW w:w="3354" w:type="dxa"/>
          </w:tcPr>
          <w:p w:rsidR="00F66910" w:rsidRPr="0069399A" w:rsidRDefault="00F66910" w:rsidP="00F669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2020-2022. godine povećati za 5% u odnosu na broj riješenih predmeta ove vrste zabilježen u 2019-2021. godine</w:t>
            </w:r>
          </w:p>
        </w:tc>
        <w:tc>
          <w:tcPr>
            <w:tcW w:w="3354" w:type="dxa"/>
          </w:tcPr>
          <w:p w:rsidR="00F66910" w:rsidRPr="0069399A" w:rsidRDefault="00F66910" w:rsidP="00F669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2021-2023. godine povećati za 5% u odnosu na broj riješenih predmeta ove vrste zabilježen u 2020-2022. godine</w:t>
            </w:r>
          </w:p>
        </w:tc>
      </w:tr>
    </w:tbl>
    <w:p w:rsidR="007D5A8C" w:rsidRPr="00944D33" w:rsidRDefault="007D5A8C" w:rsidP="007D5A8C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:rsidR="007D5A8C" w:rsidRDefault="00614B27" w:rsidP="007D5A8C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614B2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 nastavku je dat  prikaz realizacije ovog ciljanog rezultata za tužilački sistem Federacije BiH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Vidljivo je da je riješeno 32 </w:t>
      </w:r>
      <w:r w:rsidR="00A2658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KTKV i KTOV 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predmeta u periodu 2021.-2019. godina što e povećanje za 78% u odnosu na period 2018. - 2020. godina </w:t>
      </w:r>
      <w:r w:rsidR="0082296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kada je bilo riješeno</w:t>
      </w:r>
      <w:r w:rsidR="00A2658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18 KTKV i KTOV predmeta.</w:t>
      </w:r>
    </w:p>
    <w:p w:rsidR="00A26586" w:rsidRDefault="00A26586" w:rsidP="007D5A8C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614B27" w:rsidRDefault="00447C5E" w:rsidP="007D5A8C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  <w:lang w:val="sr-Latn-BA" w:eastAsia="sr-Latn-BA"/>
        </w:rPr>
        <w:drawing>
          <wp:inline distT="0" distB="0" distL="0" distR="0" wp14:anchorId="3D9229C4" wp14:editId="0E766A3A">
            <wp:extent cx="6134100" cy="2743200"/>
            <wp:effectExtent l="0" t="0" r="0" b="0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6FF812DF-AB37-417B-988B-EEA2ED7AB1A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54371A" w:rsidRDefault="0054371A" w:rsidP="007D5A8C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7D5A8C" w:rsidRDefault="007D5A8C" w:rsidP="00803D4E">
      <w:pPr>
        <w:rPr>
          <w:lang w:val="hr-BA"/>
        </w:rPr>
      </w:pPr>
    </w:p>
    <w:p w:rsidR="007D5A8C" w:rsidRPr="00803D4E" w:rsidRDefault="007D5A8C" w:rsidP="00803D4E">
      <w:pPr>
        <w:rPr>
          <w:lang w:val="hr-BA"/>
        </w:rPr>
      </w:pPr>
    </w:p>
    <w:p w:rsidR="005C0006" w:rsidRPr="00944D33" w:rsidRDefault="005C0006" w:rsidP="005C0006">
      <w:pPr>
        <w:pStyle w:val="Heading2"/>
        <w:rPr>
          <w:rFonts w:asciiTheme="minorHAnsi" w:hAnsiTheme="minorHAnsi"/>
          <w:color w:val="auto"/>
          <w:lang w:val="hr-BA"/>
        </w:rPr>
      </w:pPr>
      <w:bookmarkStart w:id="49" w:name="_Toc102212730"/>
      <w:r w:rsidRPr="00944D33">
        <w:rPr>
          <w:rFonts w:asciiTheme="minorHAnsi" w:hAnsiTheme="minorHAnsi"/>
          <w:color w:val="auto"/>
          <w:lang w:val="hr-BA"/>
        </w:rPr>
        <w:t xml:space="preserve">Realizacija strateškog cilja </w:t>
      </w:r>
      <w:r w:rsidR="003857BF">
        <w:rPr>
          <w:rFonts w:asciiTheme="minorHAnsi" w:hAnsiTheme="minorHAnsi"/>
          <w:color w:val="auto"/>
          <w:lang w:val="hr-BA"/>
        </w:rPr>
        <w:t>4</w:t>
      </w:r>
      <w:r w:rsidRPr="00944D33">
        <w:rPr>
          <w:rFonts w:asciiTheme="minorHAnsi" w:hAnsiTheme="minorHAnsi"/>
          <w:color w:val="auto"/>
          <w:lang w:val="hr-BA"/>
        </w:rPr>
        <w:t xml:space="preserve">: </w:t>
      </w:r>
      <w:r w:rsidR="00C012B4" w:rsidRPr="00867F71">
        <w:rPr>
          <w:rFonts w:asciiTheme="minorHAnsi" w:hAnsiTheme="minorHAnsi"/>
          <w:color w:val="auto"/>
          <w:lang w:val="hr-BA"/>
        </w:rPr>
        <w:t>Povećati kvantitet i kvalitet informacija u skladu sa planom praćenja i evaluacije PR u tužilaštvima</w:t>
      </w:r>
      <w:bookmarkEnd w:id="49"/>
    </w:p>
    <w:p w:rsidR="005C0006" w:rsidRPr="00944D33" w:rsidRDefault="005C0006" w:rsidP="005C0006">
      <w:pPr>
        <w:rPr>
          <w:rFonts w:asciiTheme="minorHAnsi" w:hAnsiTheme="minorHAnsi"/>
          <w:color w:val="auto"/>
          <w:lang w:val="hr-BA"/>
        </w:rPr>
      </w:pPr>
    </w:p>
    <w:p w:rsidR="005C0006" w:rsidRPr="00944D33" w:rsidRDefault="00C012B4" w:rsidP="00C012B4">
      <w:pPr>
        <w:jc w:val="both"/>
        <w:rPr>
          <w:rFonts w:asciiTheme="minorHAnsi" w:hAnsiTheme="minorHAnsi"/>
          <w:color w:val="auto"/>
          <w:lang w:val="hr-BA"/>
        </w:rPr>
      </w:pPr>
      <w:r w:rsidRPr="00C012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 skladu sa zaključcima sjednice Proširenog kolegija glavnih tužilaca Federacije BiH koji je je održan 25. i 26.6.2018. došlo je do izmjene strateškog cilja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614E6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C012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koji sada glasi «Povećati kvantitet i kvalitet informacija u skladu sa planom praćenja i evaluacije PR u tužilaštvima». Definisana su dva nova ciljana rezultata, i to: Ciljani rezultat </w:t>
      </w:r>
      <w:r w:rsidR="00614E6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C012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.1 –«Povećati kvalitet informacija u skladu sa planom praćenja i evaluacije PR u tužilaštvima za 5%» i Ciljani rezultat </w:t>
      </w:r>
      <w:r w:rsidR="00614E6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C012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.2 – «Povećati kvantitet informacija u skladu sa planom praćenja i evaluacije PR u tužilaštvima za 5%». Plan praćenja i evaluacije PR u tužilaštvima je usvojen u oktobru 2018. od strane VSTV-a.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Konačna ocjena za 20</w:t>
      </w:r>
      <w:r w:rsidR="00447C5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21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godinu će biti </w:t>
      </w:r>
      <w:r w:rsidR="001043B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prezentirana na Koegiju u julu 202</w:t>
      </w:r>
      <w:r w:rsidR="00447C5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1043B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godine.</w:t>
      </w:r>
    </w:p>
    <w:p w:rsidR="0089500C" w:rsidRPr="00944D33" w:rsidRDefault="00CD2B51" w:rsidP="00B50865">
      <w:pPr>
        <w:pStyle w:val="Heading1"/>
        <w:spacing w:before="0"/>
        <w:rPr>
          <w:color w:val="auto"/>
        </w:rPr>
      </w:pPr>
      <w:r w:rsidRPr="00944D33">
        <w:rPr>
          <w:color w:val="auto"/>
        </w:rPr>
        <w:br w:type="page"/>
      </w:r>
      <w:bookmarkStart w:id="50" w:name="_Toc102212731"/>
      <w:r w:rsidR="003E2004" w:rsidRPr="00944D33">
        <w:rPr>
          <w:color w:val="auto"/>
        </w:rPr>
        <w:t>Str</w:t>
      </w:r>
      <w:r w:rsidR="009E50EA" w:rsidRPr="00944D33">
        <w:rPr>
          <w:color w:val="auto"/>
        </w:rPr>
        <w:t xml:space="preserve">ateški prioriteti za period </w:t>
      </w:r>
      <w:r w:rsidR="00A72637">
        <w:rPr>
          <w:color w:val="auto"/>
        </w:rPr>
        <w:t>20</w:t>
      </w:r>
      <w:r w:rsidR="001948FF">
        <w:rPr>
          <w:color w:val="auto"/>
        </w:rPr>
        <w:t>2</w:t>
      </w:r>
      <w:r w:rsidR="00447C5E">
        <w:rPr>
          <w:color w:val="auto"/>
        </w:rPr>
        <w:t>2</w:t>
      </w:r>
      <w:r w:rsidR="001948FF">
        <w:rPr>
          <w:color w:val="auto"/>
        </w:rPr>
        <w:t>.</w:t>
      </w:r>
      <w:r w:rsidR="00A72637">
        <w:rPr>
          <w:color w:val="auto"/>
        </w:rPr>
        <w:t xml:space="preserve"> – 202</w:t>
      </w:r>
      <w:r w:rsidR="00447C5E">
        <w:rPr>
          <w:color w:val="auto"/>
        </w:rPr>
        <w:t>4</w:t>
      </w:r>
      <w:r w:rsidR="005033F5" w:rsidRPr="00944D33">
        <w:rPr>
          <w:color w:val="auto"/>
        </w:rPr>
        <w:t>.</w:t>
      </w:r>
      <w:bookmarkEnd w:id="45"/>
      <w:bookmarkEnd w:id="46"/>
      <w:bookmarkEnd w:id="47"/>
      <w:r w:rsidR="00A72637">
        <w:rPr>
          <w:color w:val="auto"/>
        </w:rPr>
        <w:t xml:space="preserve"> godina</w:t>
      </w:r>
      <w:bookmarkEnd w:id="50"/>
    </w:p>
    <w:p w:rsidR="007C27B1" w:rsidRPr="00944D33" w:rsidRDefault="007C27B1" w:rsidP="007C27B1">
      <w:pPr>
        <w:rPr>
          <w:rFonts w:asciiTheme="minorHAnsi" w:hAnsiTheme="minorHAnsi"/>
          <w:color w:val="auto"/>
          <w:lang w:val="hr-BA"/>
        </w:rPr>
      </w:pPr>
    </w:p>
    <w:p w:rsidR="00CD2B51" w:rsidRPr="00944D33" w:rsidRDefault="00CD2B51" w:rsidP="000357A8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Zaključak kolegija glavnih tužilaca u </w:t>
      </w:r>
      <w:r w:rsidR="000357A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F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ederaciji BiH koji je održan 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u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="001948F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februar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u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20</w:t>
      </w:r>
      <w:r w:rsidR="005C625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godine u 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Konjicu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je da 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su 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strateški ciljevi koji su definisani za period 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20</w:t>
      </w:r>
      <w:r w:rsidR="005C625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1.-2023-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i</w:t>
      </w:r>
      <w:r w:rsidR="00AA1191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Vrsta ciljanih rezultata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također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ostaju isti, s tim da su željeni učinci na nivou tužilaštava Federacije BiH za period 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20</w:t>
      </w:r>
      <w:r w:rsidR="00E41C9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– 202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nešto modifikovana za trendove </w:t>
      </w:r>
      <w:r w:rsidR="000357A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koji su zabilježeni zaključno u toku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20</w:t>
      </w:r>
      <w:r w:rsidR="00AA4646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="000357A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godine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</w:t>
      </w:r>
    </w:p>
    <w:p w:rsidR="00CD2B51" w:rsidRPr="00944D33" w:rsidRDefault="00CD2B51" w:rsidP="003D6D00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:rsidR="00767617" w:rsidRPr="00944D33" w:rsidRDefault="004127F7" w:rsidP="004127F7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Na ovom kolegiju je</w:t>
      </w:r>
      <w:r w:rsidR="00CD557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odlučeno da strateški ciljevi za period </w:t>
      </w:r>
      <w:r w:rsidR="00A7263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E41C9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1D2CB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2.</w:t>
      </w:r>
      <w:r w:rsidR="00A7263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 202</w:t>
      </w:r>
      <w:r w:rsidR="001D2CB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4.</w:t>
      </w:r>
      <w:r w:rsidR="00E41C9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</w:t>
      </w:r>
      <w:r w:rsidR="00A7263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E41C9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budu sljedeći:</w:t>
      </w:r>
    </w:p>
    <w:p w:rsidR="00CD557E" w:rsidRPr="00944D33" w:rsidRDefault="00CD557E" w:rsidP="00767617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CD557E" w:rsidRPr="00944D33" w:rsidRDefault="00A4216A" w:rsidP="00CD557E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noProof/>
          <w:color w:val="auto"/>
          <w:lang w:val="sr-Latn-BA" w:eastAsia="sr-Latn-BA"/>
        </w:rPr>
        <w:drawing>
          <wp:inline distT="0" distB="0" distL="0" distR="0" wp14:anchorId="0019E1C1" wp14:editId="0AFFEF9B">
            <wp:extent cx="5270500" cy="3378200"/>
            <wp:effectExtent l="57150" t="0" r="101600" b="0"/>
            <wp:docPr id="14" name="Diagra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CD557E" w:rsidRPr="00944D33" w:rsidRDefault="00CD557E" w:rsidP="00767617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0357A8" w:rsidRPr="00944D33" w:rsidRDefault="000357A8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6"/>
          <w:szCs w:val="26"/>
          <w:lang w:val="hr-BA"/>
        </w:rPr>
      </w:pPr>
      <w:bookmarkStart w:id="51" w:name="_Toc442208259"/>
      <w:bookmarkStart w:id="52" w:name="_Toc442208308"/>
      <w:bookmarkStart w:id="53" w:name="_Toc442215009"/>
      <w:r w:rsidRPr="00944D33">
        <w:rPr>
          <w:rFonts w:asciiTheme="minorHAnsi" w:hAnsiTheme="minorHAnsi"/>
          <w:color w:val="auto"/>
          <w:lang w:val="hr-BA"/>
        </w:rPr>
        <w:br w:type="page"/>
      </w:r>
    </w:p>
    <w:p w:rsidR="00E52A6C" w:rsidRPr="00944D33" w:rsidRDefault="00E52A6C" w:rsidP="000B5190">
      <w:pPr>
        <w:pStyle w:val="Heading2"/>
        <w:rPr>
          <w:rFonts w:asciiTheme="minorHAnsi" w:hAnsiTheme="minorHAnsi"/>
          <w:color w:val="auto"/>
          <w:lang w:val="hr-BA"/>
        </w:rPr>
      </w:pPr>
      <w:bookmarkStart w:id="54" w:name="_Toc102212732"/>
      <w:r w:rsidRPr="00944D33">
        <w:rPr>
          <w:rFonts w:asciiTheme="minorHAnsi" w:hAnsiTheme="minorHAnsi"/>
          <w:color w:val="auto"/>
          <w:lang w:val="hr-BA"/>
        </w:rPr>
        <w:t xml:space="preserve">Strateški cilj 1: </w:t>
      </w:r>
      <w:r w:rsidR="00085379" w:rsidRPr="00944D33">
        <w:rPr>
          <w:rFonts w:asciiTheme="minorHAnsi" w:hAnsiTheme="minorHAnsi"/>
          <w:color w:val="auto"/>
          <w:lang w:val="hr-BA"/>
        </w:rPr>
        <w:t>Smanjiti broj starih predmeta</w:t>
      </w:r>
      <w:bookmarkEnd w:id="51"/>
      <w:bookmarkEnd w:id="52"/>
      <w:bookmarkEnd w:id="53"/>
      <w:bookmarkEnd w:id="54"/>
    </w:p>
    <w:p w:rsidR="00EB7047" w:rsidRPr="00944D33" w:rsidRDefault="00EB7047" w:rsidP="00EB7047">
      <w:pPr>
        <w:jc w:val="both"/>
        <w:rPr>
          <w:rFonts w:asciiTheme="minorHAnsi" w:hAnsiTheme="minorHAnsi"/>
          <w:color w:val="auto"/>
          <w:spacing w:val="0"/>
          <w:sz w:val="24"/>
          <w:szCs w:val="20"/>
          <w:lang w:val="hr-BA"/>
        </w:rPr>
      </w:pPr>
    </w:p>
    <w:p w:rsidR="00767617" w:rsidRPr="00944D33" w:rsidRDefault="00CB27CD" w:rsidP="00B50865">
      <w:pPr>
        <w:jc w:val="both"/>
        <w:rPr>
          <w:rFonts w:asciiTheme="minorHAnsi" w:hAnsiTheme="minorHAnsi"/>
          <w:color w:val="auto"/>
          <w:spacing w:val="0"/>
          <w:sz w:val="24"/>
          <w:szCs w:val="20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Za period </w:t>
      </w:r>
      <w:r w:rsidR="00A72637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20</w:t>
      </w:r>
      <w:r w:rsidR="000327E8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2</w:t>
      </w:r>
      <w:r w:rsidR="001D2CBD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2.</w:t>
      </w:r>
      <w:r w:rsidR="00A72637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 – 202</w:t>
      </w:r>
      <w:r w:rsidR="00E2093F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.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 godina, postav</w:t>
      </w:r>
      <w:r w:rsidR="00B50865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ljen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 je cilj da smanji broj starih predmeta, konkretno kroz realizaciju sljedećih ciljanih rezultata:</w:t>
      </w:r>
    </w:p>
    <w:p w:rsidR="00803EA8" w:rsidRPr="00944D33" w:rsidRDefault="00803EA8" w:rsidP="00803EA8">
      <w:pPr>
        <w:numPr>
          <w:ilvl w:val="0"/>
          <w:numId w:val="29"/>
        </w:numPr>
        <w:jc w:val="both"/>
        <w:rPr>
          <w:rFonts w:asciiTheme="minorHAnsi" w:hAnsiTheme="minorHAnsi"/>
          <w:color w:val="auto"/>
          <w:spacing w:val="0"/>
          <w:sz w:val="24"/>
          <w:szCs w:val="20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Smanjiti broj neriješenih KT predmeta starijih od dvije godine </w:t>
      </w:r>
    </w:p>
    <w:p w:rsidR="00767617" w:rsidRPr="00944D33" w:rsidRDefault="00803EA8" w:rsidP="00803EA8">
      <w:pPr>
        <w:numPr>
          <w:ilvl w:val="0"/>
          <w:numId w:val="29"/>
        </w:numPr>
        <w:jc w:val="both"/>
        <w:rPr>
          <w:rFonts w:asciiTheme="minorHAnsi" w:hAnsiTheme="minorHAnsi"/>
          <w:color w:val="auto"/>
          <w:spacing w:val="0"/>
          <w:sz w:val="24"/>
          <w:szCs w:val="20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Smanjiti broj neriješenih KTA predmeta starijih od dvije godine</w:t>
      </w:r>
    </w:p>
    <w:p w:rsidR="00B50865" w:rsidRPr="00944D33" w:rsidRDefault="00B50865" w:rsidP="00B50865">
      <w:pPr>
        <w:pStyle w:val="Heading3"/>
      </w:pPr>
      <w:bookmarkStart w:id="55" w:name="_Toc442208260"/>
      <w:bookmarkStart w:id="56" w:name="_Toc442208309"/>
      <w:bookmarkStart w:id="57" w:name="_Toc442215010"/>
    </w:p>
    <w:p w:rsidR="00767617" w:rsidRPr="00944D33" w:rsidRDefault="00767617" w:rsidP="00B50865">
      <w:pPr>
        <w:pStyle w:val="Heading3"/>
      </w:pPr>
      <w:r w:rsidRPr="00944D33">
        <w:t>Ciljani rezultat 1.1.:</w:t>
      </w:r>
      <w:bookmarkEnd w:id="55"/>
      <w:bookmarkEnd w:id="56"/>
      <w:bookmarkEnd w:id="57"/>
      <w:r w:rsidR="004F770D" w:rsidRPr="00944D33">
        <w:rPr>
          <w:rFonts w:eastAsia="MS Gothic"/>
        </w:rPr>
        <w:t xml:space="preserve"> </w:t>
      </w:r>
      <w:r w:rsidR="004F770D" w:rsidRPr="00944D33">
        <w:t>Smanjiti broj neriješenih KT predmeta starijih od dvije godine</w:t>
      </w:r>
    </w:p>
    <w:p w:rsidR="00767617" w:rsidRPr="00944D33" w:rsidRDefault="00767617" w:rsidP="00767617">
      <w:pPr>
        <w:ind w:left="720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8B09BA" w:rsidRPr="00944D33" w:rsidRDefault="008B09BA" w:rsidP="008B09BA">
      <w:pPr>
        <w:rPr>
          <w:rFonts w:asciiTheme="minorHAnsi" w:hAnsiTheme="minorHAnsi"/>
          <w:color w:val="auto"/>
          <w:lang w:val="hr-BA"/>
        </w:rPr>
      </w:pPr>
    </w:p>
    <w:p w:rsidR="00767617" w:rsidRPr="00944D33" w:rsidRDefault="008B09BA" w:rsidP="008B09BA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Ako se uzmu podaci o broju neriješenih KT predmeta stariji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h od dvije godine, onda je sa 31.12.20</w:t>
      </w:r>
      <w:r w:rsidR="005751C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12022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 na nivou tužilačkog sistema Federacije BiH postignuto smanjenje broja neri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ješenih KT starih predmeta od </w:t>
      </w:r>
      <w:r w:rsidR="002540F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77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u odno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su na broj zabilježen 31.12.20</w:t>
      </w:r>
      <w:r w:rsidR="002540F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</w:t>
      </w:r>
      <w:r w:rsidR="00B5086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Uvažavajući ovo, p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lanirana dinamika realizacije ovog c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iljanog rezultata za period 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36778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2540F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36778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 202</w:t>
      </w:r>
      <w:r w:rsidR="002540F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će biti:</w:t>
      </w:r>
    </w:p>
    <w:p w:rsidR="00ED11B6" w:rsidRPr="00944D33" w:rsidRDefault="00ED11B6" w:rsidP="00ED11B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3"/>
        <w:gridCol w:w="3353"/>
        <w:gridCol w:w="3354"/>
      </w:tblGrid>
      <w:tr w:rsidR="00295378" w:rsidRPr="00944D33" w:rsidTr="00DE62D8">
        <w:tc>
          <w:tcPr>
            <w:tcW w:w="3353" w:type="dxa"/>
            <w:shd w:val="clear" w:color="auto" w:fill="E2D8E5"/>
          </w:tcPr>
          <w:p w:rsidR="00E52A6C" w:rsidRPr="00944D33" w:rsidRDefault="00CD557E" w:rsidP="004D63E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b/>
                <w:bCs/>
                <w:color w:val="auto"/>
                <w:lang w:val="hr-BA"/>
              </w:rPr>
              <w:t>20</w:t>
            </w:r>
            <w:r w:rsidR="0094119D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2540FC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</w:p>
        </w:tc>
        <w:tc>
          <w:tcPr>
            <w:tcW w:w="3353" w:type="dxa"/>
            <w:shd w:val="clear" w:color="auto" w:fill="E2D8E5"/>
          </w:tcPr>
          <w:p w:rsidR="00E52A6C" w:rsidRPr="00944D33" w:rsidRDefault="00F35C8E" w:rsidP="008D60B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540FC">
              <w:rPr>
                <w:rFonts w:asciiTheme="minorHAnsi" w:hAnsiTheme="minorHAnsi"/>
                <w:b/>
                <w:bCs/>
                <w:color w:val="auto"/>
                <w:lang w:val="hr-BA"/>
              </w:rPr>
              <w:t>3</w:t>
            </w:r>
          </w:p>
        </w:tc>
        <w:tc>
          <w:tcPr>
            <w:tcW w:w="3354" w:type="dxa"/>
            <w:shd w:val="clear" w:color="auto" w:fill="E2D8E5"/>
          </w:tcPr>
          <w:p w:rsidR="00E52A6C" w:rsidRPr="00944D33" w:rsidRDefault="00F35C8E" w:rsidP="008D60B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540FC">
              <w:rPr>
                <w:rFonts w:asciiTheme="minorHAnsi" w:hAnsiTheme="minorHAnsi"/>
                <w:b/>
                <w:bCs/>
                <w:color w:val="auto"/>
                <w:lang w:val="hr-BA"/>
              </w:rPr>
              <w:t>4</w:t>
            </w:r>
          </w:p>
        </w:tc>
      </w:tr>
      <w:tr w:rsidR="00DE62D8" w:rsidRPr="00944D33" w:rsidTr="00DE62D8">
        <w:tc>
          <w:tcPr>
            <w:tcW w:w="3353" w:type="dxa"/>
            <w:shd w:val="clear" w:color="auto" w:fill="auto"/>
          </w:tcPr>
          <w:p w:rsidR="00DE62D8" w:rsidRPr="00944D33" w:rsidRDefault="00DE62D8" w:rsidP="00DE62D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2540FC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 predmeta starijih od dvije godine smanjiti za više od </w:t>
            </w:r>
            <w:r w:rsidR="002540FC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 predmeta starijih od dvije godine (što uključuje predmete koji su stekli status starog predmeta tokom 202</w:t>
            </w:r>
            <w:r w:rsidR="002540FC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godine) smanjiti za 10%.</w:t>
            </w:r>
          </w:p>
        </w:tc>
        <w:tc>
          <w:tcPr>
            <w:tcW w:w="3353" w:type="dxa"/>
            <w:shd w:val="clear" w:color="auto" w:fill="auto"/>
          </w:tcPr>
          <w:p w:rsidR="00DE62D8" w:rsidRPr="00944D33" w:rsidRDefault="00DE62D8" w:rsidP="00DE62D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2540FC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će se broj neriješenih starih KT</w:t>
            </w:r>
            <w:r w:rsidR="003667A0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predmeta starijih od dvije godine smanjiti za više od </w:t>
            </w:r>
            <w:r w:rsidR="002540FC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</w:t>
            </w:r>
            <w:r w:rsidR="003667A0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predmeta starijih od dvije godine (što uključuje predmete koji su stekli status starog predmeta tokom 202</w:t>
            </w:r>
            <w:r w:rsidR="004D128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  <w:tc>
          <w:tcPr>
            <w:tcW w:w="3354" w:type="dxa"/>
            <w:shd w:val="clear" w:color="auto" w:fill="auto"/>
          </w:tcPr>
          <w:p w:rsidR="00DE62D8" w:rsidRPr="00944D33" w:rsidRDefault="00DE62D8" w:rsidP="00DE62D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4D128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 predmeta starijih od dvije godine smanjiti za više od </w:t>
            </w:r>
            <w:r w:rsidR="004D128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 predmeta starijih od dvije godine (što uključuje predmete koji su stekli status starog predmeta tokom 202</w:t>
            </w:r>
            <w:r w:rsidR="004D128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</w:tr>
    </w:tbl>
    <w:p w:rsidR="00780F0C" w:rsidRPr="00944D33" w:rsidRDefault="00780F0C" w:rsidP="00293EBF">
      <w:pPr>
        <w:rPr>
          <w:rFonts w:asciiTheme="minorHAnsi" w:hAnsiTheme="minorHAnsi"/>
          <w:color w:val="auto"/>
          <w:lang w:val="hr-BA"/>
        </w:rPr>
      </w:pPr>
    </w:p>
    <w:p w:rsidR="00767617" w:rsidRPr="00944D33" w:rsidRDefault="00767617" w:rsidP="00B50865">
      <w:pPr>
        <w:pStyle w:val="Heading3"/>
      </w:pPr>
      <w:bookmarkStart w:id="58" w:name="_Toc442208261"/>
      <w:bookmarkStart w:id="59" w:name="_Toc442208310"/>
      <w:bookmarkStart w:id="60" w:name="_Toc442215011"/>
      <w:r w:rsidRPr="00944D33">
        <w:t xml:space="preserve">Ciljani rezultat 1.2.: </w:t>
      </w:r>
      <w:bookmarkEnd w:id="58"/>
      <w:bookmarkEnd w:id="59"/>
      <w:bookmarkEnd w:id="60"/>
      <w:r w:rsidR="004F770D" w:rsidRPr="00944D33">
        <w:t>Smanjiti broj neriješenih KTA predmeta starijih od dvije godine</w:t>
      </w:r>
    </w:p>
    <w:p w:rsidR="00767617" w:rsidRPr="00944D33" w:rsidRDefault="00767617" w:rsidP="00767617">
      <w:pPr>
        <w:rPr>
          <w:rFonts w:asciiTheme="minorHAnsi" w:hAnsiTheme="minorHAnsi"/>
          <w:color w:val="auto"/>
          <w:lang w:val="hr-BA"/>
        </w:rPr>
      </w:pPr>
    </w:p>
    <w:p w:rsidR="008D60BD" w:rsidRPr="00944D33" w:rsidRDefault="004D63E4" w:rsidP="00B5086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Prema podacima o broju neriješenih KTA predmeta star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ijih od dvije godine u toku 20</w:t>
      </w:r>
      <w:r w:rsidR="00DE62D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E55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ne ostvareno je smanjenje od </w:t>
      </w:r>
      <w:r w:rsidR="009E55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86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u odnosu na 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broj koji je zatečen na 1.1.20</w:t>
      </w:r>
      <w:r w:rsidR="003667A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E55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 i</w:t>
      </w:r>
      <w:r w:rsidR="00860C8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9E55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smanji se</w:t>
      </w:r>
      <w:r w:rsidR="00860C8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9E55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u odnosu na i stare predmete koji su međuvremenu ostarili. </w:t>
      </w:r>
      <w:r w:rsidR="00B5086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Pored toga usaglašeno je da će se težiti smanjenju ukupnog broja starih KT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="00B5086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predmeta.  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 toga se planira da dinamika realizacije ciljanog rezultata za period 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860C8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E55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2.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 202</w:t>
      </w:r>
      <w:r w:rsidR="009E55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godinu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 sva tužilaštva u Federaciji BiH bude: </w:t>
      </w:r>
    </w:p>
    <w:p w:rsidR="00CB27CD" w:rsidRPr="00944D33" w:rsidRDefault="00CB27CD" w:rsidP="00CB27CD">
      <w:pPr>
        <w:pStyle w:val="ColorfulList-Accent11"/>
        <w:jc w:val="both"/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295378" w:rsidRPr="00944D33" w:rsidTr="003667A0">
        <w:tc>
          <w:tcPr>
            <w:tcW w:w="3352" w:type="dxa"/>
            <w:shd w:val="clear" w:color="auto" w:fill="E2D8E5"/>
          </w:tcPr>
          <w:p w:rsidR="004D63E4" w:rsidRPr="00944D33" w:rsidRDefault="00F35C8E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</w:t>
            </w:r>
            <w:r w:rsidR="00860C8F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9E55AA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</w:p>
        </w:tc>
        <w:tc>
          <w:tcPr>
            <w:tcW w:w="3354" w:type="dxa"/>
            <w:shd w:val="clear" w:color="auto" w:fill="E2D8E5"/>
          </w:tcPr>
          <w:p w:rsidR="004D63E4" w:rsidRPr="00944D33" w:rsidRDefault="00F35C8E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9E55AA">
              <w:rPr>
                <w:rFonts w:asciiTheme="minorHAnsi" w:hAnsiTheme="minorHAnsi"/>
                <w:b/>
                <w:bCs/>
                <w:color w:val="auto"/>
                <w:lang w:val="hr-BA"/>
              </w:rPr>
              <w:t>3</w:t>
            </w:r>
          </w:p>
        </w:tc>
        <w:tc>
          <w:tcPr>
            <w:tcW w:w="3354" w:type="dxa"/>
            <w:shd w:val="clear" w:color="auto" w:fill="E2D8E5"/>
          </w:tcPr>
          <w:p w:rsidR="004D63E4" w:rsidRPr="00944D33" w:rsidRDefault="00F35C8E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9E55AA">
              <w:rPr>
                <w:rFonts w:asciiTheme="minorHAnsi" w:hAnsiTheme="minorHAnsi"/>
                <w:b/>
                <w:bCs/>
                <w:color w:val="auto"/>
                <w:lang w:val="hr-BA"/>
              </w:rPr>
              <w:t>4</w:t>
            </w:r>
          </w:p>
        </w:tc>
      </w:tr>
      <w:tr w:rsidR="003667A0" w:rsidRPr="00944D33" w:rsidTr="003667A0">
        <w:tc>
          <w:tcPr>
            <w:tcW w:w="3352" w:type="dxa"/>
            <w:shd w:val="clear" w:color="auto" w:fill="auto"/>
          </w:tcPr>
          <w:p w:rsidR="003667A0" w:rsidRPr="00944D33" w:rsidRDefault="003667A0" w:rsidP="003667A0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9E55A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KTA predmeta starijih od dvije godine smanjiti za više od </w:t>
            </w:r>
            <w:r w:rsidR="004B5B1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60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%, dok će se broj svih neriješenih starih KTA predmeta starijih od dvije godine (što uključuje predmete koji su stekli status starog predmeta tokom 202</w:t>
            </w:r>
            <w:r w:rsidR="004B5B1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godine) smanjiti za 10%.</w:t>
            </w:r>
          </w:p>
        </w:tc>
        <w:tc>
          <w:tcPr>
            <w:tcW w:w="3354" w:type="dxa"/>
            <w:shd w:val="clear" w:color="auto" w:fill="auto"/>
          </w:tcPr>
          <w:p w:rsidR="003667A0" w:rsidRPr="00944D33" w:rsidRDefault="003667A0" w:rsidP="003667A0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9E55A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KTA predmeta starijih od dvije godine smanjiti za više od </w:t>
            </w:r>
            <w:r w:rsidR="004B5B1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60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%, dok će se broj svih neriješenih starih KTA predmeta starijih od dvije godine (što uključuje predmete koji su stekli status starog predmeta tokom 202</w:t>
            </w:r>
            <w:r w:rsidR="004B5B1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  <w:tc>
          <w:tcPr>
            <w:tcW w:w="3354" w:type="dxa"/>
            <w:shd w:val="clear" w:color="auto" w:fill="auto"/>
          </w:tcPr>
          <w:p w:rsidR="003667A0" w:rsidRPr="00944D33" w:rsidRDefault="003667A0" w:rsidP="003667A0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9E55A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KTA predmeta starijih od dvije godine smanjiti za više od </w:t>
            </w:r>
            <w:r w:rsidR="004B5B1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KTA predmeta starijih od dvije godine (što uključuje predmete koji su stekli status starog predmeta tokom 20</w:t>
            </w:r>
            <w:r w:rsidR="003013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24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</w:tr>
    </w:tbl>
    <w:p w:rsidR="00F35C8E" w:rsidRDefault="00F35C8E" w:rsidP="00DA2F92">
      <w:pPr>
        <w:pStyle w:val="Heading2"/>
        <w:rPr>
          <w:rFonts w:asciiTheme="minorHAnsi" w:hAnsiTheme="minorHAnsi"/>
          <w:color w:val="auto"/>
          <w:lang w:val="hr-BA"/>
        </w:rPr>
      </w:pPr>
      <w:bookmarkStart w:id="61" w:name="_Toc442208262"/>
      <w:bookmarkStart w:id="62" w:name="_Toc442208311"/>
      <w:bookmarkStart w:id="63" w:name="_Toc442215012"/>
    </w:p>
    <w:p w:rsidR="00406F88" w:rsidRPr="00944D33" w:rsidRDefault="00406F88" w:rsidP="00DA2F92">
      <w:pPr>
        <w:pStyle w:val="Heading2"/>
        <w:rPr>
          <w:rFonts w:asciiTheme="minorHAnsi" w:hAnsiTheme="minorHAnsi"/>
          <w:color w:val="auto"/>
          <w:lang w:val="hr-BA"/>
        </w:rPr>
      </w:pPr>
      <w:bookmarkStart w:id="64" w:name="_Toc102212733"/>
      <w:r w:rsidRPr="00944D33">
        <w:rPr>
          <w:rFonts w:asciiTheme="minorHAnsi" w:hAnsiTheme="minorHAnsi"/>
          <w:color w:val="auto"/>
          <w:lang w:val="hr-BA"/>
        </w:rPr>
        <w:t xml:space="preserve">Strateški cilj 2: </w:t>
      </w:r>
      <w:r w:rsidR="00902EB6" w:rsidRPr="00944D33">
        <w:rPr>
          <w:rFonts w:asciiTheme="minorHAnsi" w:hAnsiTheme="minorHAnsi"/>
          <w:color w:val="auto"/>
          <w:lang w:val="hr-BA"/>
        </w:rPr>
        <w:t>Povećati efikasnost i</w:t>
      </w:r>
      <w:r w:rsidRPr="00944D33">
        <w:rPr>
          <w:rFonts w:asciiTheme="minorHAnsi" w:hAnsiTheme="minorHAnsi"/>
          <w:color w:val="auto"/>
          <w:lang w:val="hr-BA"/>
        </w:rPr>
        <w:t xml:space="preserve"> kvalitet rada tužilaštava</w:t>
      </w:r>
      <w:bookmarkEnd w:id="61"/>
      <w:bookmarkEnd w:id="62"/>
      <w:bookmarkEnd w:id="63"/>
      <w:bookmarkEnd w:id="64"/>
    </w:p>
    <w:p w:rsidR="00B50865" w:rsidRPr="00944D33" w:rsidRDefault="00B50865" w:rsidP="00B50865">
      <w:pPr>
        <w:pStyle w:val="Heading3"/>
      </w:pPr>
      <w:bookmarkStart w:id="65" w:name="_Toc344495175"/>
      <w:bookmarkStart w:id="66" w:name="_Toc442208263"/>
      <w:bookmarkStart w:id="67" w:name="_Toc442208312"/>
      <w:bookmarkStart w:id="68" w:name="_Toc442211694"/>
      <w:bookmarkStart w:id="69" w:name="_Toc442215013"/>
      <w:bookmarkStart w:id="70" w:name="_Toc442215093"/>
    </w:p>
    <w:p w:rsidR="00767617" w:rsidRPr="00944D33" w:rsidRDefault="00B4071E" w:rsidP="00B50865">
      <w:pPr>
        <w:pStyle w:val="Heading3"/>
        <w:jc w:val="both"/>
        <w:rPr>
          <w:b w:val="0"/>
          <w:bCs w:val="0"/>
          <w:szCs w:val="18"/>
        </w:rPr>
      </w:pPr>
      <w:r w:rsidRPr="00944D33">
        <w:rPr>
          <w:b w:val="0"/>
          <w:bCs w:val="0"/>
          <w:szCs w:val="18"/>
        </w:rPr>
        <w:t xml:space="preserve">Cilj povećanja efikasnosti i kvalitete rada tužilaštava će se u periodu </w:t>
      </w:r>
      <w:r w:rsidR="00590580">
        <w:rPr>
          <w:b w:val="0"/>
          <w:bCs w:val="0"/>
          <w:szCs w:val="18"/>
        </w:rPr>
        <w:t>20</w:t>
      </w:r>
      <w:r w:rsidR="002E20DE">
        <w:rPr>
          <w:b w:val="0"/>
          <w:bCs w:val="0"/>
          <w:szCs w:val="18"/>
        </w:rPr>
        <w:t>2</w:t>
      </w:r>
      <w:r w:rsidR="00416C46">
        <w:rPr>
          <w:b w:val="0"/>
          <w:bCs w:val="0"/>
          <w:szCs w:val="18"/>
        </w:rPr>
        <w:t>1</w:t>
      </w:r>
      <w:r w:rsidR="00590580">
        <w:rPr>
          <w:b w:val="0"/>
          <w:bCs w:val="0"/>
          <w:szCs w:val="18"/>
        </w:rPr>
        <w:t xml:space="preserve"> – 202</w:t>
      </w:r>
      <w:r w:rsidR="00416C46">
        <w:rPr>
          <w:b w:val="0"/>
          <w:bCs w:val="0"/>
          <w:szCs w:val="18"/>
        </w:rPr>
        <w:t>3</w:t>
      </w:r>
      <w:r w:rsidR="005033F5" w:rsidRPr="00944D33">
        <w:rPr>
          <w:b w:val="0"/>
          <w:bCs w:val="0"/>
          <w:szCs w:val="18"/>
        </w:rPr>
        <w:t>.</w:t>
      </w:r>
      <w:r w:rsidR="00767617" w:rsidRPr="00944D33">
        <w:rPr>
          <w:b w:val="0"/>
          <w:bCs w:val="0"/>
          <w:szCs w:val="18"/>
        </w:rPr>
        <w:t xml:space="preserve"> </w:t>
      </w:r>
      <w:r w:rsidR="002E20DE">
        <w:rPr>
          <w:b w:val="0"/>
          <w:bCs w:val="0"/>
          <w:szCs w:val="18"/>
        </w:rPr>
        <w:t>g</w:t>
      </w:r>
      <w:r w:rsidR="00590580">
        <w:rPr>
          <w:b w:val="0"/>
          <w:bCs w:val="0"/>
          <w:szCs w:val="18"/>
        </w:rPr>
        <w:t xml:space="preserve">odina </w:t>
      </w:r>
      <w:r w:rsidRPr="00944D33">
        <w:rPr>
          <w:b w:val="0"/>
          <w:bCs w:val="0"/>
          <w:szCs w:val="18"/>
        </w:rPr>
        <w:t>realizovati kroz sljedeće ciljane rezultate:</w:t>
      </w:r>
      <w:bookmarkEnd w:id="65"/>
      <w:r w:rsidRPr="00944D33">
        <w:rPr>
          <w:b w:val="0"/>
          <w:bCs w:val="0"/>
          <w:szCs w:val="18"/>
        </w:rPr>
        <w:t xml:space="preserve"> </w:t>
      </w:r>
      <w:bookmarkEnd w:id="66"/>
      <w:bookmarkEnd w:id="67"/>
      <w:bookmarkEnd w:id="68"/>
      <w:bookmarkEnd w:id="69"/>
      <w:bookmarkEnd w:id="70"/>
    </w:p>
    <w:p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71" w:name="_Toc442208264"/>
      <w:bookmarkStart w:id="72" w:name="_Toc442208313"/>
      <w:bookmarkStart w:id="73" w:name="_Toc442211695"/>
      <w:bookmarkStart w:id="74" w:name="_Toc442215014"/>
      <w:bookmarkStart w:id="75" w:name="_Toc442215094"/>
      <w:bookmarkStart w:id="76" w:name="_Toc344495176"/>
      <w:r w:rsidRPr="00944D33">
        <w:rPr>
          <w:b w:val="0"/>
          <w:bCs w:val="0"/>
          <w:szCs w:val="18"/>
        </w:rPr>
        <w:t>Skratiti prosječnu dužinu rješavanja predmeta</w:t>
      </w:r>
      <w:bookmarkEnd w:id="71"/>
      <w:bookmarkEnd w:id="72"/>
      <w:bookmarkEnd w:id="73"/>
      <w:bookmarkEnd w:id="74"/>
      <w:bookmarkEnd w:id="75"/>
      <w:bookmarkEnd w:id="76"/>
    </w:p>
    <w:p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77" w:name="_Toc442208265"/>
      <w:bookmarkStart w:id="78" w:name="_Toc442208314"/>
      <w:bookmarkStart w:id="79" w:name="_Toc442211696"/>
      <w:bookmarkStart w:id="80" w:name="_Toc442215015"/>
      <w:bookmarkStart w:id="81" w:name="_Toc442215095"/>
      <w:bookmarkStart w:id="82" w:name="_Toc344495177"/>
      <w:r w:rsidRPr="00944D33">
        <w:rPr>
          <w:b w:val="0"/>
          <w:bCs w:val="0"/>
          <w:szCs w:val="18"/>
        </w:rPr>
        <w:t xml:space="preserve">Povećati omjer osuđujućih presuda u odnosu na </w:t>
      </w:r>
      <w:bookmarkEnd w:id="77"/>
      <w:bookmarkEnd w:id="78"/>
      <w:bookmarkEnd w:id="79"/>
      <w:bookmarkEnd w:id="80"/>
      <w:bookmarkEnd w:id="81"/>
      <w:bookmarkEnd w:id="82"/>
      <w:r w:rsidR="00590580">
        <w:rPr>
          <w:b w:val="0"/>
          <w:bCs w:val="0"/>
          <w:szCs w:val="18"/>
        </w:rPr>
        <w:t>ukupan broj presuda</w:t>
      </w:r>
    </w:p>
    <w:p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83" w:name="_Toc442208266"/>
      <w:bookmarkStart w:id="84" w:name="_Toc442208315"/>
      <w:bookmarkStart w:id="85" w:name="_Toc442211697"/>
      <w:bookmarkStart w:id="86" w:name="_Toc442215016"/>
      <w:bookmarkStart w:id="87" w:name="_Toc442215096"/>
      <w:bookmarkStart w:id="88" w:name="_Toc344495178"/>
      <w:r w:rsidRPr="00944D33">
        <w:rPr>
          <w:b w:val="0"/>
          <w:bCs w:val="0"/>
          <w:szCs w:val="18"/>
        </w:rPr>
        <w:t>Smanjiti omjer uvaženih pritužbi u odnosu na broj</w:t>
      </w:r>
      <w:r w:rsidR="002E20DE">
        <w:rPr>
          <w:b w:val="0"/>
          <w:bCs w:val="0"/>
          <w:szCs w:val="18"/>
        </w:rPr>
        <w:t xml:space="preserve"> rješenih</w:t>
      </w:r>
      <w:r w:rsidRPr="00944D33">
        <w:rPr>
          <w:b w:val="0"/>
          <w:bCs w:val="0"/>
          <w:szCs w:val="18"/>
        </w:rPr>
        <w:t xml:space="preserve"> pritužbi na negativne tužilačke odluk</w:t>
      </w:r>
      <w:bookmarkEnd w:id="83"/>
      <w:bookmarkEnd w:id="84"/>
      <w:bookmarkEnd w:id="85"/>
      <w:r w:rsidRPr="00944D33">
        <w:rPr>
          <w:b w:val="0"/>
          <w:bCs w:val="0"/>
          <w:szCs w:val="18"/>
        </w:rPr>
        <w:t>e</w:t>
      </w:r>
      <w:bookmarkEnd w:id="86"/>
      <w:bookmarkEnd w:id="87"/>
      <w:bookmarkEnd w:id="88"/>
      <w:r w:rsidRPr="00944D33">
        <w:rPr>
          <w:b w:val="0"/>
          <w:bCs w:val="0"/>
          <w:szCs w:val="18"/>
        </w:rPr>
        <w:t xml:space="preserve"> </w:t>
      </w:r>
    </w:p>
    <w:p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89" w:name="_Toc442208267"/>
      <w:bookmarkStart w:id="90" w:name="_Toc442208316"/>
      <w:bookmarkStart w:id="91" w:name="_Toc442211698"/>
      <w:bookmarkStart w:id="92" w:name="_Toc442215017"/>
      <w:bookmarkStart w:id="93" w:name="_Toc442215097"/>
      <w:bookmarkStart w:id="94" w:name="_Toc344495179"/>
      <w:r w:rsidRPr="00944D33">
        <w:rPr>
          <w:b w:val="0"/>
          <w:bCs w:val="0"/>
          <w:szCs w:val="18"/>
        </w:rPr>
        <w:t>Smanjiti broj neriješenih prijava</w:t>
      </w:r>
      <w:bookmarkEnd w:id="89"/>
      <w:bookmarkEnd w:id="90"/>
      <w:bookmarkEnd w:id="91"/>
      <w:bookmarkEnd w:id="92"/>
      <w:bookmarkEnd w:id="93"/>
      <w:bookmarkEnd w:id="94"/>
    </w:p>
    <w:p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95" w:name="_Toc442208268"/>
      <w:bookmarkStart w:id="96" w:name="_Toc442208317"/>
      <w:bookmarkStart w:id="97" w:name="_Toc442211699"/>
      <w:bookmarkStart w:id="98" w:name="_Toc442215018"/>
      <w:bookmarkStart w:id="99" w:name="_Toc442215098"/>
      <w:bookmarkStart w:id="100" w:name="_Toc344495180"/>
      <w:r w:rsidRPr="00944D33">
        <w:rPr>
          <w:b w:val="0"/>
          <w:bCs w:val="0"/>
          <w:szCs w:val="18"/>
        </w:rPr>
        <w:t>Smanjiti broj neriješenih istraga</w:t>
      </w:r>
      <w:bookmarkEnd w:id="95"/>
      <w:bookmarkEnd w:id="96"/>
      <w:bookmarkEnd w:id="97"/>
      <w:bookmarkEnd w:id="98"/>
      <w:bookmarkEnd w:id="99"/>
      <w:bookmarkEnd w:id="100"/>
    </w:p>
    <w:p w:rsidR="00B4071E" w:rsidRPr="00944D33" w:rsidRDefault="00B4071E" w:rsidP="00B4071E">
      <w:pPr>
        <w:rPr>
          <w:rFonts w:asciiTheme="minorHAnsi" w:hAnsiTheme="minorHAnsi"/>
          <w:color w:val="auto"/>
          <w:lang w:val="hr-BA"/>
        </w:rPr>
      </w:pPr>
    </w:p>
    <w:p w:rsidR="00B50865" w:rsidRPr="00944D33" w:rsidRDefault="00B50865" w:rsidP="00B4071E">
      <w:pPr>
        <w:rPr>
          <w:rFonts w:asciiTheme="minorHAnsi" w:hAnsiTheme="minorHAnsi"/>
          <w:color w:val="auto"/>
          <w:lang w:val="hr-BA"/>
        </w:rPr>
      </w:pPr>
    </w:p>
    <w:p w:rsidR="00767617" w:rsidRPr="00944D33" w:rsidRDefault="00767617" w:rsidP="00B50865">
      <w:pPr>
        <w:pStyle w:val="Heading3"/>
      </w:pPr>
      <w:bookmarkStart w:id="101" w:name="_Toc442208269"/>
      <w:bookmarkStart w:id="102" w:name="_Toc442208318"/>
      <w:bookmarkStart w:id="103" w:name="_Toc442215019"/>
      <w:r w:rsidRPr="00944D33">
        <w:t>Ciljani rezultat 2.1.: Skratiti prosječnu dužinu rješavanja predmeta</w:t>
      </w:r>
      <w:bookmarkEnd w:id="101"/>
      <w:bookmarkEnd w:id="102"/>
      <w:bookmarkEnd w:id="103"/>
    </w:p>
    <w:p w:rsidR="00767617" w:rsidRPr="00944D33" w:rsidRDefault="00767617" w:rsidP="00767617">
      <w:pPr>
        <w:ind w:left="720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767617" w:rsidRPr="00944D33" w:rsidRDefault="004D63E4" w:rsidP="004D63E4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Prosječna dužina trajanja predmeta je pokazatelj efikasnosti rada tužilaštava i po tom pokazatelju, na nivou svih tužilaštava u Fed</w:t>
      </w:r>
      <w:r w:rsidR="0059058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eraciji BiH je u toku 20</w:t>
      </w:r>
      <w:r w:rsidR="00CC6F06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30139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="0059058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godine došlo do</w:t>
      </w:r>
      <w:r w:rsidR="0030139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povećanja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prosj</w:t>
      </w:r>
      <w:r w:rsidR="0059058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ečne dužine trajanja predmeta sa </w:t>
      </w:r>
      <w:r w:rsidR="0030139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195</w:t>
      </w:r>
      <w:r w:rsidR="0059058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na </w:t>
      </w:r>
      <w:r w:rsidR="0030139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248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dana. </w:t>
      </w:r>
      <w:r w:rsidR="00B4071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Kako ovaj ciljani rezultat u mnogome zavisi o ciljanih rezultata 1.1 i 1.2, planirana d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inamika realizacije ovog ciljanog rezultata </w:t>
      </w:r>
      <w:r w:rsidR="00B4071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za period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080AC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30139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2.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202</w:t>
      </w:r>
      <w:r w:rsidR="0030139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="00B4071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će biti:  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</w:p>
    <w:p w:rsidR="00DA2F92" w:rsidRPr="00944D33" w:rsidRDefault="00DA2F92" w:rsidP="00DA2F92">
      <w:pPr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95378" w:rsidRPr="00944D33" w:rsidTr="00790939">
        <w:tc>
          <w:tcPr>
            <w:tcW w:w="3432" w:type="dxa"/>
            <w:shd w:val="clear" w:color="auto" w:fill="E2D8E5"/>
          </w:tcPr>
          <w:p w:rsidR="004D63E4" w:rsidRPr="00944D33" w:rsidRDefault="0059058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</w:t>
            </w:r>
            <w:r w:rsidR="00080AC2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9A4BBC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</w:p>
        </w:tc>
        <w:tc>
          <w:tcPr>
            <w:tcW w:w="3432" w:type="dxa"/>
            <w:shd w:val="clear" w:color="auto" w:fill="E2D8E5"/>
          </w:tcPr>
          <w:p w:rsidR="004D63E4" w:rsidRPr="00944D33" w:rsidRDefault="0059058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9A4BBC">
              <w:rPr>
                <w:rFonts w:asciiTheme="minorHAnsi" w:hAnsiTheme="minorHAnsi"/>
                <w:b/>
                <w:bCs/>
                <w:color w:val="auto"/>
                <w:lang w:val="hr-BA"/>
              </w:rPr>
              <w:t>3</w:t>
            </w:r>
          </w:p>
        </w:tc>
        <w:tc>
          <w:tcPr>
            <w:tcW w:w="3432" w:type="dxa"/>
            <w:shd w:val="clear" w:color="auto" w:fill="E2D8E5"/>
          </w:tcPr>
          <w:p w:rsidR="004D63E4" w:rsidRPr="00944D33" w:rsidRDefault="0059058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9A4BBC">
              <w:rPr>
                <w:rFonts w:asciiTheme="minorHAnsi" w:hAnsiTheme="minorHAnsi"/>
                <w:b/>
                <w:bCs/>
                <w:color w:val="auto"/>
                <w:lang w:val="hr-BA"/>
              </w:rPr>
              <w:t>4</w:t>
            </w:r>
          </w:p>
        </w:tc>
      </w:tr>
      <w:tr w:rsidR="00295378" w:rsidRPr="00944D33" w:rsidTr="001A1753">
        <w:tc>
          <w:tcPr>
            <w:tcW w:w="3432" w:type="dxa"/>
            <w:shd w:val="clear" w:color="auto" w:fill="auto"/>
          </w:tcPr>
          <w:p w:rsidR="00456483" w:rsidRPr="00944D33" w:rsidRDefault="00C906F4" w:rsidP="00790939">
            <w:pPr>
              <w:jc w:val="center"/>
              <w:rPr>
                <w:rFonts w:asciiTheme="minorHAnsi" w:hAnsiTheme="minorHAnsi"/>
                <w:bCs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bCs/>
                <w:color w:val="auto"/>
                <w:lang w:val="hr-BA"/>
              </w:rPr>
              <w:t>2</w:t>
            </w:r>
            <w:r w:rsidR="00485A94">
              <w:rPr>
                <w:rFonts w:asciiTheme="minorHAnsi" w:hAnsiTheme="minorHAnsi"/>
                <w:bCs/>
                <w:color w:val="auto"/>
                <w:lang w:val="hr-BA"/>
              </w:rPr>
              <w:t>0</w:t>
            </w:r>
            <w:r w:rsidRPr="00944D33">
              <w:rPr>
                <w:rFonts w:asciiTheme="minorHAnsi" w:hAnsiTheme="minorHAnsi"/>
                <w:bCs/>
                <w:color w:val="auto"/>
                <w:lang w:val="hr-BA"/>
              </w:rPr>
              <w:t>0</w:t>
            </w:r>
          </w:p>
        </w:tc>
        <w:tc>
          <w:tcPr>
            <w:tcW w:w="3432" w:type="dxa"/>
            <w:shd w:val="clear" w:color="auto" w:fill="auto"/>
          </w:tcPr>
          <w:p w:rsidR="00456483" w:rsidRPr="00944D33" w:rsidRDefault="00080AC2" w:rsidP="00790939">
            <w:pPr>
              <w:jc w:val="center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18</w:t>
            </w:r>
            <w:r w:rsidR="00485A94">
              <w:rPr>
                <w:rFonts w:asciiTheme="minorHAnsi" w:hAnsiTheme="minorHAnsi"/>
                <w:color w:val="auto"/>
                <w:lang w:val="hr-BA"/>
              </w:rPr>
              <w:t>0</w:t>
            </w:r>
          </w:p>
        </w:tc>
        <w:tc>
          <w:tcPr>
            <w:tcW w:w="3432" w:type="dxa"/>
            <w:shd w:val="clear" w:color="auto" w:fill="auto"/>
          </w:tcPr>
          <w:p w:rsidR="00456483" w:rsidRPr="00944D33" w:rsidRDefault="00C906F4" w:rsidP="00C906F4">
            <w:pPr>
              <w:jc w:val="center"/>
              <w:rPr>
                <w:rFonts w:asciiTheme="minorHAnsi" w:hAnsiTheme="minorHAnsi"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lang w:val="hr-BA"/>
              </w:rPr>
              <w:t>180</w:t>
            </w:r>
          </w:p>
        </w:tc>
      </w:tr>
    </w:tbl>
    <w:p w:rsidR="00DA2F92" w:rsidRPr="00944D33" w:rsidRDefault="00DA2F92" w:rsidP="008D60BD">
      <w:pPr>
        <w:rPr>
          <w:rFonts w:asciiTheme="minorHAnsi" w:hAnsiTheme="minorHAnsi"/>
          <w:color w:val="auto"/>
          <w:lang w:val="hr-BA"/>
        </w:rPr>
      </w:pPr>
    </w:p>
    <w:p w:rsidR="001A1753" w:rsidRPr="00944D33" w:rsidRDefault="001A1753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4"/>
          <w:szCs w:val="20"/>
          <w:lang w:val="hr-BA"/>
        </w:rPr>
      </w:pPr>
      <w:bookmarkStart w:id="104" w:name="_Toc442208270"/>
      <w:bookmarkStart w:id="105" w:name="_Toc442208319"/>
      <w:bookmarkStart w:id="106" w:name="_Toc442215020"/>
      <w:r w:rsidRPr="00944D33">
        <w:rPr>
          <w:rFonts w:asciiTheme="minorHAnsi" w:hAnsiTheme="minorHAnsi"/>
          <w:color w:val="auto"/>
          <w:sz w:val="24"/>
          <w:lang w:val="hr-BA"/>
        </w:rPr>
        <w:br w:type="page"/>
      </w:r>
    </w:p>
    <w:p w:rsidR="009238E9" w:rsidRPr="00944D33" w:rsidRDefault="00DA2F92" w:rsidP="00B50865">
      <w:pPr>
        <w:pStyle w:val="Heading3"/>
      </w:pPr>
      <w:r w:rsidRPr="00944D33">
        <w:t xml:space="preserve">Ciljani rezultat 2.2.: </w:t>
      </w:r>
      <w:r w:rsidR="00902EB6" w:rsidRPr="00944D33">
        <w:t xml:space="preserve">Povećati omjer osuđujućih presuda u odnosu na </w:t>
      </w:r>
      <w:bookmarkEnd w:id="104"/>
      <w:bookmarkEnd w:id="105"/>
      <w:bookmarkEnd w:id="106"/>
      <w:r w:rsidR="00590580">
        <w:t>ukupan broj presuda</w:t>
      </w:r>
    </w:p>
    <w:p w:rsidR="00B50865" w:rsidRPr="00944D33" w:rsidRDefault="00B50865" w:rsidP="00B50865">
      <w:pPr>
        <w:rPr>
          <w:rFonts w:asciiTheme="minorHAnsi" w:hAnsiTheme="minorHAnsi"/>
          <w:lang w:val="hr-BA"/>
        </w:rPr>
      </w:pPr>
    </w:p>
    <w:p w:rsidR="004F770D" w:rsidRPr="00944D33" w:rsidRDefault="00295378" w:rsidP="00295378">
      <w:pPr>
        <w:pStyle w:val="ColorfulList-Accent11"/>
        <w:ind w:left="0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Trogodišnji o</w:t>
      </w:r>
      <w:r w:rsidR="004C2C4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mjer osuđujućih presuda u odnosu na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ukupan </w:t>
      </w:r>
      <w:r w:rsidR="004C2C4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broj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presuda je i u 20</w:t>
      </w:r>
      <w:r w:rsidR="001C57F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A4BB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godini bio visok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</w:t>
      </w:r>
      <w:r w:rsidR="00B4071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Imajući to u vidu, za period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485A9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A4BB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2.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 202</w:t>
      </w:r>
      <w:r w:rsidR="009A4BB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planirana dinamika realizacije ciljanog rezultata će biti: </w:t>
      </w:r>
    </w:p>
    <w:p w:rsidR="00766C68" w:rsidRDefault="00766C68" w:rsidP="0004309B">
      <w:pPr>
        <w:ind w:left="360"/>
        <w:rPr>
          <w:rFonts w:asciiTheme="minorHAnsi" w:hAnsiTheme="minorHAnsi"/>
          <w:color w:val="auto"/>
          <w:lang w:val="hr-BA"/>
        </w:rPr>
      </w:pPr>
    </w:p>
    <w:p w:rsidR="00766C68" w:rsidRPr="00944D33" w:rsidRDefault="00766C68" w:rsidP="0004309B">
      <w:pPr>
        <w:ind w:left="360"/>
        <w:rPr>
          <w:rFonts w:asciiTheme="minorHAnsi" w:hAnsiTheme="minorHAnsi"/>
          <w:color w:val="auto"/>
          <w:lang w:val="hr-BA"/>
        </w:rPr>
      </w:pPr>
    </w:p>
    <w:p w:rsidR="0004309B" w:rsidRPr="00944D33" w:rsidRDefault="009238E9" w:rsidP="0004309B">
      <w:pPr>
        <w:numPr>
          <w:ilvl w:val="0"/>
          <w:numId w:val="13"/>
        </w:num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Opć</w:t>
      </w:r>
      <w:r w:rsidR="0004309B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04309B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kriminal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95378" w:rsidRPr="00944D33" w:rsidTr="00871B17">
        <w:tc>
          <w:tcPr>
            <w:tcW w:w="3432" w:type="dxa"/>
            <w:shd w:val="clear" w:color="auto" w:fill="E2D8E5"/>
          </w:tcPr>
          <w:p w:rsidR="004D63E4" w:rsidRPr="00944D33" w:rsidRDefault="0059058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</w:t>
            </w:r>
            <w:r w:rsidR="001E500A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150620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</w:p>
        </w:tc>
        <w:tc>
          <w:tcPr>
            <w:tcW w:w="3432" w:type="dxa"/>
            <w:shd w:val="clear" w:color="auto" w:fill="E2D8E5"/>
          </w:tcPr>
          <w:p w:rsidR="004D63E4" w:rsidRPr="00944D33" w:rsidRDefault="0059058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150620">
              <w:rPr>
                <w:rFonts w:asciiTheme="minorHAnsi" w:hAnsiTheme="minorHAnsi"/>
                <w:b/>
                <w:bCs/>
                <w:color w:val="auto"/>
                <w:lang w:val="hr-BA"/>
              </w:rPr>
              <w:t>3</w:t>
            </w:r>
          </w:p>
        </w:tc>
        <w:tc>
          <w:tcPr>
            <w:tcW w:w="3432" w:type="dxa"/>
            <w:shd w:val="clear" w:color="auto" w:fill="E2D8E5"/>
          </w:tcPr>
          <w:p w:rsidR="004D63E4" w:rsidRPr="00944D33" w:rsidRDefault="0059058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150620">
              <w:rPr>
                <w:rFonts w:asciiTheme="minorHAnsi" w:hAnsiTheme="minorHAnsi"/>
                <w:b/>
                <w:bCs/>
                <w:color w:val="auto"/>
                <w:lang w:val="hr-BA"/>
              </w:rPr>
              <w:t>4</w:t>
            </w:r>
          </w:p>
        </w:tc>
      </w:tr>
      <w:tr w:rsidR="00590580" w:rsidRPr="00944D33" w:rsidTr="001A1753">
        <w:tc>
          <w:tcPr>
            <w:tcW w:w="3432" w:type="dxa"/>
            <w:shd w:val="clear" w:color="auto" w:fill="auto"/>
          </w:tcPr>
          <w:p w:rsidR="00590580" w:rsidRPr="00944D33" w:rsidRDefault="00766C68" w:rsidP="004D63E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</w:t>
            </w:r>
            <w:r w:rsidR="00150620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odnosu na ukupan broj presuda</w:t>
            </w:r>
          </w:p>
        </w:tc>
        <w:tc>
          <w:tcPr>
            <w:tcW w:w="3432" w:type="dxa"/>
            <w:shd w:val="clear" w:color="auto" w:fill="auto"/>
          </w:tcPr>
          <w:p w:rsidR="00590580" w:rsidRPr="00944D33" w:rsidRDefault="00766C68" w:rsidP="00871B1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</w:t>
            </w:r>
            <w:r w:rsidR="00150620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odnosu na ukupan broj presuda</w:t>
            </w:r>
          </w:p>
        </w:tc>
        <w:tc>
          <w:tcPr>
            <w:tcW w:w="3432" w:type="dxa"/>
            <w:shd w:val="clear" w:color="auto" w:fill="auto"/>
          </w:tcPr>
          <w:p w:rsidR="00590580" w:rsidRPr="00944D33" w:rsidRDefault="00766C68" w:rsidP="004D63E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</w:t>
            </w:r>
            <w:r w:rsidR="00150620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odnosu na ukupan broj presuda</w:t>
            </w:r>
          </w:p>
        </w:tc>
      </w:tr>
    </w:tbl>
    <w:p w:rsidR="00E23A04" w:rsidRPr="00944D33" w:rsidRDefault="0004309B" w:rsidP="00E23A04">
      <w:pPr>
        <w:numPr>
          <w:ilvl w:val="0"/>
          <w:numId w:val="13"/>
        </w:num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Privredni kriminal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150620" w:rsidRPr="00944D33" w:rsidTr="001C57FA">
        <w:tc>
          <w:tcPr>
            <w:tcW w:w="3354" w:type="dxa"/>
            <w:tcBorders>
              <w:top w:val="single" w:sz="8" w:space="0" w:color="A88AB1"/>
              <w:left w:val="single" w:sz="8" w:space="0" w:color="A88AB1"/>
              <w:bottom w:val="single" w:sz="8" w:space="0" w:color="A88AB1"/>
              <w:right w:val="single" w:sz="8" w:space="0" w:color="A88AB1"/>
            </w:tcBorders>
            <w:shd w:val="clear" w:color="auto" w:fill="C5B1CB"/>
          </w:tcPr>
          <w:p w:rsidR="00150620" w:rsidRPr="00944D33" w:rsidRDefault="00150620" w:rsidP="00150620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2022</w:t>
            </w:r>
          </w:p>
        </w:tc>
        <w:tc>
          <w:tcPr>
            <w:tcW w:w="3353" w:type="dxa"/>
            <w:tcBorders>
              <w:top w:val="single" w:sz="8" w:space="0" w:color="A88AB1"/>
              <w:left w:val="single" w:sz="8" w:space="0" w:color="A88AB1"/>
              <w:bottom w:val="single" w:sz="8" w:space="0" w:color="A88AB1"/>
              <w:right w:val="single" w:sz="8" w:space="0" w:color="A88AB1"/>
            </w:tcBorders>
            <w:shd w:val="clear" w:color="auto" w:fill="C5B1CB"/>
          </w:tcPr>
          <w:p w:rsidR="00150620" w:rsidRPr="00944D33" w:rsidRDefault="00150620" w:rsidP="00150620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2023</w:t>
            </w:r>
          </w:p>
        </w:tc>
        <w:tc>
          <w:tcPr>
            <w:tcW w:w="3353" w:type="dxa"/>
            <w:tcBorders>
              <w:top w:val="single" w:sz="8" w:space="0" w:color="A88AB1"/>
              <w:left w:val="single" w:sz="8" w:space="0" w:color="A88AB1"/>
              <w:bottom w:val="single" w:sz="8" w:space="0" w:color="A88AB1"/>
              <w:right w:val="single" w:sz="8" w:space="0" w:color="A88AB1"/>
            </w:tcBorders>
            <w:shd w:val="clear" w:color="auto" w:fill="C5B1CB"/>
          </w:tcPr>
          <w:p w:rsidR="00150620" w:rsidRPr="00944D33" w:rsidRDefault="00150620" w:rsidP="00150620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2024</w:t>
            </w:r>
          </w:p>
        </w:tc>
      </w:tr>
      <w:tr w:rsidR="00590580" w:rsidRPr="004A7F54" w:rsidTr="001C57FA">
        <w:tc>
          <w:tcPr>
            <w:tcW w:w="3354" w:type="dxa"/>
            <w:shd w:val="clear" w:color="auto" w:fill="auto"/>
          </w:tcPr>
          <w:p w:rsidR="00590580" w:rsidRPr="00944D33" w:rsidRDefault="00766C68" w:rsidP="001A175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  <w:tc>
          <w:tcPr>
            <w:tcW w:w="3353" w:type="dxa"/>
            <w:shd w:val="clear" w:color="auto" w:fill="auto"/>
          </w:tcPr>
          <w:p w:rsidR="00590580" w:rsidRPr="00944D33" w:rsidRDefault="00766C68" w:rsidP="001A175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  <w:tc>
          <w:tcPr>
            <w:tcW w:w="3353" w:type="dxa"/>
            <w:shd w:val="clear" w:color="auto" w:fill="auto"/>
          </w:tcPr>
          <w:p w:rsidR="00590580" w:rsidRPr="00944D33" w:rsidRDefault="00766C68" w:rsidP="001A175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</w:tr>
    </w:tbl>
    <w:p w:rsidR="0004309B" w:rsidRPr="00944D33" w:rsidRDefault="0004309B" w:rsidP="0004309B">
      <w:pPr>
        <w:numPr>
          <w:ilvl w:val="0"/>
          <w:numId w:val="13"/>
        </w:num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Korupcija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150620" w:rsidRPr="00944D33" w:rsidTr="001C57FA">
        <w:tc>
          <w:tcPr>
            <w:tcW w:w="3354" w:type="dxa"/>
            <w:shd w:val="clear" w:color="auto" w:fill="E2D8E5"/>
          </w:tcPr>
          <w:p w:rsidR="00150620" w:rsidRPr="00944D33" w:rsidRDefault="00150620" w:rsidP="00150620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2022</w:t>
            </w:r>
          </w:p>
        </w:tc>
        <w:tc>
          <w:tcPr>
            <w:tcW w:w="3353" w:type="dxa"/>
            <w:shd w:val="clear" w:color="auto" w:fill="E2D8E5"/>
          </w:tcPr>
          <w:p w:rsidR="00150620" w:rsidRPr="00944D33" w:rsidRDefault="00150620" w:rsidP="00150620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2023</w:t>
            </w:r>
          </w:p>
        </w:tc>
        <w:tc>
          <w:tcPr>
            <w:tcW w:w="3353" w:type="dxa"/>
            <w:shd w:val="clear" w:color="auto" w:fill="E2D8E5"/>
          </w:tcPr>
          <w:p w:rsidR="00150620" w:rsidRPr="00944D33" w:rsidRDefault="00150620" w:rsidP="00150620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2024</w:t>
            </w:r>
          </w:p>
        </w:tc>
      </w:tr>
      <w:tr w:rsidR="00722694" w:rsidRPr="004A7F54" w:rsidTr="001C57FA">
        <w:tc>
          <w:tcPr>
            <w:tcW w:w="3354" w:type="dxa"/>
            <w:shd w:val="clear" w:color="auto" w:fill="auto"/>
          </w:tcPr>
          <w:p w:rsidR="00722694" w:rsidRPr="00722694" w:rsidRDefault="00722694" w:rsidP="0072269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  <w:tc>
          <w:tcPr>
            <w:tcW w:w="3353" w:type="dxa"/>
            <w:shd w:val="clear" w:color="auto" w:fill="auto"/>
          </w:tcPr>
          <w:p w:rsidR="00722694" w:rsidRPr="00722694" w:rsidRDefault="00722694" w:rsidP="0072269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  <w:tc>
          <w:tcPr>
            <w:tcW w:w="3353" w:type="dxa"/>
            <w:shd w:val="clear" w:color="auto" w:fill="auto"/>
          </w:tcPr>
          <w:p w:rsidR="00722694" w:rsidRPr="00722694" w:rsidRDefault="00722694" w:rsidP="0072269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</w:tr>
    </w:tbl>
    <w:p w:rsidR="001A1753" w:rsidRPr="00944D33" w:rsidRDefault="001A1753" w:rsidP="001A1753">
      <w:pPr>
        <w:rPr>
          <w:rFonts w:asciiTheme="minorHAnsi" w:hAnsiTheme="minorHAnsi"/>
          <w:spacing w:val="0"/>
          <w:lang w:val="hr-BA"/>
        </w:rPr>
      </w:pPr>
      <w:bookmarkStart w:id="107" w:name="_Toc442208271"/>
      <w:bookmarkStart w:id="108" w:name="_Toc442208320"/>
      <w:bookmarkStart w:id="109" w:name="_Toc442215021"/>
      <w:r w:rsidRPr="00944D33">
        <w:rPr>
          <w:rFonts w:asciiTheme="minorHAnsi" w:hAnsiTheme="minorHAnsi"/>
          <w:lang w:val="hr-BA"/>
        </w:rPr>
        <w:br w:type="page"/>
      </w:r>
    </w:p>
    <w:p w:rsidR="005E3B34" w:rsidRPr="00944D33" w:rsidRDefault="00E23A04" w:rsidP="00B50865">
      <w:pPr>
        <w:pStyle w:val="Heading3"/>
      </w:pPr>
      <w:r w:rsidRPr="00944D33">
        <w:t>Ciljani rezultat 2.</w:t>
      </w:r>
      <w:r w:rsidR="00C90F9C" w:rsidRPr="00944D33">
        <w:t>3</w:t>
      </w:r>
      <w:r w:rsidR="00902EB6" w:rsidRPr="00944D33">
        <w:t xml:space="preserve">.: Smanjiti omjer uvaženih </w:t>
      </w:r>
      <w:r w:rsidR="00902EB6" w:rsidRPr="00944D33">
        <w:rPr>
          <w:rFonts w:cs="Times"/>
        </w:rPr>
        <w:t>pritužbi</w:t>
      </w:r>
      <w:r w:rsidR="00902EB6" w:rsidRPr="00944D33">
        <w:t xml:space="preserve"> u odn</w:t>
      </w:r>
      <w:r w:rsidR="009A02AC" w:rsidRPr="00944D33">
        <w:t xml:space="preserve">osu na broj </w:t>
      </w:r>
      <w:r w:rsidR="001E500A">
        <w:t>rješenih</w:t>
      </w:r>
      <w:r w:rsidR="009A02AC" w:rsidRPr="00944D33">
        <w:t xml:space="preserve"> pritužbi na </w:t>
      </w:r>
      <w:bookmarkEnd w:id="107"/>
      <w:bookmarkEnd w:id="108"/>
      <w:bookmarkEnd w:id="109"/>
      <w:r w:rsidR="00633DCE" w:rsidRPr="00944D33">
        <w:t>odluke o nesprovođenju i o obustavi istraga</w:t>
      </w:r>
    </w:p>
    <w:p w:rsidR="009238E9" w:rsidRPr="00944D33" w:rsidRDefault="009238E9" w:rsidP="009238E9">
      <w:pPr>
        <w:spacing w:line="240" w:lineRule="auto"/>
        <w:rPr>
          <w:rFonts w:asciiTheme="minorHAnsi" w:hAnsiTheme="minorHAnsi"/>
          <w:b/>
          <w:bCs/>
          <w:color w:val="auto"/>
          <w:spacing w:val="0"/>
          <w:szCs w:val="20"/>
          <w:lang w:val="hr-BA"/>
        </w:rPr>
      </w:pPr>
    </w:p>
    <w:p w:rsidR="00767617" w:rsidRPr="00944D33" w:rsidRDefault="00767617" w:rsidP="00295378">
      <w:pPr>
        <w:pStyle w:val="ColorfulList-Accent11"/>
        <w:ind w:left="0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Omjer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uvaženih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pritužbi u odnosu na broj </w:t>
      </w:r>
      <w:r w:rsidR="00C8032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rješenih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pritužbi na odluke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o nesprovođenju i obustavi istraga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bi trebao biti sveden na najmanju moguću mjeru kako bi se kontinuirao povećavala efikasnost i povjerenje javnosti u tužilački sistem.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 toga, planirana d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inamika realizacije ovog ciljanog rezultata </w:t>
      </w:r>
      <w:r w:rsidR="00295378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za period 20</w:t>
      </w:r>
      <w:r w:rsidR="00C8032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4E39E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.- 20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4E39E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će biti: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</w:p>
    <w:p w:rsidR="00B11B13" w:rsidRPr="00944D33" w:rsidRDefault="00B11B13" w:rsidP="00B11B13">
      <w:pPr>
        <w:pStyle w:val="ColorfulList-Accent11"/>
        <w:ind w:left="360"/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4E39EB" w:rsidRPr="00944D33" w:rsidTr="004E39EB">
        <w:tc>
          <w:tcPr>
            <w:tcW w:w="3354" w:type="dxa"/>
            <w:shd w:val="clear" w:color="auto" w:fill="E2D8E5"/>
          </w:tcPr>
          <w:p w:rsidR="004E39EB" w:rsidRPr="00944D33" w:rsidRDefault="004E39EB" w:rsidP="004E39E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2022</w:t>
            </w:r>
          </w:p>
        </w:tc>
        <w:tc>
          <w:tcPr>
            <w:tcW w:w="3353" w:type="dxa"/>
            <w:shd w:val="clear" w:color="auto" w:fill="E2D8E5"/>
          </w:tcPr>
          <w:p w:rsidR="004E39EB" w:rsidRPr="00944D33" w:rsidRDefault="004E39EB" w:rsidP="004E39E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2023</w:t>
            </w:r>
          </w:p>
        </w:tc>
        <w:tc>
          <w:tcPr>
            <w:tcW w:w="3353" w:type="dxa"/>
            <w:shd w:val="clear" w:color="auto" w:fill="E2D8E5"/>
          </w:tcPr>
          <w:p w:rsidR="004E39EB" w:rsidRPr="00944D33" w:rsidRDefault="004E39EB" w:rsidP="004E39E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2024</w:t>
            </w:r>
          </w:p>
        </w:tc>
      </w:tr>
      <w:tr w:rsidR="00295378" w:rsidRPr="004A7F54" w:rsidTr="004E39EB">
        <w:trPr>
          <w:trHeight w:val="354"/>
        </w:trPr>
        <w:tc>
          <w:tcPr>
            <w:tcW w:w="3354" w:type="dxa"/>
            <w:shd w:val="clear" w:color="auto" w:fill="auto"/>
          </w:tcPr>
          <w:p w:rsidR="00956113" w:rsidRPr="00944D33" w:rsidRDefault="00956113" w:rsidP="0095611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Omjer usvojenih pritužbi ne prelazi omjer od 10% u odnosu na </w:t>
            </w:r>
            <w:r w:rsidR="00C8032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rješene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pritužbe na odluke o nesprovođenju i o obustavi istraga</w:t>
            </w:r>
          </w:p>
        </w:tc>
        <w:tc>
          <w:tcPr>
            <w:tcW w:w="3353" w:type="dxa"/>
            <w:shd w:val="clear" w:color="auto" w:fill="auto"/>
          </w:tcPr>
          <w:p w:rsidR="00956113" w:rsidRPr="00944D33" w:rsidRDefault="00C80325" w:rsidP="00871B1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Omjer usvojenih pritužbi ne prelazi omjer od 10% u odnosu na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rješene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pritužbe na odluke o nesprovođenju i o obustavi istraga</w:t>
            </w:r>
          </w:p>
        </w:tc>
        <w:tc>
          <w:tcPr>
            <w:tcW w:w="3353" w:type="dxa"/>
            <w:shd w:val="clear" w:color="auto" w:fill="auto"/>
          </w:tcPr>
          <w:p w:rsidR="00956113" w:rsidRPr="00944D33" w:rsidRDefault="00C80325" w:rsidP="00871B1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Omjer usvojenih pritužbi ne prelazi omjer od 10% u odnosu na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rješene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pritužbe na odluke o nesprovođenju i o obustavi istraga</w:t>
            </w:r>
          </w:p>
        </w:tc>
      </w:tr>
    </w:tbl>
    <w:p w:rsidR="00902EB6" w:rsidRPr="00944D33" w:rsidRDefault="00902EB6" w:rsidP="00902EB6">
      <w:pPr>
        <w:rPr>
          <w:rFonts w:asciiTheme="minorHAnsi" w:hAnsiTheme="minorHAnsi"/>
          <w:color w:val="auto"/>
          <w:lang w:val="hr-BA"/>
        </w:rPr>
      </w:pPr>
    </w:p>
    <w:p w:rsidR="00902EB6" w:rsidRPr="00944D33" w:rsidRDefault="00E23A04" w:rsidP="00B50865">
      <w:pPr>
        <w:pStyle w:val="Heading3"/>
      </w:pPr>
      <w:bookmarkStart w:id="110" w:name="_Toc442208272"/>
      <w:bookmarkStart w:id="111" w:name="_Toc442208321"/>
      <w:bookmarkStart w:id="112" w:name="_Toc442215022"/>
      <w:r w:rsidRPr="00944D33">
        <w:t>Ciljani rezultat 2.</w:t>
      </w:r>
      <w:r w:rsidR="00956113" w:rsidRPr="00944D33">
        <w:t>4</w:t>
      </w:r>
      <w:r w:rsidR="00902EB6" w:rsidRPr="00944D33">
        <w:t xml:space="preserve">.: </w:t>
      </w:r>
      <w:r w:rsidR="00A25F69" w:rsidRPr="00944D33">
        <w:t>Smanjiti broj neriješenih prijava</w:t>
      </w:r>
      <w:bookmarkEnd w:id="110"/>
      <w:bookmarkEnd w:id="111"/>
      <w:bookmarkEnd w:id="112"/>
    </w:p>
    <w:p w:rsidR="00767617" w:rsidRPr="00944D33" w:rsidRDefault="00767617" w:rsidP="00295378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Veliki broj neriješenih prijava negativno utiče na efikasnost rada tužilačkog sistema Federacije BiH, te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omjer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broj neriješenih prijava treba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 u dogledno vrijeme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da se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smanji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u odnosu na ukupan priliv.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 20</w:t>
      </w:r>
      <w:r w:rsidR="003241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A216C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godini je došlo do </w:t>
      </w:r>
      <w:r w:rsidR="0046315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povećanja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broja neriješenih prijava u odnosu na prethodnu godinu</w:t>
      </w:r>
      <w:r w:rsidR="00A216C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U skladu sa tim d</w:t>
      </w:r>
      <w:r w:rsidR="004F770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inamika realizacije ovog cilj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nog rezultata za period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46315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A216C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2.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– 202</w:t>
      </w:r>
      <w:r w:rsidR="00A216C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će biti: </w:t>
      </w:r>
    </w:p>
    <w:p w:rsidR="0080275E" w:rsidRPr="00944D33" w:rsidRDefault="0080275E" w:rsidP="0080275E">
      <w:pPr>
        <w:rPr>
          <w:rFonts w:asciiTheme="minorHAnsi" w:hAnsiTheme="minorHAnsi"/>
          <w:color w:val="auto"/>
          <w:lang w:val="hr-BA"/>
        </w:rPr>
      </w:pPr>
    </w:p>
    <w:tbl>
      <w:tblPr>
        <w:tblW w:w="10395" w:type="dxa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465"/>
        <w:gridCol w:w="3731"/>
        <w:gridCol w:w="3199"/>
      </w:tblGrid>
      <w:tr w:rsidR="00B524DE" w:rsidRPr="00944D33" w:rsidTr="00944D33">
        <w:trPr>
          <w:trHeight w:val="217"/>
        </w:trPr>
        <w:tc>
          <w:tcPr>
            <w:tcW w:w="3465" w:type="dxa"/>
            <w:shd w:val="clear" w:color="auto" w:fill="E2D8E5"/>
          </w:tcPr>
          <w:p w:rsidR="00B524DE" w:rsidRPr="00944D33" w:rsidRDefault="00B524DE" w:rsidP="00B524DE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2022</w:t>
            </w:r>
          </w:p>
        </w:tc>
        <w:tc>
          <w:tcPr>
            <w:tcW w:w="3731" w:type="dxa"/>
            <w:shd w:val="clear" w:color="auto" w:fill="E2D8E5"/>
          </w:tcPr>
          <w:p w:rsidR="00B524DE" w:rsidRPr="00944D33" w:rsidRDefault="00B524DE" w:rsidP="00B524DE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2023</w:t>
            </w:r>
          </w:p>
        </w:tc>
        <w:tc>
          <w:tcPr>
            <w:tcW w:w="3199" w:type="dxa"/>
            <w:shd w:val="clear" w:color="auto" w:fill="E2D8E5"/>
          </w:tcPr>
          <w:p w:rsidR="00B524DE" w:rsidRPr="00944D33" w:rsidRDefault="00B524DE" w:rsidP="00B524DE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2024</w:t>
            </w:r>
          </w:p>
        </w:tc>
      </w:tr>
      <w:tr w:rsidR="00295378" w:rsidRPr="004A7F54" w:rsidTr="00944D33">
        <w:trPr>
          <w:trHeight w:val="1889"/>
        </w:trPr>
        <w:tc>
          <w:tcPr>
            <w:tcW w:w="3465" w:type="dxa"/>
            <w:shd w:val="clear" w:color="auto" w:fill="auto"/>
          </w:tcPr>
          <w:p w:rsidR="00956113" w:rsidRPr="00944D33" w:rsidRDefault="00463155" w:rsidP="004127F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B524DE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 broj neriješenih prijava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</w:t>
            </w:r>
            <w:r w:rsidR="00B524DE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731" w:type="dxa"/>
            <w:shd w:val="clear" w:color="auto" w:fill="auto"/>
          </w:tcPr>
          <w:p w:rsidR="00956113" w:rsidRPr="00944D33" w:rsidRDefault="00590580" w:rsidP="004127F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BB0779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="00295378"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 w:rsidR="004A7F5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 broj neriješenih prijava za 10</w:t>
            </w:r>
            <w:r w:rsidR="00295378"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</w:t>
            </w:r>
            <w:r w:rsidR="0032414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8858E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295378"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199" w:type="dxa"/>
            <w:shd w:val="clear" w:color="auto" w:fill="auto"/>
          </w:tcPr>
          <w:p w:rsidR="00295378" w:rsidRPr="00944D33" w:rsidRDefault="00590580" w:rsidP="0029537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BB0779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="00295378"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osigurati da omjer neriješenih prijava na kraju godine ne prelazi 10% od ukupnog broja prijava u radu za tu godinu</w:t>
            </w:r>
          </w:p>
          <w:p w:rsidR="00956113" w:rsidRPr="00944D33" w:rsidRDefault="00956113" w:rsidP="004F770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</w:tr>
    </w:tbl>
    <w:p w:rsidR="00944D33" w:rsidRDefault="00944D33" w:rsidP="00B50865">
      <w:pPr>
        <w:pStyle w:val="Heading3"/>
      </w:pPr>
      <w:bookmarkStart w:id="113" w:name="_Toc442208273"/>
      <w:bookmarkStart w:id="114" w:name="_Toc442208322"/>
      <w:bookmarkStart w:id="115" w:name="_Toc442215023"/>
    </w:p>
    <w:p w:rsidR="005E3B34" w:rsidRPr="00944D33" w:rsidRDefault="00E23A04" w:rsidP="00B50865">
      <w:pPr>
        <w:pStyle w:val="Heading3"/>
      </w:pPr>
      <w:r w:rsidRPr="00944D33">
        <w:t>Ciljani rezultat 2.</w:t>
      </w:r>
      <w:r w:rsidR="00956113" w:rsidRPr="00944D33">
        <w:t>5</w:t>
      </w:r>
      <w:r w:rsidR="0080275E" w:rsidRPr="00944D33">
        <w:t xml:space="preserve">.: </w:t>
      </w:r>
      <w:r w:rsidR="00A25F69" w:rsidRPr="00944D33">
        <w:t>Smanjiti b</w:t>
      </w:r>
      <w:r w:rsidR="0078769D" w:rsidRPr="00944D33">
        <w:t>roj</w:t>
      </w:r>
      <w:r w:rsidR="00A25F69" w:rsidRPr="00944D33">
        <w:t xml:space="preserve"> neriješenih istraga</w:t>
      </w:r>
      <w:bookmarkEnd w:id="113"/>
      <w:bookmarkEnd w:id="114"/>
      <w:bookmarkEnd w:id="115"/>
    </w:p>
    <w:p w:rsidR="00294170" w:rsidRPr="00944D33" w:rsidRDefault="00767617" w:rsidP="00294170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Broj neriješenih istraga treba se kontinuirano smanjivati </w:t>
      </w:r>
      <w:r w:rsidR="00034CB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i, kao i kod prijava, omjer neriješenih istraga u odnosu na ukupan broj naređenih istraga u jednoj godini ne bi trebalo da bude više od 10</w:t>
      </w:r>
      <w:r w:rsidR="00743C2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</w:t>
      </w:r>
      <w:r w:rsidR="0029417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U skladu sa tim dinamika realizacije ovog ciljnog rezultata za period </w:t>
      </w:r>
      <w:r w:rsidR="0029417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202</w:t>
      </w:r>
      <w:r w:rsidR="00743C2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29417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– 202</w:t>
      </w:r>
      <w:r w:rsidR="00743C2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29417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će biti: </w:t>
      </w:r>
    </w:p>
    <w:p w:rsidR="0080275E" w:rsidRPr="00944D33" w:rsidRDefault="0080275E" w:rsidP="00944D33">
      <w:pPr>
        <w:jc w:val="both"/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4"/>
        <w:gridCol w:w="3352"/>
      </w:tblGrid>
      <w:tr w:rsidR="00743C21" w:rsidRPr="00944D33" w:rsidTr="00294170">
        <w:tc>
          <w:tcPr>
            <w:tcW w:w="3354" w:type="dxa"/>
            <w:shd w:val="clear" w:color="auto" w:fill="E2D8E5"/>
          </w:tcPr>
          <w:p w:rsidR="00743C21" w:rsidRPr="00944D33" w:rsidRDefault="00743C21" w:rsidP="00743C21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2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2022</w:t>
            </w:r>
          </w:p>
        </w:tc>
        <w:tc>
          <w:tcPr>
            <w:tcW w:w="3354" w:type="dxa"/>
            <w:shd w:val="clear" w:color="auto" w:fill="E2D8E5"/>
          </w:tcPr>
          <w:p w:rsidR="00743C21" w:rsidRPr="00944D33" w:rsidRDefault="00743C21" w:rsidP="00743C21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2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2023</w:t>
            </w:r>
          </w:p>
        </w:tc>
        <w:tc>
          <w:tcPr>
            <w:tcW w:w="3352" w:type="dxa"/>
            <w:shd w:val="clear" w:color="auto" w:fill="E2D8E5"/>
          </w:tcPr>
          <w:p w:rsidR="00743C21" w:rsidRPr="00944D33" w:rsidRDefault="00743C21" w:rsidP="00743C21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2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2024</w:t>
            </w:r>
          </w:p>
        </w:tc>
      </w:tr>
      <w:tr w:rsidR="00743C21" w:rsidRPr="00944D33" w:rsidTr="00294170">
        <w:trPr>
          <w:trHeight w:val="1734"/>
        </w:trPr>
        <w:tc>
          <w:tcPr>
            <w:tcW w:w="3354" w:type="dxa"/>
            <w:shd w:val="clear" w:color="auto" w:fill="auto"/>
          </w:tcPr>
          <w:p w:rsidR="00743C21" w:rsidRPr="00867F71" w:rsidRDefault="00743C21" w:rsidP="00743C21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2022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i broj neriješenih </w:t>
            </w:r>
            <w:r w:rsidR="008858E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istraga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31.12.2021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354" w:type="dxa"/>
            <w:shd w:val="clear" w:color="auto" w:fill="auto"/>
          </w:tcPr>
          <w:p w:rsidR="00743C21" w:rsidRPr="00867F71" w:rsidRDefault="00743C21" w:rsidP="00743C21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2023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 broj neriješenih prijava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31.12.202</w:t>
            </w:r>
            <w:r w:rsidR="008858E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352" w:type="dxa"/>
            <w:shd w:val="clear" w:color="auto" w:fill="auto"/>
          </w:tcPr>
          <w:p w:rsidR="00743C21" w:rsidRPr="00944D33" w:rsidRDefault="00743C21" w:rsidP="00743C21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2024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osigurati da omjer neriješenih prijava na kraju godine ne prelazi 10% od ukupnog broja prijava u radu za tu godinu</w:t>
            </w:r>
          </w:p>
          <w:p w:rsidR="00743C21" w:rsidRPr="00867F71" w:rsidRDefault="00743C21" w:rsidP="00743C21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</w:tr>
    </w:tbl>
    <w:p w:rsidR="00EA274B" w:rsidRDefault="00EA274B" w:rsidP="0006549E">
      <w:pPr>
        <w:pStyle w:val="Heading2"/>
        <w:rPr>
          <w:rFonts w:asciiTheme="minorHAnsi" w:hAnsiTheme="minorHAnsi"/>
          <w:color w:val="auto"/>
          <w:lang w:val="hr-BA"/>
        </w:rPr>
      </w:pPr>
      <w:bookmarkStart w:id="116" w:name="_Toc442208274"/>
      <w:bookmarkStart w:id="117" w:name="_Toc442208323"/>
      <w:bookmarkStart w:id="118" w:name="_Toc442215024"/>
    </w:p>
    <w:p w:rsidR="00F1301E" w:rsidRPr="00944D33" w:rsidRDefault="00F1301E" w:rsidP="00F1301E">
      <w:pPr>
        <w:pStyle w:val="Heading2"/>
        <w:rPr>
          <w:rFonts w:asciiTheme="minorHAnsi" w:hAnsiTheme="minorHAnsi"/>
          <w:color w:val="auto"/>
          <w:lang w:val="hr-BA"/>
        </w:rPr>
      </w:pPr>
      <w:bookmarkStart w:id="119" w:name="_Toc102212734"/>
      <w:r w:rsidRPr="00944D33">
        <w:rPr>
          <w:rFonts w:asciiTheme="minorHAnsi" w:hAnsiTheme="minorHAnsi"/>
          <w:color w:val="auto"/>
          <w:lang w:val="hr-BA"/>
        </w:rPr>
        <w:t xml:space="preserve">Strateški cilj </w:t>
      </w:r>
      <w:r>
        <w:rPr>
          <w:rFonts w:asciiTheme="minorHAnsi" w:hAnsiTheme="minorHAnsi"/>
          <w:color w:val="auto"/>
          <w:lang w:val="hr-BA"/>
        </w:rPr>
        <w:t>3</w:t>
      </w:r>
      <w:r w:rsidRPr="00944D33">
        <w:rPr>
          <w:rFonts w:asciiTheme="minorHAnsi" w:hAnsiTheme="minorHAnsi"/>
          <w:color w:val="auto"/>
          <w:lang w:val="hr-BA"/>
        </w:rPr>
        <w:t xml:space="preserve">: </w:t>
      </w:r>
      <w:r w:rsidRPr="00F1301E">
        <w:rPr>
          <w:rFonts w:asciiTheme="minorHAnsi" w:hAnsiTheme="minorHAnsi"/>
          <w:color w:val="auto"/>
          <w:lang w:val="hr-BA"/>
        </w:rPr>
        <w:t>Povećati broj riješenih KTK i KTO predmeta</w:t>
      </w:r>
      <w:bookmarkEnd w:id="119"/>
    </w:p>
    <w:p w:rsidR="00F1301E" w:rsidRDefault="00F1301E" w:rsidP="00F1301E">
      <w:pPr>
        <w:rPr>
          <w:lang w:val="hr-BA"/>
        </w:rPr>
      </w:pPr>
    </w:p>
    <w:p w:rsidR="00C03212" w:rsidRDefault="00C03212" w:rsidP="00C03212">
      <w:pPr>
        <w:pStyle w:val="Heading3"/>
      </w:pPr>
      <w:r w:rsidRPr="00944D33">
        <w:t xml:space="preserve">Za period </w:t>
      </w:r>
      <w:r>
        <w:t>202</w:t>
      </w:r>
      <w:r w:rsidR="004B472F">
        <w:t>2</w:t>
      </w:r>
      <w:r>
        <w:t xml:space="preserve"> – 202</w:t>
      </w:r>
      <w:r w:rsidR="004B472F">
        <w:t>4</w:t>
      </w:r>
      <w:r w:rsidRPr="00944D33">
        <w:t xml:space="preserve">. godina strateški cilj </w:t>
      </w:r>
      <w:r>
        <w:t>3</w:t>
      </w:r>
      <w:r w:rsidRPr="00944D33">
        <w:t xml:space="preserve"> </w:t>
      </w:r>
      <w:r>
        <w:t>će biti realizovan</w:t>
      </w:r>
      <w:r w:rsidRPr="00944D33">
        <w:t xml:space="preserve"> kroz sljedeće ciljane rezultate:</w:t>
      </w:r>
    </w:p>
    <w:p w:rsidR="00C03212" w:rsidRPr="00944D33" w:rsidRDefault="00C03212" w:rsidP="00C03212">
      <w:pPr>
        <w:rPr>
          <w:rFonts w:asciiTheme="minorHAnsi" w:hAnsiTheme="minorHAnsi"/>
          <w:color w:val="auto"/>
          <w:lang w:val="hr-BA"/>
        </w:rPr>
      </w:pPr>
    </w:p>
    <w:p w:rsidR="008170A8" w:rsidRDefault="008170A8" w:rsidP="00C03212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8170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Povećati broj riješenih KTK predmeta </w:t>
      </w:r>
    </w:p>
    <w:p w:rsidR="00C03212" w:rsidRDefault="008170A8" w:rsidP="00C03212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8170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broj riješenih KT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</w:t>
      </w:r>
      <w:r w:rsidRPr="008170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</w:t>
      </w:r>
    </w:p>
    <w:p w:rsidR="00A000C9" w:rsidRDefault="00A000C9" w:rsidP="00C03212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A000C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broj riješenih predmeta korupcije i organizovanog kriminala na visokom nivou</w:t>
      </w:r>
    </w:p>
    <w:p w:rsidR="002C28AE" w:rsidRDefault="002C28AE" w:rsidP="002C28AE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2C28AE" w:rsidRDefault="002C28AE" w:rsidP="002C28AE">
      <w:pPr>
        <w:pStyle w:val="Heading3"/>
      </w:pPr>
      <w:r w:rsidRPr="00944D33">
        <w:t>Ciljani rezultat 3.</w:t>
      </w:r>
      <w:r>
        <w:t>1.</w:t>
      </w:r>
      <w:r w:rsidRPr="00944D33">
        <w:t xml:space="preserve">: </w:t>
      </w:r>
      <w:r w:rsidRPr="002C28AE">
        <w:t>Povećati broj riješenih KTK predmeta</w:t>
      </w:r>
    </w:p>
    <w:p w:rsidR="002C28AE" w:rsidRDefault="002C28AE" w:rsidP="002C28AE">
      <w:pPr>
        <w:rPr>
          <w:lang w:val="hr-BA"/>
        </w:rPr>
      </w:pPr>
    </w:p>
    <w:p w:rsidR="002C28AE" w:rsidRPr="002C28AE" w:rsidRDefault="002C28AE" w:rsidP="002C28AE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2C28A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Kako bi tužilaštva u Federaciji BiH dodatno stavili fokus na predmete korupcije postavlja se ciljanji rezultat</w:t>
      </w:r>
      <w:r w:rsidR="00867FE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Tokom 202</w:t>
      </w:r>
      <w:r w:rsidR="004B472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867FE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došlo je do </w:t>
      </w:r>
      <w:r w:rsidR="004B472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povećanje</w:t>
      </w:r>
      <w:r w:rsidR="00867FE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broja riješenih predmeta KTK </w:t>
      </w:r>
      <w:r w:rsidR="00AB31B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te je određena </w:t>
      </w:r>
      <w:r w:rsidRPr="002C28A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sljedeć</w:t>
      </w:r>
      <w:r w:rsidR="00AB31B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Pr="002C28A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dinamik</w:t>
      </w:r>
      <w:r w:rsidR="00AB31B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Pr="002C28A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realiziranja</w:t>
      </w:r>
      <w:r w:rsidR="0029417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</w:t>
      </w:r>
      <w:r w:rsidR="001550A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:</w:t>
      </w:r>
    </w:p>
    <w:p w:rsidR="002C28AE" w:rsidRPr="008170A8" w:rsidRDefault="002C28AE" w:rsidP="002C28AE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C03212" w:rsidRPr="00944D33" w:rsidRDefault="00C03212" w:rsidP="00C03212">
      <w:pPr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AB31BD" w:rsidRPr="00944D33" w:rsidTr="00AB31BD">
        <w:tc>
          <w:tcPr>
            <w:tcW w:w="3354" w:type="dxa"/>
            <w:shd w:val="clear" w:color="auto" w:fill="E2D8E5"/>
          </w:tcPr>
          <w:p w:rsidR="00AB31BD" w:rsidRPr="00944D33" w:rsidRDefault="00AB31BD" w:rsidP="00AB31B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2022</w:t>
            </w:r>
          </w:p>
        </w:tc>
        <w:tc>
          <w:tcPr>
            <w:tcW w:w="3353" w:type="dxa"/>
            <w:shd w:val="clear" w:color="auto" w:fill="E2D8E5"/>
          </w:tcPr>
          <w:p w:rsidR="00AB31BD" w:rsidRPr="00944D33" w:rsidRDefault="00AB31BD" w:rsidP="00AB31B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2023</w:t>
            </w:r>
          </w:p>
        </w:tc>
        <w:tc>
          <w:tcPr>
            <w:tcW w:w="3353" w:type="dxa"/>
            <w:shd w:val="clear" w:color="auto" w:fill="E2D8E5"/>
          </w:tcPr>
          <w:p w:rsidR="00AB31BD" w:rsidRPr="00944D33" w:rsidRDefault="00AB31BD" w:rsidP="00AB31B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2024</w:t>
            </w:r>
          </w:p>
        </w:tc>
      </w:tr>
      <w:tr w:rsidR="00C03212" w:rsidRPr="004A7F54" w:rsidTr="00AB31BD">
        <w:trPr>
          <w:trHeight w:val="354"/>
        </w:trPr>
        <w:tc>
          <w:tcPr>
            <w:tcW w:w="3354" w:type="dxa"/>
            <w:shd w:val="clear" w:color="auto" w:fill="auto"/>
          </w:tcPr>
          <w:p w:rsidR="00C03212" w:rsidRPr="00944D33" w:rsidRDefault="00C03212" w:rsidP="00505429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="00AB31BD"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AB31B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AB31BD"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</w:t>
            </w:r>
            <w:r w:rsidR="00AB31B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21</w:t>
            </w:r>
            <w:r w:rsidR="00AB31BD"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  <w:tc>
          <w:tcPr>
            <w:tcW w:w="3353" w:type="dxa"/>
            <w:shd w:val="clear" w:color="auto" w:fill="auto"/>
          </w:tcPr>
          <w:p w:rsidR="00C03212" w:rsidRPr="00944D33" w:rsidRDefault="001550AF" w:rsidP="00505429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AB31B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AB31B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  <w:tc>
          <w:tcPr>
            <w:tcW w:w="3353" w:type="dxa"/>
            <w:shd w:val="clear" w:color="auto" w:fill="auto"/>
          </w:tcPr>
          <w:p w:rsidR="00C03212" w:rsidRPr="00944D33" w:rsidRDefault="001550AF" w:rsidP="00505429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AB31B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AB31B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</w:tr>
    </w:tbl>
    <w:p w:rsidR="00F1301E" w:rsidRDefault="00F1301E" w:rsidP="00F1301E">
      <w:pPr>
        <w:rPr>
          <w:lang w:val="hr-BA"/>
        </w:rPr>
      </w:pPr>
    </w:p>
    <w:p w:rsidR="001550AF" w:rsidRDefault="001550AF" w:rsidP="001550AF">
      <w:pPr>
        <w:pStyle w:val="Heading3"/>
      </w:pPr>
      <w:r w:rsidRPr="00944D33">
        <w:t>Ciljani rezultat 3.</w:t>
      </w:r>
      <w:r>
        <w:t>2.</w:t>
      </w:r>
      <w:r w:rsidRPr="00944D33">
        <w:t xml:space="preserve">: </w:t>
      </w:r>
      <w:r w:rsidRPr="002C28AE">
        <w:t>Povećati broj riješenih KT</w:t>
      </w:r>
      <w:r>
        <w:t>O</w:t>
      </w:r>
      <w:r w:rsidRPr="002C28AE">
        <w:t xml:space="preserve"> predmeta</w:t>
      </w:r>
    </w:p>
    <w:p w:rsidR="001550AF" w:rsidRDefault="001550AF" w:rsidP="001550AF">
      <w:pPr>
        <w:rPr>
          <w:lang w:val="hr-BA"/>
        </w:rPr>
      </w:pPr>
    </w:p>
    <w:p w:rsidR="001550AF" w:rsidRPr="002C28AE" w:rsidRDefault="001550AF" w:rsidP="001550AF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2C28A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Kako bi tužilaštva u Federaciji BiH dodatno stavili fokus na predmete </w:t>
      </w:r>
      <w:r w:rsidR="00C07EE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organizovanog kriminala</w:t>
      </w:r>
      <w:r w:rsidRPr="002C28A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postavlja se ciljanji rezultat, sa sljedećom dinamiko</w:t>
      </w:r>
      <w:r w:rsidR="00C07EE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m</w:t>
      </w:r>
      <w:r w:rsidRPr="002C28A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realiziranja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:</w:t>
      </w:r>
    </w:p>
    <w:p w:rsidR="001550AF" w:rsidRPr="008170A8" w:rsidRDefault="001550AF" w:rsidP="001550AF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1550AF" w:rsidRPr="00944D33" w:rsidRDefault="001550AF" w:rsidP="001550AF">
      <w:pPr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F163B2" w:rsidRPr="00944D33" w:rsidTr="00F163B2">
        <w:tc>
          <w:tcPr>
            <w:tcW w:w="3354" w:type="dxa"/>
            <w:shd w:val="clear" w:color="auto" w:fill="E2D8E5"/>
          </w:tcPr>
          <w:p w:rsidR="00F163B2" w:rsidRPr="00944D33" w:rsidRDefault="00F163B2" w:rsidP="00F163B2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2022</w:t>
            </w:r>
          </w:p>
        </w:tc>
        <w:tc>
          <w:tcPr>
            <w:tcW w:w="3353" w:type="dxa"/>
            <w:shd w:val="clear" w:color="auto" w:fill="E2D8E5"/>
          </w:tcPr>
          <w:p w:rsidR="00F163B2" w:rsidRPr="00944D33" w:rsidRDefault="00F163B2" w:rsidP="00F163B2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2023</w:t>
            </w:r>
          </w:p>
        </w:tc>
        <w:tc>
          <w:tcPr>
            <w:tcW w:w="3353" w:type="dxa"/>
            <w:shd w:val="clear" w:color="auto" w:fill="E2D8E5"/>
          </w:tcPr>
          <w:p w:rsidR="00F163B2" w:rsidRPr="00944D33" w:rsidRDefault="00F163B2" w:rsidP="00F163B2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2024</w:t>
            </w:r>
          </w:p>
        </w:tc>
      </w:tr>
      <w:tr w:rsidR="00F163B2" w:rsidRPr="004A7F54" w:rsidTr="00F163B2">
        <w:trPr>
          <w:trHeight w:val="354"/>
        </w:trPr>
        <w:tc>
          <w:tcPr>
            <w:tcW w:w="3354" w:type="dxa"/>
            <w:shd w:val="clear" w:color="auto" w:fill="auto"/>
          </w:tcPr>
          <w:p w:rsidR="00F163B2" w:rsidRPr="00944D33" w:rsidRDefault="00F163B2" w:rsidP="00F163B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21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  <w:tc>
          <w:tcPr>
            <w:tcW w:w="3353" w:type="dxa"/>
            <w:shd w:val="clear" w:color="auto" w:fill="auto"/>
          </w:tcPr>
          <w:p w:rsidR="00F163B2" w:rsidRPr="00944D33" w:rsidRDefault="00F163B2" w:rsidP="00F163B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22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  <w:tc>
          <w:tcPr>
            <w:tcW w:w="3353" w:type="dxa"/>
            <w:shd w:val="clear" w:color="auto" w:fill="auto"/>
          </w:tcPr>
          <w:p w:rsidR="00F163B2" w:rsidRPr="00944D33" w:rsidRDefault="00F163B2" w:rsidP="00F163B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će se povećati broj riješenih KTK predmeta za 5% u odnosu na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23</w:t>
            </w:r>
            <w:r w:rsidRPr="001550A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</w:t>
            </w:r>
          </w:p>
        </w:tc>
      </w:tr>
    </w:tbl>
    <w:p w:rsidR="001550AF" w:rsidRPr="001550AF" w:rsidRDefault="001550AF" w:rsidP="001550AF">
      <w:pPr>
        <w:rPr>
          <w:lang w:val="hr-BA"/>
        </w:rPr>
      </w:pPr>
    </w:p>
    <w:p w:rsidR="0018542A" w:rsidRDefault="0018542A" w:rsidP="0018542A">
      <w:pPr>
        <w:rPr>
          <w:lang w:val="hr-BA"/>
        </w:rPr>
      </w:pPr>
    </w:p>
    <w:p w:rsidR="0018542A" w:rsidRDefault="0018542A" w:rsidP="0018542A">
      <w:pPr>
        <w:pStyle w:val="Heading3"/>
      </w:pPr>
      <w:r w:rsidRPr="00944D33">
        <w:t xml:space="preserve">Ciljani rezultat </w:t>
      </w:r>
      <w:r>
        <w:t>3</w:t>
      </w:r>
      <w:r w:rsidRPr="00944D33">
        <w:t>.</w:t>
      </w:r>
      <w:r>
        <w:t>3</w:t>
      </w:r>
      <w:r w:rsidRPr="00944D33">
        <w:t xml:space="preserve"> – </w:t>
      </w:r>
      <w:bookmarkStart w:id="120" w:name="_Hlk102212322"/>
      <w:r w:rsidRPr="00C342BA">
        <w:t>Povećati broj riješenih predmeta korupcije i organizovanog kriminala na visokom nivou</w:t>
      </w:r>
      <w:bookmarkEnd w:id="120"/>
    </w:p>
    <w:p w:rsidR="0018542A" w:rsidRPr="0018542A" w:rsidRDefault="0018542A" w:rsidP="0018542A">
      <w:pPr>
        <w:rPr>
          <w:lang w:val="hr-BA"/>
        </w:rPr>
      </w:pPr>
    </w:p>
    <w:p w:rsidR="0018542A" w:rsidRPr="0018542A" w:rsidRDefault="0018542A" w:rsidP="0018542A">
      <w:pPr>
        <w:rPr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Tokom </w:t>
      </w:r>
      <w:r w:rsidR="00F163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perioda 2019-.2021.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</w:t>
      </w:r>
      <w:r w:rsidR="00F163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Pr="0018542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da je došlo do</w:t>
      </w:r>
      <w:r w:rsidR="00F163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značajnog</w:t>
      </w:r>
      <w:r w:rsidRPr="0018542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povećanja broja rješavanja predmeta korupcije i organizovanog kriminala na visokom nivou, te da je neophodno uspostaviti iste ciljeve i za naredni period</w:t>
      </w:r>
      <w:r w:rsidRPr="0018542A">
        <w:rPr>
          <w:lang w:val="hr-BA"/>
        </w:rPr>
        <w:t>.</w:t>
      </w:r>
    </w:p>
    <w:p w:rsidR="0018542A" w:rsidRDefault="0018542A" w:rsidP="0018542A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202</w:t>
      </w:r>
      <w:r w:rsidR="00F163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F163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:rsidR="002D1E27" w:rsidRDefault="002D1E27" w:rsidP="0018542A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D1E27" w:rsidRPr="00944D33" w:rsidTr="002D1E27">
        <w:tc>
          <w:tcPr>
            <w:tcW w:w="3354" w:type="dxa"/>
            <w:shd w:val="clear" w:color="auto" w:fill="E2D8E5"/>
          </w:tcPr>
          <w:p w:rsidR="002D1E27" w:rsidRPr="00944D33" w:rsidRDefault="002D1E27" w:rsidP="002732E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F163B2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</w:p>
        </w:tc>
        <w:tc>
          <w:tcPr>
            <w:tcW w:w="3353" w:type="dxa"/>
            <w:shd w:val="clear" w:color="auto" w:fill="E2D8E5"/>
          </w:tcPr>
          <w:p w:rsidR="002D1E27" w:rsidRPr="00944D33" w:rsidRDefault="002D1E27" w:rsidP="002732E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F163B2">
              <w:rPr>
                <w:rFonts w:asciiTheme="minorHAnsi" w:hAnsiTheme="minorHAnsi"/>
                <w:b/>
                <w:bCs/>
                <w:color w:val="auto"/>
                <w:lang w:val="hr-BA"/>
              </w:rPr>
              <w:t>3</w:t>
            </w:r>
          </w:p>
        </w:tc>
        <w:tc>
          <w:tcPr>
            <w:tcW w:w="3353" w:type="dxa"/>
            <w:shd w:val="clear" w:color="auto" w:fill="E2D8E5"/>
          </w:tcPr>
          <w:p w:rsidR="002D1E27" w:rsidRPr="00944D33" w:rsidRDefault="002D1E27" w:rsidP="002732E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F163B2">
              <w:rPr>
                <w:rFonts w:asciiTheme="minorHAnsi" w:hAnsiTheme="minorHAnsi"/>
                <w:b/>
                <w:bCs/>
                <w:color w:val="auto"/>
                <w:lang w:val="hr-BA"/>
              </w:rPr>
              <w:t>4</w:t>
            </w:r>
          </w:p>
        </w:tc>
      </w:tr>
      <w:tr w:rsidR="002D1E27" w:rsidRPr="004A7F54" w:rsidTr="002D1E27">
        <w:trPr>
          <w:trHeight w:val="354"/>
        </w:trPr>
        <w:tc>
          <w:tcPr>
            <w:tcW w:w="3354" w:type="dxa"/>
            <w:shd w:val="clear" w:color="auto" w:fill="auto"/>
          </w:tcPr>
          <w:p w:rsidR="002D1E27" w:rsidRPr="00944D33" w:rsidRDefault="002D1E27" w:rsidP="002D1E2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</w:t>
            </w:r>
            <w:r w:rsidR="00F163B2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F163B2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povećati za 5% u odnosu na broj riješenih predmeta ove vrste zabilježen u 201</w:t>
            </w:r>
            <w:r w:rsidR="00F163B2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9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F163B2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</w:t>
            </w:r>
          </w:p>
        </w:tc>
        <w:tc>
          <w:tcPr>
            <w:tcW w:w="3353" w:type="dxa"/>
            <w:shd w:val="clear" w:color="auto" w:fill="auto"/>
          </w:tcPr>
          <w:p w:rsidR="002D1E27" w:rsidRPr="00944D33" w:rsidRDefault="002D1E27" w:rsidP="002D1E2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povećati za 5% u odnosu na broj riješenih predmeta ove vrste zabilježen u 20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</w:t>
            </w:r>
          </w:p>
        </w:tc>
        <w:tc>
          <w:tcPr>
            <w:tcW w:w="3353" w:type="dxa"/>
            <w:shd w:val="clear" w:color="auto" w:fill="auto"/>
          </w:tcPr>
          <w:p w:rsidR="002D1E27" w:rsidRPr="00944D33" w:rsidRDefault="002D1E27" w:rsidP="002D1E2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povećati za 5% u odnosu na broj riješenih predmeta ove vrste zabilježen u 202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</w:t>
            </w:r>
          </w:p>
        </w:tc>
      </w:tr>
    </w:tbl>
    <w:p w:rsidR="002D1E27" w:rsidRPr="00944D33" w:rsidRDefault="002D1E27" w:rsidP="0018542A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1550AF" w:rsidRDefault="001550AF" w:rsidP="00F1301E">
      <w:pPr>
        <w:rPr>
          <w:lang w:val="hr-BA"/>
        </w:rPr>
      </w:pPr>
    </w:p>
    <w:p w:rsidR="00C03212" w:rsidRDefault="00C03212" w:rsidP="00F1301E">
      <w:pPr>
        <w:rPr>
          <w:lang w:val="hr-BA"/>
        </w:rPr>
      </w:pPr>
    </w:p>
    <w:p w:rsidR="00C03212" w:rsidRPr="00F1301E" w:rsidRDefault="00C03212" w:rsidP="00F1301E">
      <w:pPr>
        <w:rPr>
          <w:lang w:val="hr-BA"/>
        </w:rPr>
      </w:pPr>
    </w:p>
    <w:p w:rsidR="00DA2F92" w:rsidRPr="00944D33" w:rsidRDefault="00DA2F92" w:rsidP="0006549E">
      <w:pPr>
        <w:pStyle w:val="Heading2"/>
        <w:rPr>
          <w:rFonts w:asciiTheme="minorHAnsi" w:hAnsiTheme="minorHAnsi"/>
          <w:color w:val="auto"/>
          <w:lang w:val="hr-BA"/>
        </w:rPr>
      </w:pPr>
      <w:bookmarkStart w:id="121" w:name="_Toc102212735"/>
      <w:r w:rsidRPr="00944D33">
        <w:rPr>
          <w:rFonts w:asciiTheme="minorHAnsi" w:hAnsiTheme="minorHAnsi"/>
          <w:color w:val="auto"/>
          <w:lang w:val="hr-BA"/>
        </w:rPr>
        <w:t xml:space="preserve">Strateški cilj </w:t>
      </w:r>
      <w:r w:rsidR="00797E0C">
        <w:rPr>
          <w:rFonts w:asciiTheme="minorHAnsi" w:hAnsiTheme="minorHAnsi"/>
          <w:color w:val="auto"/>
          <w:lang w:val="hr-BA"/>
        </w:rPr>
        <w:t>4</w:t>
      </w:r>
      <w:r w:rsidRPr="00944D33">
        <w:rPr>
          <w:rFonts w:asciiTheme="minorHAnsi" w:hAnsiTheme="minorHAnsi"/>
          <w:color w:val="auto"/>
          <w:lang w:val="hr-BA"/>
        </w:rPr>
        <w:t xml:space="preserve">: </w:t>
      </w:r>
      <w:bookmarkEnd w:id="116"/>
      <w:bookmarkEnd w:id="117"/>
      <w:bookmarkEnd w:id="118"/>
      <w:r w:rsidR="00867F71" w:rsidRPr="00867F71">
        <w:rPr>
          <w:rFonts w:asciiTheme="minorHAnsi" w:hAnsiTheme="minorHAnsi"/>
          <w:color w:val="auto"/>
          <w:lang w:val="hr-BA"/>
        </w:rPr>
        <w:t>Povećati kvantitet i kvalitet informacija u skladu sa planom praćenja i evaluacije PR u tužilaštvima</w:t>
      </w:r>
      <w:bookmarkEnd w:id="121"/>
    </w:p>
    <w:p w:rsidR="00B50865" w:rsidRPr="00944D33" w:rsidRDefault="00B50865" w:rsidP="00B50865">
      <w:pPr>
        <w:pStyle w:val="Heading3"/>
      </w:pPr>
      <w:bookmarkStart w:id="122" w:name="_Toc442208275"/>
      <w:bookmarkStart w:id="123" w:name="_Toc442208324"/>
      <w:bookmarkStart w:id="124" w:name="_Toc442215025"/>
      <w:bookmarkStart w:id="125" w:name="_Toc442215105"/>
      <w:bookmarkStart w:id="126" w:name="_Toc344495187"/>
    </w:p>
    <w:p w:rsidR="00767617" w:rsidRPr="00944D33" w:rsidRDefault="00826524" w:rsidP="00B50865">
      <w:pPr>
        <w:pStyle w:val="Heading3"/>
      </w:pPr>
      <w:r w:rsidRPr="00944D33">
        <w:t>Za period</w:t>
      </w:r>
      <w:r w:rsidR="00767617" w:rsidRPr="00944D33">
        <w:t xml:space="preserve"> </w:t>
      </w:r>
      <w:r w:rsidR="00867F71">
        <w:t>20</w:t>
      </w:r>
      <w:r w:rsidR="00797E0C">
        <w:t>2</w:t>
      </w:r>
      <w:r w:rsidR="00003155">
        <w:t>2</w:t>
      </w:r>
      <w:r w:rsidR="00867F71">
        <w:t xml:space="preserve"> – 202</w:t>
      </w:r>
      <w:r w:rsidR="00003155">
        <w:t>4</w:t>
      </w:r>
      <w:r w:rsidR="005033F5" w:rsidRPr="00944D33">
        <w:t>.</w:t>
      </w:r>
      <w:r w:rsidRPr="00944D33">
        <w:t xml:space="preserve"> godina</w:t>
      </w:r>
      <w:r w:rsidR="00767617" w:rsidRPr="00944D33">
        <w:t xml:space="preserve"> </w:t>
      </w:r>
      <w:r w:rsidRPr="00944D33">
        <w:t xml:space="preserve">strateški cilj </w:t>
      </w:r>
      <w:r w:rsidR="00797E0C">
        <w:t>4</w:t>
      </w:r>
      <w:r w:rsidR="00767617" w:rsidRPr="00944D33">
        <w:t xml:space="preserve"> </w:t>
      </w:r>
      <w:r w:rsidR="00867F71">
        <w:t>će biti realizovan</w:t>
      </w:r>
      <w:r w:rsidRPr="00944D33">
        <w:t xml:space="preserve"> </w:t>
      </w:r>
      <w:r w:rsidR="00767617" w:rsidRPr="00944D33">
        <w:t>kroz s</w:t>
      </w:r>
      <w:r w:rsidRPr="00944D33">
        <w:t>ljedeće ciljane rezultate</w:t>
      </w:r>
      <w:r w:rsidR="00767617" w:rsidRPr="00944D33">
        <w:t>:</w:t>
      </w:r>
      <w:bookmarkEnd w:id="122"/>
      <w:bookmarkEnd w:id="123"/>
      <w:bookmarkEnd w:id="124"/>
      <w:bookmarkEnd w:id="125"/>
      <w:bookmarkEnd w:id="126"/>
    </w:p>
    <w:p w:rsidR="00767617" w:rsidRPr="00944D33" w:rsidRDefault="00767617" w:rsidP="00767617">
      <w:pPr>
        <w:rPr>
          <w:rFonts w:asciiTheme="minorHAnsi" w:hAnsiTheme="minorHAnsi"/>
          <w:color w:val="auto"/>
          <w:lang w:val="hr-BA"/>
        </w:rPr>
      </w:pPr>
    </w:p>
    <w:p w:rsidR="00B264D0" w:rsidRPr="00B264D0" w:rsidRDefault="00B264D0" w:rsidP="00B264D0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bookmarkStart w:id="127" w:name="_Toc442208277"/>
      <w:bookmarkStart w:id="128" w:name="_Toc442208326"/>
      <w:bookmarkStart w:id="129" w:name="_Toc442211708"/>
      <w:r w:rsidRPr="00B264D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kvalitet informacija u skladu sa planom praćenja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 evaluacije PR u tužilaštvima</w:t>
      </w:r>
      <w:bookmarkEnd w:id="127"/>
      <w:bookmarkEnd w:id="128"/>
      <w:bookmarkEnd w:id="129"/>
    </w:p>
    <w:p w:rsidR="005C0006" w:rsidRDefault="00B264D0" w:rsidP="00767617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kvantitet</w:t>
      </w:r>
      <w:r w:rsidRPr="00B264D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informacija u skladu sa planom praćenja i evaluacije PR u tužilaštvima</w:t>
      </w:r>
    </w:p>
    <w:p w:rsidR="00B50865" w:rsidRPr="00944D33" w:rsidRDefault="00B50865" w:rsidP="00767617">
      <w:pPr>
        <w:rPr>
          <w:rFonts w:asciiTheme="minorHAnsi" w:hAnsiTheme="minorHAnsi"/>
          <w:color w:val="auto"/>
          <w:lang w:val="hr-BA"/>
        </w:rPr>
      </w:pPr>
    </w:p>
    <w:p w:rsidR="00767617" w:rsidRDefault="00767617" w:rsidP="00B264D0">
      <w:pPr>
        <w:pStyle w:val="Heading3"/>
      </w:pPr>
      <w:bookmarkStart w:id="130" w:name="_Toc442208278"/>
      <w:bookmarkStart w:id="131" w:name="_Toc442208327"/>
      <w:bookmarkStart w:id="132" w:name="_Toc442215026"/>
      <w:r w:rsidRPr="00944D33">
        <w:t xml:space="preserve">Ciljani rezultat </w:t>
      </w:r>
      <w:r w:rsidR="00797E0C">
        <w:t>4</w:t>
      </w:r>
      <w:r w:rsidRPr="00944D33">
        <w:t xml:space="preserve">.1.: </w:t>
      </w:r>
      <w:bookmarkEnd w:id="130"/>
      <w:bookmarkEnd w:id="131"/>
      <w:bookmarkEnd w:id="132"/>
      <w:r w:rsidR="00B264D0">
        <w:t xml:space="preserve"> </w:t>
      </w:r>
      <w:r w:rsidR="00B264D0" w:rsidRPr="00B264D0">
        <w:t>Povećati kvalitet informacija u skladu sa planom praćenja i evaluacije PR u tužilaštvima</w:t>
      </w:r>
    </w:p>
    <w:p w:rsidR="00B264D0" w:rsidRPr="00B264D0" w:rsidRDefault="00B264D0" w:rsidP="00B264D0">
      <w:pPr>
        <w:rPr>
          <w:lang w:val="hr-BA"/>
        </w:rPr>
      </w:pPr>
    </w:p>
    <w:p w:rsidR="00331DC4" w:rsidRPr="00B264D0" w:rsidRDefault="00767617" w:rsidP="00DA3CCE">
      <w:pPr>
        <w:numPr>
          <w:ilvl w:val="0"/>
          <w:numId w:val="28"/>
        </w:numPr>
        <w:jc w:val="both"/>
        <w:rPr>
          <w:rFonts w:asciiTheme="minorHAnsi" w:hAnsiTheme="minorHAnsi"/>
          <w:color w:val="auto"/>
          <w:lang w:val="hr-BA"/>
        </w:rPr>
      </w:pPr>
      <w:r w:rsidRPr="00B264D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Povjerenje građana i javnosti u rad tužilaštava i pravosuđa je na veoma niskom nivou, što je uzrokovano nizom različitih faktora kako vanjskih tako i unutrašnjih, s tim u vezi tužilaštva u F</w:t>
      </w:r>
      <w:r w:rsidR="005C0006" w:rsidRPr="00B264D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ederaciji</w:t>
      </w:r>
      <w:r w:rsidRPr="00B264D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BiH će jačati svoju transparentnost i odnose sa javnošću kako bi se kontinuirano povećavalo povjerenje građana u njihov rad. </w:t>
      </w:r>
    </w:p>
    <w:p w:rsidR="00B264D0" w:rsidRPr="00B264D0" w:rsidRDefault="00B264D0" w:rsidP="00B264D0">
      <w:pPr>
        <w:ind w:left="720"/>
        <w:jc w:val="both"/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95378" w:rsidRPr="00944D33" w:rsidTr="008B0233">
        <w:tc>
          <w:tcPr>
            <w:tcW w:w="3432" w:type="dxa"/>
            <w:shd w:val="clear" w:color="auto" w:fill="E2D8E5"/>
          </w:tcPr>
          <w:p w:rsidR="004D63E4" w:rsidRPr="00944D33" w:rsidRDefault="00B264D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</w:t>
            </w:r>
            <w:r w:rsidR="00797E0C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003155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</w:p>
        </w:tc>
        <w:tc>
          <w:tcPr>
            <w:tcW w:w="3432" w:type="dxa"/>
            <w:shd w:val="clear" w:color="auto" w:fill="E2D8E5"/>
          </w:tcPr>
          <w:p w:rsidR="004D63E4" w:rsidRPr="00944D33" w:rsidRDefault="00B264D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003155">
              <w:rPr>
                <w:rFonts w:asciiTheme="minorHAnsi" w:hAnsiTheme="minorHAnsi"/>
                <w:b/>
                <w:bCs/>
                <w:color w:val="auto"/>
                <w:lang w:val="hr-BA"/>
              </w:rPr>
              <w:t>3</w:t>
            </w:r>
          </w:p>
        </w:tc>
        <w:tc>
          <w:tcPr>
            <w:tcW w:w="3432" w:type="dxa"/>
            <w:shd w:val="clear" w:color="auto" w:fill="E2D8E5"/>
          </w:tcPr>
          <w:p w:rsidR="004D63E4" w:rsidRPr="00944D33" w:rsidRDefault="00B264D0" w:rsidP="0092626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003155">
              <w:rPr>
                <w:rFonts w:asciiTheme="minorHAnsi" w:hAnsiTheme="minorHAnsi"/>
                <w:b/>
                <w:bCs/>
                <w:color w:val="auto"/>
                <w:lang w:val="hr-BA"/>
              </w:rPr>
              <w:t>4</w:t>
            </w:r>
          </w:p>
        </w:tc>
      </w:tr>
      <w:tr w:rsidR="00EA274B" w:rsidRPr="00944D33" w:rsidTr="001A1753">
        <w:tc>
          <w:tcPr>
            <w:tcW w:w="3432" w:type="dxa"/>
            <w:shd w:val="clear" w:color="auto" w:fill="auto"/>
          </w:tcPr>
          <w:p w:rsidR="00EA274B" w:rsidRPr="00EA274B" w:rsidRDefault="00EA274B" w:rsidP="008B023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Povećati za 5% u odnosu na ocjenu datu u 20</w:t>
            </w:r>
            <w:r w:rsid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</w:t>
            </w:r>
          </w:p>
        </w:tc>
        <w:tc>
          <w:tcPr>
            <w:tcW w:w="3432" w:type="dxa"/>
            <w:shd w:val="clear" w:color="auto" w:fill="auto"/>
          </w:tcPr>
          <w:p w:rsidR="00EA274B" w:rsidRPr="00EA274B" w:rsidRDefault="00EA274B" w:rsidP="008B023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Povećati za 5% u odnosu na ocjenu datu u 20</w:t>
            </w:r>
            <w:r w:rsidR="00797E0C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</w:p>
        </w:tc>
        <w:tc>
          <w:tcPr>
            <w:tcW w:w="3432" w:type="dxa"/>
            <w:shd w:val="clear" w:color="auto" w:fill="auto"/>
          </w:tcPr>
          <w:p w:rsidR="00EA274B" w:rsidRPr="00EA274B" w:rsidRDefault="00EA274B" w:rsidP="008B023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Povećati za 5% u odnosu na ocjenu datu u 202</w:t>
            </w:r>
            <w:r w:rsidR="0000315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</w:p>
        </w:tc>
      </w:tr>
    </w:tbl>
    <w:p w:rsidR="0006549E" w:rsidRPr="00944D33" w:rsidRDefault="0006549E" w:rsidP="00DA3CCE">
      <w:pPr>
        <w:rPr>
          <w:rFonts w:asciiTheme="minorHAnsi" w:hAnsiTheme="minorHAnsi"/>
          <w:color w:val="auto"/>
          <w:lang w:val="hr-BA"/>
        </w:rPr>
      </w:pPr>
    </w:p>
    <w:p w:rsidR="00EA274B" w:rsidRDefault="0006549E" w:rsidP="00EA274B">
      <w:pPr>
        <w:pStyle w:val="Heading3"/>
      </w:pPr>
      <w:bookmarkStart w:id="133" w:name="_Toc442208279"/>
      <w:bookmarkStart w:id="134" w:name="_Toc442208328"/>
      <w:bookmarkStart w:id="135" w:name="_Toc442215027"/>
      <w:r w:rsidRPr="00944D33">
        <w:t xml:space="preserve">Ciljani rezultat </w:t>
      </w:r>
      <w:r w:rsidR="00F1301E">
        <w:t>4</w:t>
      </w:r>
      <w:r w:rsidRPr="00944D33">
        <w:t xml:space="preserve">.2.: </w:t>
      </w:r>
      <w:bookmarkEnd w:id="133"/>
      <w:bookmarkEnd w:id="134"/>
      <w:bookmarkEnd w:id="135"/>
      <w:r w:rsidR="00EA274B">
        <w:t>Povećati kvantitet</w:t>
      </w:r>
      <w:r w:rsidR="00EA274B" w:rsidRPr="00B264D0">
        <w:t xml:space="preserve"> informacija u skladu sa planom praćenja i evaluacije PR u tužilaštvima</w:t>
      </w:r>
    </w:p>
    <w:p w:rsidR="009238E9" w:rsidRPr="00944D33" w:rsidRDefault="009238E9" w:rsidP="00EA274B">
      <w:pPr>
        <w:pStyle w:val="Heading3"/>
      </w:pPr>
    </w:p>
    <w:p w:rsidR="00767617" w:rsidRPr="00944D33" w:rsidRDefault="00767617" w:rsidP="00767617">
      <w:pPr>
        <w:numPr>
          <w:ilvl w:val="0"/>
          <w:numId w:val="28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Povećanjem broja komunikacijskih kanala koji se koriste u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tužilaštvima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osnaživaće se kapaciteti odnosa sa javnošću te će veći broj građana biti upoznat sa radom tužilaštava, što će dovesti do veće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transparentnosti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u radu i jačanja povjerenja u rad </w:t>
      </w:r>
      <w:r w:rsidR="005C0006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tužilaštava u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F</w:t>
      </w:r>
      <w:r w:rsidR="005C0006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ederaciji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BiH. </w:t>
      </w:r>
    </w:p>
    <w:p w:rsidR="0006549E" w:rsidRPr="00944D33" w:rsidRDefault="0006549E" w:rsidP="000C3FD9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D1E27" w:rsidRPr="00944D33" w:rsidTr="002D1E27">
        <w:tc>
          <w:tcPr>
            <w:tcW w:w="3354" w:type="dxa"/>
            <w:shd w:val="clear" w:color="auto" w:fill="E2D8E5"/>
          </w:tcPr>
          <w:p w:rsidR="002D1E27" w:rsidRPr="00944D33" w:rsidRDefault="002D1E27" w:rsidP="002D1E27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F33B76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</w:p>
        </w:tc>
        <w:tc>
          <w:tcPr>
            <w:tcW w:w="3353" w:type="dxa"/>
            <w:shd w:val="clear" w:color="auto" w:fill="E2D8E5"/>
          </w:tcPr>
          <w:p w:rsidR="002D1E27" w:rsidRPr="00944D33" w:rsidRDefault="002D1E27" w:rsidP="002D1E27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F33B76">
              <w:rPr>
                <w:rFonts w:asciiTheme="minorHAnsi" w:hAnsiTheme="minorHAnsi"/>
                <w:b/>
                <w:bCs/>
                <w:color w:val="auto"/>
                <w:lang w:val="hr-BA"/>
              </w:rPr>
              <w:t>3</w:t>
            </w:r>
          </w:p>
        </w:tc>
        <w:tc>
          <w:tcPr>
            <w:tcW w:w="3353" w:type="dxa"/>
            <w:shd w:val="clear" w:color="auto" w:fill="E2D8E5"/>
          </w:tcPr>
          <w:p w:rsidR="002D1E27" w:rsidRPr="00944D33" w:rsidRDefault="002D1E27" w:rsidP="002D1E27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F33B76">
              <w:rPr>
                <w:rFonts w:asciiTheme="minorHAnsi" w:hAnsiTheme="minorHAnsi"/>
                <w:b/>
                <w:bCs/>
                <w:color w:val="auto"/>
                <w:lang w:val="hr-BA"/>
              </w:rPr>
              <w:t>4</w:t>
            </w:r>
          </w:p>
        </w:tc>
      </w:tr>
      <w:tr w:rsidR="002D1E27" w:rsidRPr="00944D33" w:rsidTr="002D1E27">
        <w:tc>
          <w:tcPr>
            <w:tcW w:w="3354" w:type="dxa"/>
            <w:shd w:val="clear" w:color="auto" w:fill="auto"/>
          </w:tcPr>
          <w:p w:rsidR="002D1E27" w:rsidRPr="00EA274B" w:rsidRDefault="002D1E27" w:rsidP="002D1E2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Povećati za 5% u odnosu na ocjenu datu u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F33B76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1</w:t>
            </w: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</w:t>
            </w:r>
          </w:p>
        </w:tc>
        <w:tc>
          <w:tcPr>
            <w:tcW w:w="3353" w:type="dxa"/>
            <w:shd w:val="clear" w:color="auto" w:fill="auto"/>
          </w:tcPr>
          <w:p w:rsidR="002D1E27" w:rsidRPr="00EA274B" w:rsidRDefault="002D1E27" w:rsidP="002D1E2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Povećati za 5% u odnosu na ocjenu datu u 20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F33B76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</w:p>
        </w:tc>
        <w:tc>
          <w:tcPr>
            <w:tcW w:w="3353" w:type="dxa"/>
            <w:shd w:val="clear" w:color="auto" w:fill="auto"/>
          </w:tcPr>
          <w:p w:rsidR="002D1E27" w:rsidRPr="00EA274B" w:rsidRDefault="002D1E27" w:rsidP="002D1E2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Povećati za 5% u odnosu na ocjenu datu u 202</w:t>
            </w:r>
            <w:r w:rsidR="00F33B76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EA274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</w:p>
        </w:tc>
      </w:tr>
    </w:tbl>
    <w:p w:rsidR="0060338D" w:rsidRPr="00944D33" w:rsidRDefault="0060338D" w:rsidP="0060338D">
      <w:pPr>
        <w:rPr>
          <w:rFonts w:asciiTheme="minorHAnsi" w:hAnsiTheme="minorHAnsi"/>
          <w:color w:val="auto"/>
          <w:lang w:val="hr-BA"/>
        </w:rPr>
      </w:pPr>
    </w:p>
    <w:p w:rsidR="0060338D" w:rsidRPr="00944D33" w:rsidRDefault="0060338D" w:rsidP="0060338D">
      <w:pPr>
        <w:rPr>
          <w:rFonts w:asciiTheme="minorHAnsi" w:hAnsiTheme="minorHAnsi"/>
          <w:color w:val="auto"/>
          <w:lang w:val="hr-BA"/>
        </w:rPr>
      </w:pPr>
    </w:p>
    <w:p w:rsidR="004C2C40" w:rsidRPr="00944D33" w:rsidRDefault="004C2C40">
      <w:pPr>
        <w:spacing w:line="240" w:lineRule="auto"/>
        <w:rPr>
          <w:rFonts w:asciiTheme="minorHAnsi" w:hAnsiTheme="minorHAnsi"/>
          <w:bCs/>
          <w:color w:val="auto"/>
          <w:sz w:val="36"/>
          <w:szCs w:val="36"/>
          <w:lang w:val="hr-BA"/>
        </w:rPr>
      </w:pPr>
    </w:p>
    <w:p w:rsidR="0006549E" w:rsidRPr="00944D33" w:rsidRDefault="00ED11B6" w:rsidP="00B50865">
      <w:pPr>
        <w:pStyle w:val="Heading1"/>
        <w:spacing w:before="0"/>
        <w:rPr>
          <w:color w:val="auto"/>
        </w:rPr>
      </w:pPr>
      <w:bookmarkStart w:id="136" w:name="_Toc442208280"/>
      <w:bookmarkStart w:id="137" w:name="_Toc442208329"/>
      <w:bookmarkStart w:id="138" w:name="_Toc442215028"/>
      <w:r w:rsidRPr="00944D33">
        <w:rPr>
          <w:color w:val="auto"/>
        </w:rPr>
        <w:br w:type="page"/>
      </w:r>
      <w:bookmarkStart w:id="139" w:name="_Toc102212736"/>
      <w:r w:rsidR="0031012B" w:rsidRPr="00944D33">
        <w:rPr>
          <w:color w:val="auto"/>
        </w:rPr>
        <w:t>R</w:t>
      </w:r>
      <w:r w:rsidR="00A25F69" w:rsidRPr="00944D33">
        <w:rPr>
          <w:color w:val="auto"/>
        </w:rPr>
        <w:t>ealizacija S</w:t>
      </w:r>
      <w:r w:rsidR="0006549E" w:rsidRPr="00944D33">
        <w:rPr>
          <w:color w:val="auto"/>
        </w:rPr>
        <w:t>trateškog okvira</w:t>
      </w:r>
      <w:r w:rsidR="00A25F69" w:rsidRPr="00944D33">
        <w:rPr>
          <w:color w:val="auto"/>
        </w:rPr>
        <w:t xml:space="preserve"> za </w:t>
      </w:r>
      <w:r w:rsidR="00E338C1" w:rsidRPr="00944D33">
        <w:rPr>
          <w:color w:val="auto"/>
        </w:rPr>
        <w:t>tužilaštva u Federaciji</w:t>
      </w:r>
      <w:r w:rsidR="00A25F69" w:rsidRPr="00944D33">
        <w:rPr>
          <w:color w:val="auto"/>
        </w:rPr>
        <w:t xml:space="preserve"> BiH</w:t>
      </w:r>
      <w:bookmarkEnd w:id="136"/>
      <w:bookmarkEnd w:id="137"/>
      <w:bookmarkEnd w:id="138"/>
      <w:bookmarkEnd w:id="139"/>
    </w:p>
    <w:p w:rsidR="00AC6D9C" w:rsidRPr="00944D33" w:rsidRDefault="00AC6D9C" w:rsidP="00767617">
      <w:pPr>
        <w:jc w:val="both"/>
        <w:rPr>
          <w:rFonts w:asciiTheme="minorHAnsi" w:hAnsiTheme="minorHAnsi"/>
          <w:color w:val="auto"/>
          <w:lang w:val="hr-BA"/>
        </w:rPr>
      </w:pPr>
    </w:p>
    <w:p w:rsidR="00AC6D9C" w:rsidRPr="00944D33" w:rsidRDefault="00866373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Uputstvo</w:t>
      </w:r>
      <w:r w:rsidR="00AC6D9C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 primjenu Pravilnika</w:t>
      </w:r>
      <w:r w:rsidR="002A161F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AC6D9C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 orijentacionim mjerilima za rad tužilaca u tužilaštvima u BiH je propis</w:t>
      </w:r>
      <w:r w:rsidR="002A161F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an</w:t>
      </w:r>
      <w:r w:rsidR="00AC6D9C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 je obaveza i način donošenja, izvještavanja </w:t>
      </w:r>
      <w:r w:rsidR="002A161F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 nadzora nad realizacijom strateškog okvira tužilačkog sistema Federacije BiH i pojedinačnih planova rada. </w:t>
      </w:r>
      <w:r w:rsidR="00AC6D9C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</w:p>
    <w:p w:rsidR="002A161F" w:rsidRPr="00944D33" w:rsidRDefault="002A161F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767617" w:rsidRPr="00944D33" w:rsidRDefault="00767617" w:rsidP="00B5086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Strateški okvir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za tužilaštva u Federaciji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BiH odredio je misiju i viziju, strateške prioritete i strateške ciljeve. Za svaki od strateških ciljeva identifikovani su ciljani rezultati koji će pojedinačna kantonalna tužilaštva nastojati da, kroz planove rada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da realizuju u periodu od 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642E9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F33B7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642E9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– 202</w:t>
      </w:r>
      <w:r w:rsidR="00F33B7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godine. </w:t>
      </w:r>
    </w:p>
    <w:p w:rsidR="00767617" w:rsidRPr="00944D33" w:rsidRDefault="00767617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767617" w:rsidRPr="00944D33" w:rsidRDefault="00767617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Praćenje i procjenu provođenja i djelotvornosti strateških prioriteta i strateških ciljeva putem identifikovanih indikatora će vršiti kolegij glavnih tužilaca Federalnog i kantonalnih tužilaštava, najmanje dva puta u toku jedne kalendarske godine.</w:t>
      </w:r>
    </w:p>
    <w:p w:rsidR="00767617" w:rsidRPr="00944D33" w:rsidRDefault="00767617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303FBA" w:rsidRPr="00944D33" w:rsidRDefault="00767617" w:rsidP="005A6DB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Pojedinačna kantonalna tužilaštva će u skladu sa definisanim strateškim ciljevima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 ciljanim rezultatima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izraditi </w:t>
      </w:r>
      <w:r w:rsidR="00034CB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godišnje p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l</w:t>
      </w:r>
      <w:r w:rsidR="00034CB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anove rada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gdje će definisati svoje godišnje ciljane rezultate, kao i mjere za realizaciju ciljanih rezultata.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Praćenje provođenja i realizacije strateških planova razmatraće se na kolegijima tužilaca u svakom kantonalnom tužilaštvu, odnosno Federalnom tužilaštvu. </w:t>
      </w:r>
    </w:p>
    <w:p w:rsidR="00303FBA" w:rsidRPr="00944D33" w:rsidRDefault="00303FBA" w:rsidP="005A6DB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:rsidR="002920F3" w:rsidRPr="00944D33" w:rsidRDefault="00767617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Predviđena realizacija strateških prioriteta i strateških ciljeva zasnovana je na trenutnom stanju kadrovskih i mater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ijalnih resursa kojima raspolažu tužilaštva u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F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ederaciji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BiH, te bi svako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neplanirano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smanjenje trenutnih kadrovskih i materijalnih kapaciteta neposredno uticalo na ispunjenje identifikovanih strateških ciljeva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 ciljanih rezultata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</w:p>
    <w:sectPr w:rsidR="002920F3" w:rsidRPr="00944D33" w:rsidSect="000F13F6">
      <w:headerReference w:type="default" r:id="rId30"/>
      <w:footerReference w:type="even" r:id="rId31"/>
      <w:footerReference w:type="default" r:id="rId32"/>
      <w:pgSz w:w="12240" w:h="15840"/>
      <w:pgMar w:top="720" w:right="108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2C5" w:rsidRDefault="005E72C5">
      <w:pPr>
        <w:spacing w:line="240" w:lineRule="auto"/>
      </w:pPr>
      <w:r>
        <w:separator/>
      </w:r>
    </w:p>
  </w:endnote>
  <w:endnote w:type="continuationSeparator" w:id="0">
    <w:p w:rsidR="005E72C5" w:rsidRDefault="005E72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ヒラギノ角ゴ Pro W3">
    <w:altName w:val="Yu Gothic"/>
    <w:charset w:val="4E"/>
    <w:family w:val="auto"/>
    <w:pitch w:val="variable"/>
    <w:sig w:usb0="00000000" w:usb1="08070000" w:usb2="00000010" w:usb3="00000000" w:csb0="0002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429" w:rsidRDefault="00505429" w:rsidP="00447C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05429" w:rsidRDefault="005054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429" w:rsidRDefault="00505429" w:rsidP="00447C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3F12">
      <w:rPr>
        <w:rStyle w:val="PageNumber"/>
        <w:noProof/>
      </w:rPr>
      <w:t>21</w:t>
    </w:r>
    <w:r>
      <w:rPr>
        <w:rStyle w:val="PageNumber"/>
      </w:rPr>
      <w:fldChar w:fldCharType="end"/>
    </w:r>
  </w:p>
  <w:p w:rsidR="00505429" w:rsidRDefault="005054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2C5" w:rsidRDefault="005E72C5">
      <w:pPr>
        <w:spacing w:line="240" w:lineRule="auto"/>
      </w:pPr>
      <w:r>
        <w:separator/>
      </w:r>
    </w:p>
  </w:footnote>
  <w:footnote w:type="continuationSeparator" w:id="0">
    <w:p w:rsidR="005E72C5" w:rsidRDefault="005E72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9088"/>
      <w:gridCol w:w="992"/>
    </w:tblGrid>
    <w:tr w:rsidR="00505429" w:rsidRPr="008D60BD">
      <w:tc>
        <w:tcPr>
          <w:tcW w:w="9288" w:type="dxa"/>
        </w:tcPr>
        <w:p w:rsidR="00505429" w:rsidRPr="008B0233" w:rsidRDefault="00505429" w:rsidP="005033F5">
          <w:pPr>
            <w:pStyle w:val="Header"/>
            <w:rPr>
              <w:spacing w:val="40"/>
              <w:szCs w:val="22"/>
              <w:lang w:val="hr-HR"/>
            </w:rPr>
          </w:pPr>
          <w:r w:rsidRPr="008B0233">
            <w:rPr>
              <w:spacing w:val="40"/>
              <w:szCs w:val="22"/>
              <w:lang w:val="hr-HR"/>
            </w:rPr>
            <w:t>Strateški ok</w:t>
          </w:r>
          <w:r>
            <w:rPr>
              <w:spacing w:val="40"/>
              <w:szCs w:val="22"/>
              <w:lang w:val="hr-HR"/>
            </w:rPr>
            <w:t>vir za period 202</w:t>
          </w:r>
          <w:r w:rsidR="00CF0FC2">
            <w:rPr>
              <w:spacing w:val="40"/>
              <w:szCs w:val="22"/>
              <w:lang w:val="hr-HR"/>
            </w:rPr>
            <w:t>2</w:t>
          </w:r>
          <w:r>
            <w:rPr>
              <w:spacing w:val="40"/>
              <w:szCs w:val="22"/>
              <w:lang w:val="hr-HR"/>
            </w:rPr>
            <w:t>. – 202</w:t>
          </w:r>
          <w:r w:rsidR="00CF0FC2">
            <w:rPr>
              <w:spacing w:val="40"/>
              <w:szCs w:val="22"/>
              <w:lang w:val="hr-HR"/>
            </w:rPr>
            <w:t>4</w:t>
          </w:r>
          <w:r w:rsidRPr="008B0233">
            <w:rPr>
              <w:spacing w:val="40"/>
              <w:szCs w:val="22"/>
              <w:lang w:val="hr-HR"/>
            </w:rPr>
            <w:t xml:space="preserve">. </w:t>
          </w:r>
        </w:p>
      </w:tc>
      <w:tc>
        <w:tcPr>
          <w:tcW w:w="1008" w:type="dxa"/>
        </w:tcPr>
        <w:p w:rsidR="00505429" w:rsidRPr="009503DF" w:rsidRDefault="00505429">
          <w:pPr>
            <w:pStyle w:val="Header"/>
            <w:jc w:val="right"/>
            <w:rPr>
              <w:spacing w:val="40"/>
              <w:szCs w:val="22"/>
            </w:rPr>
          </w:pPr>
          <w:r w:rsidRPr="009503DF">
            <w:rPr>
              <w:spacing w:val="40"/>
              <w:szCs w:val="22"/>
            </w:rPr>
            <w:fldChar w:fldCharType="begin"/>
          </w:r>
          <w:r w:rsidRPr="009503DF">
            <w:rPr>
              <w:spacing w:val="40"/>
              <w:szCs w:val="22"/>
            </w:rPr>
            <w:instrText xml:space="preserve"> page </w:instrText>
          </w:r>
          <w:r w:rsidRPr="009503DF">
            <w:rPr>
              <w:spacing w:val="40"/>
              <w:szCs w:val="22"/>
            </w:rPr>
            <w:fldChar w:fldCharType="separate"/>
          </w:r>
          <w:r w:rsidR="00603F12">
            <w:rPr>
              <w:noProof/>
              <w:spacing w:val="40"/>
              <w:szCs w:val="22"/>
            </w:rPr>
            <w:t>21</w:t>
          </w:r>
          <w:r w:rsidRPr="009503DF">
            <w:rPr>
              <w:noProof/>
              <w:spacing w:val="40"/>
              <w:szCs w:val="22"/>
            </w:rPr>
            <w:fldChar w:fldCharType="end"/>
          </w:r>
        </w:p>
      </w:tc>
    </w:tr>
  </w:tbl>
  <w:p w:rsidR="00505429" w:rsidRDefault="005054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D5C34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CDC6B2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07B4F7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9DDA302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55D4317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19D8BBE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2082639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0DA775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546EA7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F501A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D34F9F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75605E"/>
    <w:multiLevelType w:val="hybridMultilevel"/>
    <w:tmpl w:val="C3D2DE0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350A13"/>
    <w:multiLevelType w:val="hybridMultilevel"/>
    <w:tmpl w:val="6ECC02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3122F5"/>
    <w:multiLevelType w:val="hybridMultilevel"/>
    <w:tmpl w:val="6E1A44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9A308C"/>
    <w:multiLevelType w:val="hybridMultilevel"/>
    <w:tmpl w:val="357063C6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5" w15:restartNumberingAfterBreak="0">
    <w:nsid w:val="13FC4E44"/>
    <w:multiLevelType w:val="hybridMultilevel"/>
    <w:tmpl w:val="B39844E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7850E3"/>
    <w:multiLevelType w:val="hybridMultilevel"/>
    <w:tmpl w:val="CBECA1F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A21562"/>
    <w:multiLevelType w:val="hybridMultilevel"/>
    <w:tmpl w:val="2290534A"/>
    <w:lvl w:ilvl="0" w:tplc="141A0017">
      <w:start w:val="1"/>
      <w:numFmt w:val="lowerLetter"/>
      <w:lvlText w:val="%1)"/>
      <w:lvlJc w:val="left"/>
      <w:pPr>
        <w:ind w:left="1068" w:hanging="360"/>
      </w:p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175F493F"/>
    <w:multiLevelType w:val="hybridMultilevel"/>
    <w:tmpl w:val="7E8EA7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607ED5"/>
    <w:multiLevelType w:val="hybridMultilevel"/>
    <w:tmpl w:val="23748798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2C4B66C1"/>
    <w:multiLevelType w:val="hybridMultilevel"/>
    <w:tmpl w:val="8D0A5390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1" w15:restartNumberingAfterBreak="0">
    <w:nsid w:val="2CB83ED4"/>
    <w:multiLevelType w:val="hybridMultilevel"/>
    <w:tmpl w:val="2DF46A48"/>
    <w:lvl w:ilvl="0" w:tplc="1CA89A70">
      <w:start w:val="220"/>
      <w:numFmt w:val="bullet"/>
      <w:lvlText w:val="-"/>
      <w:lvlJc w:val="left"/>
      <w:pPr>
        <w:ind w:left="720" w:hanging="360"/>
      </w:pPr>
      <w:rPr>
        <w:rFonts w:ascii="Cambria" w:eastAsia="ヒラギノ角ゴ Pro W3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01B"/>
    <w:multiLevelType w:val="hybridMultilevel"/>
    <w:tmpl w:val="CBE00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715C3C"/>
    <w:multiLevelType w:val="hybridMultilevel"/>
    <w:tmpl w:val="82AC69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C6C40EA"/>
    <w:multiLevelType w:val="hybridMultilevel"/>
    <w:tmpl w:val="48A07872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5" w15:restartNumberingAfterBreak="0">
    <w:nsid w:val="52543661"/>
    <w:multiLevelType w:val="hybridMultilevel"/>
    <w:tmpl w:val="B9ACB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2B67AA"/>
    <w:multiLevelType w:val="hybridMultilevel"/>
    <w:tmpl w:val="640EEDD6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7" w15:restartNumberingAfterBreak="0">
    <w:nsid w:val="575F299E"/>
    <w:multiLevelType w:val="hybridMultilevel"/>
    <w:tmpl w:val="BDB20FB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3B2F70"/>
    <w:multiLevelType w:val="hybridMultilevel"/>
    <w:tmpl w:val="37589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217617"/>
    <w:multiLevelType w:val="hybridMultilevel"/>
    <w:tmpl w:val="4ED25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787667"/>
    <w:multiLevelType w:val="hybridMultilevel"/>
    <w:tmpl w:val="3E54A8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BF7F5C"/>
    <w:multiLevelType w:val="hybridMultilevel"/>
    <w:tmpl w:val="A17A7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C658A5"/>
    <w:multiLevelType w:val="hybridMultilevel"/>
    <w:tmpl w:val="E6BA03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6E3DE1"/>
    <w:multiLevelType w:val="hybridMultilevel"/>
    <w:tmpl w:val="2C0E68A6"/>
    <w:lvl w:ilvl="0" w:tplc="1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7B24699"/>
    <w:multiLevelType w:val="hybridMultilevel"/>
    <w:tmpl w:val="51860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D77A12"/>
    <w:multiLevelType w:val="hybridMultilevel"/>
    <w:tmpl w:val="D4A092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29"/>
  </w:num>
  <w:num w:numId="12">
    <w:abstractNumId w:val="22"/>
  </w:num>
  <w:num w:numId="13">
    <w:abstractNumId w:val="28"/>
  </w:num>
  <w:num w:numId="14">
    <w:abstractNumId w:val="15"/>
  </w:num>
  <w:num w:numId="15">
    <w:abstractNumId w:val="33"/>
  </w:num>
  <w:num w:numId="16">
    <w:abstractNumId w:val="20"/>
  </w:num>
  <w:num w:numId="17">
    <w:abstractNumId w:val="19"/>
  </w:num>
  <w:num w:numId="18">
    <w:abstractNumId w:val="26"/>
  </w:num>
  <w:num w:numId="19">
    <w:abstractNumId w:val="24"/>
  </w:num>
  <w:num w:numId="20">
    <w:abstractNumId w:val="14"/>
  </w:num>
  <w:num w:numId="21">
    <w:abstractNumId w:val="11"/>
  </w:num>
  <w:num w:numId="22">
    <w:abstractNumId w:val="17"/>
  </w:num>
  <w:num w:numId="23">
    <w:abstractNumId w:val="12"/>
  </w:num>
  <w:num w:numId="24">
    <w:abstractNumId w:val="0"/>
  </w:num>
  <w:num w:numId="25">
    <w:abstractNumId w:val="34"/>
  </w:num>
  <w:num w:numId="26">
    <w:abstractNumId w:val="23"/>
  </w:num>
  <w:num w:numId="27">
    <w:abstractNumId w:val="31"/>
  </w:num>
  <w:num w:numId="28">
    <w:abstractNumId w:val="27"/>
  </w:num>
  <w:num w:numId="29">
    <w:abstractNumId w:val="18"/>
  </w:num>
  <w:num w:numId="30">
    <w:abstractNumId w:val="30"/>
  </w:num>
  <w:num w:numId="31">
    <w:abstractNumId w:val="16"/>
  </w:num>
  <w:num w:numId="32">
    <w:abstractNumId w:val="35"/>
  </w:num>
  <w:num w:numId="33">
    <w:abstractNumId w:val="32"/>
  </w:num>
  <w:num w:numId="34">
    <w:abstractNumId w:val="13"/>
  </w:num>
  <w:num w:numId="35">
    <w:abstractNumId w:val="25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B26051"/>
    <w:rsid w:val="000004FE"/>
    <w:rsid w:val="00001EE4"/>
    <w:rsid w:val="00003155"/>
    <w:rsid w:val="00003ECD"/>
    <w:rsid w:val="000052AD"/>
    <w:rsid w:val="00011BCC"/>
    <w:rsid w:val="00013A89"/>
    <w:rsid w:val="00021341"/>
    <w:rsid w:val="0002218A"/>
    <w:rsid w:val="00023924"/>
    <w:rsid w:val="00024FE5"/>
    <w:rsid w:val="00027B20"/>
    <w:rsid w:val="000327E8"/>
    <w:rsid w:val="00032D95"/>
    <w:rsid w:val="0003361A"/>
    <w:rsid w:val="00034CB5"/>
    <w:rsid w:val="000357A8"/>
    <w:rsid w:val="00037842"/>
    <w:rsid w:val="00042408"/>
    <w:rsid w:val="0004309B"/>
    <w:rsid w:val="000476E3"/>
    <w:rsid w:val="00054B46"/>
    <w:rsid w:val="00055AB6"/>
    <w:rsid w:val="00061428"/>
    <w:rsid w:val="0006156E"/>
    <w:rsid w:val="00063EA0"/>
    <w:rsid w:val="0006549E"/>
    <w:rsid w:val="0007136D"/>
    <w:rsid w:val="000740DD"/>
    <w:rsid w:val="00080AC2"/>
    <w:rsid w:val="000823F4"/>
    <w:rsid w:val="000834D9"/>
    <w:rsid w:val="00085379"/>
    <w:rsid w:val="00094F99"/>
    <w:rsid w:val="00097D36"/>
    <w:rsid w:val="000A067D"/>
    <w:rsid w:val="000A19D4"/>
    <w:rsid w:val="000A2285"/>
    <w:rsid w:val="000A2AED"/>
    <w:rsid w:val="000A65D6"/>
    <w:rsid w:val="000A73A8"/>
    <w:rsid w:val="000B0C29"/>
    <w:rsid w:val="000B14EE"/>
    <w:rsid w:val="000B48E7"/>
    <w:rsid w:val="000B4913"/>
    <w:rsid w:val="000B5190"/>
    <w:rsid w:val="000C3FD9"/>
    <w:rsid w:val="000C4387"/>
    <w:rsid w:val="000C7B26"/>
    <w:rsid w:val="000D03A4"/>
    <w:rsid w:val="000D16E4"/>
    <w:rsid w:val="000D4F3F"/>
    <w:rsid w:val="000D4FD0"/>
    <w:rsid w:val="000D59FD"/>
    <w:rsid w:val="000D6892"/>
    <w:rsid w:val="000E0696"/>
    <w:rsid w:val="000E3930"/>
    <w:rsid w:val="000E609B"/>
    <w:rsid w:val="000F13F6"/>
    <w:rsid w:val="000F4400"/>
    <w:rsid w:val="00102C2F"/>
    <w:rsid w:val="001043B7"/>
    <w:rsid w:val="001079FF"/>
    <w:rsid w:val="00107A9A"/>
    <w:rsid w:val="00111108"/>
    <w:rsid w:val="00120224"/>
    <w:rsid w:val="00123940"/>
    <w:rsid w:val="00126C12"/>
    <w:rsid w:val="001328FA"/>
    <w:rsid w:val="001379D8"/>
    <w:rsid w:val="00137B37"/>
    <w:rsid w:val="00142966"/>
    <w:rsid w:val="00143C75"/>
    <w:rsid w:val="00144E31"/>
    <w:rsid w:val="001503C7"/>
    <w:rsid w:val="00150620"/>
    <w:rsid w:val="00153224"/>
    <w:rsid w:val="001550AF"/>
    <w:rsid w:val="00155CF3"/>
    <w:rsid w:val="00157083"/>
    <w:rsid w:val="0016109D"/>
    <w:rsid w:val="00165967"/>
    <w:rsid w:val="001739B0"/>
    <w:rsid w:val="00174560"/>
    <w:rsid w:val="001753DF"/>
    <w:rsid w:val="00177E07"/>
    <w:rsid w:val="0018542A"/>
    <w:rsid w:val="0019292E"/>
    <w:rsid w:val="00194573"/>
    <w:rsid w:val="001948FF"/>
    <w:rsid w:val="001A1753"/>
    <w:rsid w:val="001A40F6"/>
    <w:rsid w:val="001B7BF2"/>
    <w:rsid w:val="001C1F79"/>
    <w:rsid w:val="001C3BB5"/>
    <w:rsid w:val="001C57FA"/>
    <w:rsid w:val="001C6BC3"/>
    <w:rsid w:val="001C787E"/>
    <w:rsid w:val="001D1A5C"/>
    <w:rsid w:val="001D20CE"/>
    <w:rsid w:val="001D2CBD"/>
    <w:rsid w:val="001D2F2B"/>
    <w:rsid w:val="001E2FE6"/>
    <w:rsid w:val="001E46F3"/>
    <w:rsid w:val="001E500A"/>
    <w:rsid w:val="001F6B72"/>
    <w:rsid w:val="001F79B3"/>
    <w:rsid w:val="00203E44"/>
    <w:rsid w:val="00203F6C"/>
    <w:rsid w:val="00216B34"/>
    <w:rsid w:val="00231B1E"/>
    <w:rsid w:val="00235043"/>
    <w:rsid w:val="00240288"/>
    <w:rsid w:val="00241A80"/>
    <w:rsid w:val="00241FDD"/>
    <w:rsid w:val="00242494"/>
    <w:rsid w:val="00246921"/>
    <w:rsid w:val="00250550"/>
    <w:rsid w:val="00253B18"/>
    <w:rsid w:val="00253BF3"/>
    <w:rsid w:val="002540FC"/>
    <w:rsid w:val="0027637D"/>
    <w:rsid w:val="00287A9F"/>
    <w:rsid w:val="002920F3"/>
    <w:rsid w:val="00293EBF"/>
    <w:rsid w:val="00294170"/>
    <w:rsid w:val="00294CAA"/>
    <w:rsid w:val="00295378"/>
    <w:rsid w:val="002A161F"/>
    <w:rsid w:val="002A3358"/>
    <w:rsid w:val="002A3D34"/>
    <w:rsid w:val="002A58CC"/>
    <w:rsid w:val="002A5D88"/>
    <w:rsid w:val="002A7EFF"/>
    <w:rsid w:val="002B0778"/>
    <w:rsid w:val="002B4C48"/>
    <w:rsid w:val="002B5A83"/>
    <w:rsid w:val="002B6A91"/>
    <w:rsid w:val="002B6BF6"/>
    <w:rsid w:val="002C0CE3"/>
    <w:rsid w:val="002C28AE"/>
    <w:rsid w:val="002C6B87"/>
    <w:rsid w:val="002D1E27"/>
    <w:rsid w:val="002E0264"/>
    <w:rsid w:val="002E1828"/>
    <w:rsid w:val="002E20DE"/>
    <w:rsid w:val="002E2F63"/>
    <w:rsid w:val="002F2778"/>
    <w:rsid w:val="002F42CF"/>
    <w:rsid w:val="002F556D"/>
    <w:rsid w:val="002F7310"/>
    <w:rsid w:val="00301394"/>
    <w:rsid w:val="00302040"/>
    <w:rsid w:val="0030353F"/>
    <w:rsid w:val="00303FBA"/>
    <w:rsid w:val="0030683E"/>
    <w:rsid w:val="00306F91"/>
    <w:rsid w:val="0031012B"/>
    <w:rsid w:val="00313406"/>
    <w:rsid w:val="003137C1"/>
    <w:rsid w:val="00324143"/>
    <w:rsid w:val="00331DC4"/>
    <w:rsid w:val="00334539"/>
    <w:rsid w:val="00342729"/>
    <w:rsid w:val="0034789F"/>
    <w:rsid w:val="0035563D"/>
    <w:rsid w:val="003638C1"/>
    <w:rsid w:val="003665EE"/>
    <w:rsid w:val="003667A0"/>
    <w:rsid w:val="0036778B"/>
    <w:rsid w:val="0037120B"/>
    <w:rsid w:val="003741C0"/>
    <w:rsid w:val="003827A5"/>
    <w:rsid w:val="003857BF"/>
    <w:rsid w:val="00392E56"/>
    <w:rsid w:val="00394AA7"/>
    <w:rsid w:val="00397423"/>
    <w:rsid w:val="003A1FD7"/>
    <w:rsid w:val="003A3004"/>
    <w:rsid w:val="003A53C1"/>
    <w:rsid w:val="003B38B6"/>
    <w:rsid w:val="003C1EDC"/>
    <w:rsid w:val="003C2D49"/>
    <w:rsid w:val="003C774A"/>
    <w:rsid w:val="003D1E04"/>
    <w:rsid w:val="003D214A"/>
    <w:rsid w:val="003D5844"/>
    <w:rsid w:val="003D5EAC"/>
    <w:rsid w:val="003D6D00"/>
    <w:rsid w:val="003E2004"/>
    <w:rsid w:val="003E24DD"/>
    <w:rsid w:val="003E736F"/>
    <w:rsid w:val="003F1A3D"/>
    <w:rsid w:val="003F69F1"/>
    <w:rsid w:val="00404170"/>
    <w:rsid w:val="00406F88"/>
    <w:rsid w:val="004127F7"/>
    <w:rsid w:val="00413D03"/>
    <w:rsid w:val="00414218"/>
    <w:rsid w:val="0041575F"/>
    <w:rsid w:val="00416C46"/>
    <w:rsid w:val="00421E27"/>
    <w:rsid w:val="00422734"/>
    <w:rsid w:val="00422D05"/>
    <w:rsid w:val="00422F00"/>
    <w:rsid w:val="0042490A"/>
    <w:rsid w:val="00426306"/>
    <w:rsid w:val="00427688"/>
    <w:rsid w:val="00433740"/>
    <w:rsid w:val="00435760"/>
    <w:rsid w:val="0043649F"/>
    <w:rsid w:val="00436A36"/>
    <w:rsid w:val="00447C5E"/>
    <w:rsid w:val="00447CEF"/>
    <w:rsid w:val="00451C7E"/>
    <w:rsid w:val="00453C36"/>
    <w:rsid w:val="00454531"/>
    <w:rsid w:val="00455A2E"/>
    <w:rsid w:val="00456483"/>
    <w:rsid w:val="00462C0E"/>
    <w:rsid w:val="00463155"/>
    <w:rsid w:val="00466B95"/>
    <w:rsid w:val="004730A1"/>
    <w:rsid w:val="00473BE6"/>
    <w:rsid w:val="00474431"/>
    <w:rsid w:val="00485A94"/>
    <w:rsid w:val="00487744"/>
    <w:rsid w:val="0049484D"/>
    <w:rsid w:val="004A504F"/>
    <w:rsid w:val="004A7F54"/>
    <w:rsid w:val="004B472F"/>
    <w:rsid w:val="004B5B13"/>
    <w:rsid w:val="004C2C40"/>
    <w:rsid w:val="004C61CB"/>
    <w:rsid w:val="004D128F"/>
    <w:rsid w:val="004D63E4"/>
    <w:rsid w:val="004E1E25"/>
    <w:rsid w:val="004E2C52"/>
    <w:rsid w:val="004E39EB"/>
    <w:rsid w:val="004F0C29"/>
    <w:rsid w:val="004F44E8"/>
    <w:rsid w:val="004F653B"/>
    <w:rsid w:val="004F770D"/>
    <w:rsid w:val="005033F5"/>
    <w:rsid w:val="00505429"/>
    <w:rsid w:val="00526485"/>
    <w:rsid w:val="00531D7B"/>
    <w:rsid w:val="005352BA"/>
    <w:rsid w:val="00543265"/>
    <w:rsid w:val="0054371A"/>
    <w:rsid w:val="00554D7E"/>
    <w:rsid w:val="00562093"/>
    <w:rsid w:val="0056646E"/>
    <w:rsid w:val="00567CED"/>
    <w:rsid w:val="00573CFE"/>
    <w:rsid w:val="005751C5"/>
    <w:rsid w:val="00576F9C"/>
    <w:rsid w:val="00583175"/>
    <w:rsid w:val="005840CF"/>
    <w:rsid w:val="00590580"/>
    <w:rsid w:val="00590BA8"/>
    <w:rsid w:val="00592468"/>
    <w:rsid w:val="00592EF7"/>
    <w:rsid w:val="00597D6F"/>
    <w:rsid w:val="005A2266"/>
    <w:rsid w:val="005A5716"/>
    <w:rsid w:val="005A6DB6"/>
    <w:rsid w:val="005B4E61"/>
    <w:rsid w:val="005C0006"/>
    <w:rsid w:val="005C3A4D"/>
    <w:rsid w:val="005C3D51"/>
    <w:rsid w:val="005C6253"/>
    <w:rsid w:val="005C6A28"/>
    <w:rsid w:val="005D5804"/>
    <w:rsid w:val="005E3A05"/>
    <w:rsid w:val="005E3B34"/>
    <w:rsid w:val="005E7094"/>
    <w:rsid w:val="005E72C5"/>
    <w:rsid w:val="005F2083"/>
    <w:rsid w:val="005F3962"/>
    <w:rsid w:val="005F4D94"/>
    <w:rsid w:val="005F67D0"/>
    <w:rsid w:val="0060338D"/>
    <w:rsid w:val="00603F12"/>
    <w:rsid w:val="00604781"/>
    <w:rsid w:val="00611230"/>
    <w:rsid w:val="00611AA5"/>
    <w:rsid w:val="00612A67"/>
    <w:rsid w:val="00614B27"/>
    <w:rsid w:val="00614D92"/>
    <w:rsid w:val="00614E65"/>
    <w:rsid w:val="00617240"/>
    <w:rsid w:val="00620712"/>
    <w:rsid w:val="0062298F"/>
    <w:rsid w:val="00633DCE"/>
    <w:rsid w:val="00636040"/>
    <w:rsid w:val="00642E95"/>
    <w:rsid w:val="00643902"/>
    <w:rsid w:val="00643ADE"/>
    <w:rsid w:val="006624A0"/>
    <w:rsid w:val="006701F9"/>
    <w:rsid w:val="00675755"/>
    <w:rsid w:val="00680831"/>
    <w:rsid w:val="006850FB"/>
    <w:rsid w:val="00685BD6"/>
    <w:rsid w:val="006869E8"/>
    <w:rsid w:val="00687049"/>
    <w:rsid w:val="0069399A"/>
    <w:rsid w:val="00693DDC"/>
    <w:rsid w:val="006943E4"/>
    <w:rsid w:val="006A50D5"/>
    <w:rsid w:val="006A558A"/>
    <w:rsid w:val="006B07DF"/>
    <w:rsid w:val="006B475A"/>
    <w:rsid w:val="006B6C26"/>
    <w:rsid w:val="006C595F"/>
    <w:rsid w:val="006C7499"/>
    <w:rsid w:val="006D7B0B"/>
    <w:rsid w:val="006E1E73"/>
    <w:rsid w:val="006E300E"/>
    <w:rsid w:val="006E5A3A"/>
    <w:rsid w:val="006F3C14"/>
    <w:rsid w:val="00700EB4"/>
    <w:rsid w:val="007017A0"/>
    <w:rsid w:val="00704E8C"/>
    <w:rsid w:val="007071BF"/>
    <w:rsid w:val="007112AD"/>
    <w:rsid w:val="00712528"/>
    <w:rsid w:val="00722694"/>
    <w:rsid w:val="00723426"/>
    <w:rsid w:val="00724A7A"/>
    <w:rsid w:val="00724ABA"/>
    <w:rsid w:val="00730B3D"/>
    <w:rsid w:val="0073765F"/>
    <w:rsid w:val="00740485"/>
    <w:rsid w:val="00743C21"/>
    <w:rsid w:val="00747FC4"/>
    <w:rsid w:val="007507F7"/>
    <w:rsid w:val="00752615"/>
    <w:rsid w:val="007548E9"/>
    <w:rsid w:val="007559DD"/>
    <w:rsid w:val="007610E4"/>
    <w:rsid w:val="00762EE8"/>
    <w:rsid w:val="00765364"/>
    <w:rsid w:val="00766C68"/>
    <w:rsid w:val="00767617"/>
    <w:rsid w:val="0077085C"/>
    <w:rsid w:val="007731A7"/>
    <w:rsid w:val="00775BC2"/>
    <w:rsid w:val="00776E90"/>
    <w:rsid w:val="00780F0C"/>
    <w:rsid w:val="007824EF"/>
    <w:rsid w:val="00782C0A"/>
    <w:rsid w:val="0078579B"/>
    <w:rsid w:val="0078769D"/>
    <w:rsid w:val="00787EDB"/>
    <w:rsid w:val="00790939"/>
    <w:rsid w:val="007959F7"/>
    <w:rsid w:val="007977DF"/>
    <w:rsid w:val="00797E0C"/>
    <w:rsid w:val="007A33BA"/>
    <w:rsid w:val="007B0CDB"/>
    <w:rsid w:val="007C27B1"/>
    <w:rsid w:val="007D18CE"/>
    <w:rsid w:val="007D3CAE"/>
    <w:rsid w:val="007D4799"/>
    <w:rsid w:val="007D5A8C"/>
    <w:rsid w:val="007E1B40"/>
    <w:rsid w:val="007E30A0"/>
    <w:rsid w:val="007E3761"/>
    <w:rsid w:val="0080275E"/>
    <w:rsid w:val="00803D4E"/>
    <w:rsid w:val="00803EA8"/>
    <w:rsid w:val="00805836"/>
    <w:rsid w:val="00807C7A"/>
    <w:rsid w:val="00813671"/>
    <w:rsid w:val="008148DB"/>
    <w:rsid w:val="00815D1C"/>
    <w:rsid w:val="008170A8"/>
    <w:rsid w:val="00817ABE"/>
    <w:rsid w:val="00817CA8"/>
    <w:rsid w:val="00820A62"/>
    <w:rsid w:val="00821F76"/>
    <w:rsid w:val="00822969"/>
    <w:rsid w:val="00823359"/>
    <w:rsid w:val="00825370"/>
    <w:rsid w:val="00826524"/>
    <w:rsid w:val="00837235"/>
    <w:rsid w:val="00837542"/>
    <w:rsid w:val="00842460"/>
    <w:rsid w:val="0084376C"/>
    <w:rsid w:val="008466D3"/>
    <w:rsid w:val="00846CD4"/>
    <w:rsid w:val="00851869"/>
    <w:rsid w:val="00852396"/>
    <w:rsid w:val="00853A77"/>
    <w:rsid w:val="00853C39"/>
    <w:rsid w:val="00860C8F"/>
    <w:rsid w:val="0086559E"/>
    <w:rsid w:val="00866373"/>
    <w:rsid w:val="00867F71"/>
    <w:rsid w:val="00867FEA"/>
    <w:rsid w:val="00871B17"/>
    <w:rsid w:val="008725E5"/>
    <w:rsid w:val="00884B93"/>
    <w:rsid w:val="008858EA"/>
    <w:rsid w:val="00885C25"/>
    <w:rsid w:val="00886A28"/>
    <w:rsid w:val="0089500C"/>
    <w:rsid w:val="008A2CBA"/>
    <w:rsid w:val="008A4B7B"/>
    <w:rsid w:val="008B0233"/>
    <w:rsid w:val="008B09BA"/>
    <w:rsid w:val="008B0E88"/>
    <w:rsid w:val="008B2087"/>
    <w:rsid w:val="008C05E1"/>
    <w:rsid w:val="008C7F4E"/>
    <w:rsid w:val="008D60BD"/>
    <w:rsid w:val="008E1025"/>
    <w:rsid w:val="008E3696"/>
    <w:rsid w:val="008E4332"/>
    <w:rsid w:val="008F3BAB"/>
    <w:rsid w:val="008F3EFC"/>
    <w:rsid w:val="00900812"/>
    <w:rsid w:val="00902EB6"/>
    <w:rsid w:val="00907A5A"/>
    <w:rsid w:val="00911AE2"/>
    <w:rsid w:val="00911E5B"/>
    <w:rsid w:val="00913AD0"/>
    <w:rsid w:val="009162E2"/>
    <w:rsid w:val="009238E9"/>
    <w:rsid w:val="0092626D"/>
    <w:rsid w:val="00937E89"/>
    <w:rsid w:val="0094012C"/>
    <w:rsid w:val="0094119D"/>
    <w:rsid w:val="00944C3B"/>
    <w:rsid w:val="00944D33"/>
    <w:rsid w:val="00945B38"/>
    <w:rsid w:val="00946D58"/>
    <w:rsid w:val="00947427"/>
    <w:rsid w:val="00947B0E"/>
    <w:rsid w:val="009503DF"/>
    <w:rsid w:val="00956113"/>
    <w:rsid w:val="009611F5"/>
    <w:rsid w:val="00961992"/>
    <w:rsid w:val="00963965"/>
    <w:rsid w:val="0096487D"/>
    <w:rsid w:val="00966289"/>
    <w:rsid w:val="0096723F"/>
    <w:rsid w:val="0097020A"/>
    <w:rsid w:val="009760FF"/>
    <w:rsid w:val="00981C5B"/>
    <w:rsid w:val="009844B5"/>
    <w:rsid w:val="00990042"/>
    <w:rsid w:val="00994F55"/>
    <w:rsid w:val="009979AB"/>
    <w:rsid w:val="009A02AC"/>
    <w:rsid w:val="009A3064"/>
    <w:rsid w:val="009A4BBC"/>
    <w:rsid w:val="009A66B6"/>
    <w:rsid w:val="009A7FED"/>
    <w:rsid w:val="009B0861"/>
    <w:rsid w:val="009B317C"/>
    <w:rsid w:val="009C57EA"/>
    <w:rsid w:val="009C5894"/>
    <w:rsid w:val="009C7B13"/>
    <w:rsid w:val="009D3044"/>
    <w:rsid w:val="009D71EF"/>
    <w:rsid w:val="009E3E4C"/>
    <w:rsid w:val="009E50EA"/>
    <w:rsid w:val="009E55AA"/>
    <w:rsid w:val="009F4E08"/>
    <w:rsid w:val="009F5A9A"/>
    <w:rsid w:val="009F6965"/>
    <w:rsid w:val="00A000C9"/>
    <w:rsid w:val="00A0128E"/>
    <w:rsid w:val="00A054CA"/>
    <w:rsid w:val="00A13EB9"/>
    <w:rsid w:val="00A177A9"/>
    <w:rsid w:val="00A17E81"/>
    <w:rsid w:val="00A216CA"/>
    <w:rsid w:val="00A24B0B"/>
    <w:rsid w:val="00A25F69"/>
    <w:rsid w:val="00A26586"/>
    <w:rsid w:val="00A30E92"/>
    <w:rsid w:val="00A343D1"/>
    <w:rsid w:val="00A36AC7"/>
    <w:rsid w:val="00A41A1F"/>
    <w:rsid w:val="00A4216A"/>
    <w:rsid w:val="00A445A1"/>
    <w:rsid w:val="00A5067B"/>
    <w:rsid w:val="00A507F1"/>
    <w:rsid w:val="00A57329"/>
    <w:rsid w:val="00A60B3E"/>
    <w:rsid w:val="00A61A5A"/>
    <w:rsid w:val="00A625D4"/>
    <w:rsid w:val="00A62DAB"/>
    <w:rsid w:val="00A657E6"/>
    <w:rsid w:val="00A66069"/>
    <w:rsid w:val="00A70731"/>
    <w:rsid w:val="00A72637"/>
    <w:rsid w:val="00A75CD2"/>
    <w:rsid w:val="00A82DC4"/>
    <w:rsid w:val="00A85322"/>
    <w:rsid w:val="00A8608F"/>
    <w:rsid w:val="00A92EDC"/>
    <w:rsid w:val="00A937A8"/>
    <w:rsid w:val="00A94060"/>
    <w:rsid w:val="00AA1191"/>
    <w:rsid w:val="00AA4646"/>
    <w:rsid w:val="00AA5F57"/>
    <w:rsid w:val="00AA6940"/>
    <w:rsid w:val="00AB25D3"/>
    <w:rsid w:val="00AB31BD"/>
    <w:rsid w:val="00AC24C3"/>
    <w:rsid w:val="00AC2C6D"/>
    <w:rsid w:val="00AC59EF"/>
    <w:rsid w:val="00AC6A57"/>
    <w:rsid w:val="00AC6D9C"/>
    <w:rsid w:val="00AC7D37"/>
    <w:rsid w:val="00AD4DB3"/>
    <w:rsid w:val="00AF2F23"/>
    <w:rsid w:val="00AF6555"/>
    <w:rsid w:val="00B02E43"/>
    <w:rsid w:val="00B04B04"/>
    <w:rsid w:val="00B06C99"/>
    <w:rsid w:val="00B11B13"/>
    <w:rsid w:val="00B26051"/>
    <w:rsid w:val="00B264B0"/>
    <w:rsid w:val="00B264D0"/>
    <w:rsid w:val="00B373BA"/>
    <w:rsid w:val="00B4071E"/>
    <w:rsid w:val="00B4399C"/>
    <w:rsid w:val="00B44753"/>
    <w:rsid w:val="00B4752B"/>
    <w:rsid w:val="00B504B2"/>
    <w:rsid w:val="00B50553"/>
    <w:rsid w:val="00B50865"/>
    <w:rsid w:val="00B524DE"/>
    <w:rsid w:val="00B5365B"/>
    <w:rsid w:val="00B55F58"/>
    <w:rsid w:val="00B56F52"/>
    <w:rsid w:val="00B6181B"/>
    <w:rsid w:val="00B65227"/>
    <w:rsid w:val="00B74BC1"/>
    <w:rsid w:val="00B82E0D"/>
    <w:rsid w:val="00B830AE"/>
    <w:rsid w:val="00B84A8B"/>
    <w:rsid w:val="00B84C86"/>
    <w:rsid w:val="00B963C7"/>
    <w:rsid w:val="00B97822"/>
    <w:rsid w:val="00BA2C23"/>
    <w:rsid w:val="00BA4248"/>
    <w:rsid w:val="00BA60C7"/>
    <w:rsid w:val="00BB0779"/>
    <w:rsid w:val="00BB177A"/>
    <w:rsid w:val="00BB5D0B"/>
    <w:rsid w:val="00BB69EB"/>
    <w:rsid w:val="00BC33AD"/>
    <w:rsid w:val="00BC4E87"/>
    <w:rsid w:val="00BD3EB2"/>
    <w:rsid w:val="00BE6639"/>
    <w:rsid w:val="00BE7FE3"/>
    <w:rsid w:val="00BF56D4"/>
    <w:rsid w:val="00C012B4"/>
    <w:rsid w:val="00C01752"/>
    <w:rsid w:val="00C01DE0"/>
    <w:rsid w:val="00C03212"/>
    <w:rsid w:val="00C03B0C"/>
    <w:rsid w:val="00C07C5A"/>
    <w:rsid w:val="00C07D3B"/>
    <w:rsid w:val="00C07EEB"/>
    <w:rsid w:val="00C10078"/>
    <w:rsid w:val="00C112E9"/>
    <w:rsid w:val="00C2092C"/>
    <w:rsid w:val="00C22BDB"/>
    <w:rsid w:val="00C3192C"/>
    <w:rsid w:val="00C33D79"/>
    <w:rsid w:val="00C342BA"/>
    <w:rsid w:val="00C35450"/>
    <w:rsid w:val="00C369C6"/>
    <w:rsid w:val="00C47208"/>
    <w:rsid w:val="00C572CC"/>
    <w:rsid w:val="00C6257C"/>
    <w:rsid w:val="00C67B05"/>
    <w:rsid w:val="00C732F2"/>
    <w:rsid w:val="00C80325"/>
    <w:rsid w:val="00C82E48"/>
    <w:rsid w:val="00C845BE"/>
    <w:rsid w:val="00C906F4"/>
    <w:rsid w:val="00C90F9C"/>
    <w:rsid w:val="00CB27CD"/>
    <w:rsid w:val="00CB33E5"/>
    <w:rsid w:val="00CB5C75"/>
    <w:rsid w:val="00CB631F"/>
    <w:rsid w:val="00CC27DE"/>
    <w:rsid w:val="00CC6F06"/>
    <w:rsid w:val="00CD2B51"/>
    <w:rsid w:val="00CD4591"/>
    <w:rsid w:val="00CD557E"/>
    <w:rsid w:val="00CE2D44"/>
    <w:rsid w:val="00CE5D71"/>
    <w:rsid w:val="00CF0FC2"/>
    <w:rsid w:val="00CF3E3F"/>
    <w:rsid w:val="00CF6527"/>
    <w:rsid w:val="00D01670"/>
    <w:rsid w:val="00D046A7"/>
    <w:rsid w:val="00D11CC4"/>
    <w:rsid w:val="00D152D0"/>
    <w:rsid w:val="00D207BE"/>
    <w:rsid w:val="00D25A5D"/>
    <w:rsid w:val="00D25C06"/>
    <w:rsid w:val="00D3008D"/>
    <w:rsid w:val="00D40D2A"/>
    <w:rsid w:val="00D43D46"/>
    <w:rsid w:val="00D4504A"/>
    <w:rsid w:val="00D50C76"/>
    <w:rsid w:val="00D5309F"/>
    <w:rsid w:val="00D538DB"/>
    <w:rsid w:val="00D66791"/>
    <w:rsid w:val="00D84650"/>
    <w:rsid w:val="00DA0946"/>
    <w:rsid w:val="00DA209B"/>
    <w:rsid w:val="00DA2F92"/>
    <w:rsid w:val="00DA3CCE"/>
    <w:rsid w:val="00DB5F81"/>
    <w:rsid w:val="00DB61D2"/>
    <w:rsid w:val="00DC1679"/>
    <w:rsid w:val="00DC3A5E"/>
    <w:rsid w:val="00DC4B1D"/>
    <w:rsid w:val="00DD003D"/>
    <w:rsid w:val="00DD212E"/>
    <w:rsid w:val="00DD2904"/>
    <w:rsid w:val="00DD4B54"/>
    <w:rsid w:val="00DE0892"/>
    <w:rsid w:val="00DE62D8"/>
    <w:rsid w:val="00DE7E7E"/>
    <w:rsid w:val="00DF6F1D"/>
    <w:rsid w:val="00E11339"/>
    <w:rsid w:val="00E12D6F"/>
    <w:rsid w:val="00E14EF6"/>
    <w:rsid w:val="00E17C7F"/>
    <w:rsid w:val="00E2023D"/>
    <w:rsid w:val="00E2093F"/>
    <w:rsid w:val="00E23A04"/>
    <w:rsid w:val="00E338C1"/>
    <w:rsid w:val="00E36CC9"/>
    <w:rsid w:val="00E37B20"/>
    <w:rsid w:val="00E41C90"/>
    <w:rsid w:val="00E45611"/>
    <w:rsid w:val="00E52A6C"/>
    <w:rsid w:val="00E52B0F"/>
    <w:rsid w:val="00E57545"/>
    <w:rsid w:val="00E6109A"/>
    <w:rsid w:val="00E630E4"/>
    <w:rsid w:val="00E6348C"/>
    <w:rsid w:val="00E63C50"/>
    <w:rsid w:val="00E65133"/>
    <w:rsid w:val="00E674A7"/>
    <w:rsid w:val="00E70848"/>
    <w:rsid w:val="00E76821"/>
    <w:rsid w:val="00E77847"/>
    <w:rsid w:val="00E85A6B"/>
    <w:rsid w:val="00E85C0B"/>
    <w:rsid w:val="00E941BE"/>
    <w:rsid w:val="00E94708"/>
    <w:rsid w:val="00E97171"/>
    <w:rsid w:val="00EA274B"/>
    <w:rsid w:val="00EA3617"/>
    <w:rsid w:val="00EA4E6D"/>
    <w:rsid w:val="00EB06AE"/>
    <w:rsid w:val="00EB43C3"/>
    <w:rsid w:val="00EB45EA"/>
    <w:rsid w:val="00EB7047"/>
    <w:rsid w:val="00EC207F"/>
    <w:rsid w:val="00EC24A9"/>
    <w:rsid w:val="00EC75C1"/>
    <w:rsid w:val="00ED11B6"/>
    <w:rsid w:val="00ED5ECE"/>
    <w:rsid w:val="00EE2B24"/>
    <w:rsid w:val="00EF5443"/>
    <w:rsid w:val="00EF5C3D"/>
    <w:rsid w:val="00EF6EA0"/>
    <w:rsid w:val="00F1301E"/>
    <w:rsid w:val="00F14239"/>
    <w:rsid w:val="00F1442F"/>
    <w:rsid w:val="00F163B2"/>
    <w:rsid w:val="00F20F1E"/>
    <w:rsid w:val="00F22C4E"/>
    <w:rsid w:val="00F26824"/>
    <w:rsid w:val="00F33B76"/>
    <w:rsid w:val="00F35563"/>
    <w:rsid w:val="00F35C8E"/>
    <w:rsid w:val="00F42208"/>
    <w:rsid w:val="00F54DDF"/>
    <w:rsid w:val="00F567B5"/>
    <w:rsid w:val="00F627A4"/>
    <w:rsid w:val="00F63BB0"/>
    <w:rsid w:val="00F66910"/>
    <w:rsid w:val="00F6763E"/>
    <w:rsid w:val="00F67816"/>
    <w:rsid w:val="00F722AD"/>
    <w:rsid w:val="00F77082"/>
    <w:rsid w:val="00F84CA0"/>
    <w:rsid w:val="00F85F6D"/>
    <w:rsid w:val="00F90086"/>
    <w:rsid w:val="00F90840"/>
    <w:rsid w:val="00F97FA9"/>
    <w:rsid w:val="00FA33C3"/>
    <w:rsid w:val="00FB453E"/>
    <w:rsid w:val="00FB5825"/>
    <w:rsid w:val="00FC478C"/>
    <w:rsid w:val="00FD089B"/>
    <w:rsid w:val="00FD345A"/>
    <w:rsid w:val="00FE351D"/>
    <w:rsid w:val="00FE3FFB"/>
    <w:rsid w:val="00FF047D"/>
    <w:rsid w:val="00FF0AF3"/>
    <w:rsid w:val="00FF6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9199DA"/>
  <w15:docId w15:val="{50AE9603-0D19-40C5-B720-9497AC362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Schoolbook" w:eastAsia="ヒラギノ角ゴ Pro W3" w:hAnsi="Century Schoolbook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66"/>
    <w:lsdException w:name="Colorful List" w:uiPriority="0" w:qFormat="1"/>
    <w:lsdException w:name="Colorful Grid" w:uiPriority="68" w:qFormat="1"/>
    <w:lsdException w:name="Light Shading Accent 1" w:uiPriority="69" w:qFormat="1"/>
    <w:lsdException w:name="Light List Accent 1" w:uiPriority="70"/>
    <w:lsdException w:name="Light Grid Accent 1" w:uiPriority="71"/>
    <w:lsdException w:name="Medium Shading 1 Accent 1" w:uiPriority="72"/>
    <w:lsdException w:name="Medium Shading 2 Accent 1" w:uiPriority="73"/>
    <w:lsdException w:name="Medium List 1 Accent 1" w:uiPriority="60"/>
    <w:lsdException w:name="Revision" w:uiPriority="61"/>
    <w:lsdException w:name="List Paragraph" w:uiPriority="62"/>
    <w:lsdException w:name="Quote" w:uiPriority="63"/>
    <w:lsdException w:name="Intense Quote" w:uiPriority="64"/>
    <w:lsdException w:name="Medium List 2 Accent 1" w:uiPriority="65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19" w:qFormat="1"/>
    <w:lsdException w:name="Light Grid Accent 5" w:uiPriority="21" w:qFormat="1"/>
    <w:lsdException w:name="Medium Shading 1 Accent 5" w:uiPriority="31" w:qFormat="1"/>
    <w:lsdException w:name="Medium Shading 2 Accent 5" w:uiPriority="32" w:qFormat="1"/>
    <w:lsdException w:name="Medium List 1 Accent 5" w:uiPriority="33" w:qFormat="1"/>
    <w:lsdException w:name="Medium List 2 Accent 5" w:uiPriority="37"/>
    <w:lsdException w:name="Medium Grid 1 Accent 5" w:uiPriority="39" w:qFormat="1"/>
    <w:lsdException w:name="Medium Grid 2 Accent 5" w:uiPriority="72"/>
    <w:lsdException w:name="Medium Grid 3 Accent 5" w:uiPriority="73"/>
    <w:lsdException w:name="Dark List Accent 5" w:uiPriority="19" w:qFormat="1"/>
    <w:lsdException w:name="Colorful Shading Accent 5" w:uiPriority="21" w:qFormat="1"/>
    <w:lsdException w:name="Colorful List Accent 5" w:uiPriority="31" w:qFormat="1"/>
    <w:lsdException w:name="Colorful Grid Accent 5" w:uiPriority="32" w:qFormat="1"/>
    <w:lsdException w:name="Light Shading Accent 6" w:uiPriority="33" w:qFormat="1"/>
    <w:lsdException w:name="Light List Accent 6" w:uiPriority="37"/>
    <w:lsdException w:name="Light Grid Accent 6" w:uiPriority="39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3F6"/>
    <w:pPr>
      <w:spacing w:line="276" w:lineRule="auto"/>
    </w:pPr>
    <w:rPr>
      <w:color w:val="404040"/>
      <w:spacing w:val="40"/>
      <w:szCs w:val="22"/>
    </w:rPr>
  </w:style>
  <w:style w:type="paragraph" w:styleId="Heading1">
    <w:name w:val="heading 1"/>
    <w:basedOn w:val="Normal"/>
    <w:next w:val="Normal"/>
    <w:link w:val="Heading1Char"/>
    <w:qFormat/>
    <w:rsid w:val="00295378"/>
    <w:pPr>
      <w:spacing w:before="480" w:after="240" w:line="240" w:lineRule="auto"/>
      <w:outlineLvl w:val="0"/>
    </w:pPr>
    <w:rPr>
      <w:rFonts w:asciiTheme="minorHAnsi" w:hAnsiTheme="minorHAnsi"/>
      <w:b/>
      <w:color w:val="7272AE"/>
      <w:sz w:val="36"/>
      <w:szCs w:val="36"/>
      <w:lang w:val="hr-BA"/>
    </w:rPr>
  </w:style>
  <w:style w:type="paragraph" w:styleId="Heading2">
    <w:name w:val="heading 2"/>
    <w:basedOn w:val="Normal"/>
    <w:next w:val="Normal"/>
    <w:link w:val="Heading2Char"/>
    <w:qFormat/>
    <w:rsid w:val="000F13F6"/>
    <w:pPr>
      <w:keepNext/>
      <w:keepLines/>
      <w:spacing w:before="200"/>
      <w:outlineLvl w:val="1"/>
    </w:pPr>
    <w:rPr>
      <w:b/>
      <w:bCs/>
      <w:color w:val="8B6496"/>
      <w:spacing w:val="0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B50865"/>
    <w:pPr>
      <w:keepNext/>
      <w:keepLines/>
      <w:outlineLvl w:val="2"/>
    </w:pPr>
    <w:rPr>
      <w:rFonts w:asciiTheme="minorHAnsi" w:hAnsiTheme="minorHAnsi"/>
      <w:b/>
      <w:bCs/>
      <w:color w:val="auto"/>
      <w:spacing w:val="0"/>
      <w:sz w:val="24"/>
      <w:szCs w:val="24"/>
      <w:lang w:val="hr-BA"/>
    </w:rPr>
  </w:style>
  <w:style w:type="paragraph" w:styleId="Heading4">
    <w:name w:val="heading 4"/>
    <w:basedOn w:val="Normal"/>
    <w:next w:val="Normal"/>
    <w:link w:val="Heading4Char"/>
    <w:qFormat/>
    <w:rsid w:val="000F13F6"/>
    <w:pPr>
      <w:keepNext/>
      <w:keepLines/>
      <w:spacing w:before="200"/>
      <w:outlineLvl w:val="3"/>
    </w:pPr>
    <w:rPr>
      <w:b/>
      <w:bCs/>
      <w:i/>
      <w:iCs/>
      <w:color w:val="8B6496"/>
      <w:spacing w:val="0"/>
      <w:szCs w:val="20"/>
    </w:rPr>
  </w:style>
  <w:style w:type="paragraph" w:styleId="Heading5">
    <w:name w:val="heading 5"/>
    <w:basedOn w:val="Normal"/>
    <w:next w:val="Normal"/>
    <w:link w:val="Heading5Char"/>
    <w:qFormat/>
    <w:rsid w:val="000F13F6"/>
    <w:pPr>
      <w:keepNext/>
      <w:keepLines/>
      <w:spacing w:before="200"/>
      <w:outlineLvl w:val="4"/>
    </w:pPr>
    <w:rPr>
      <w:color w:val="44314A"/>
      <w:spacing w:val="0"/>
      <w:szCs w:val="20"/>
    </w:rPr>
  </w:style>
  <w:style w:type="paragraph" w:styleId="Heading6">
    <w:name w:val="heading 6"/>
    <w:basedOn w:val="Normal"/>
    <w:next w:val="Normal"/>
    <w:link w:val="Heading6Char"/>
    <w:qFormat/>
    <w:rsid w:val="000F13F6"/>
    <w:pPr>
      <w:keepNext/>
      <w:keepLines/>
      <w:spacing w:before="200"/>
      <w:outlineLvl w:val="5"/>
    </w:pPr>
    <w:rPr>
      <w:i/>
      <w:iCs/>
      <w:color w:val="44314A"/>
      <w:spacing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0F13F6"/>
    <w:pPr>
      <w:keepNext/>
      <w:keepLines/>
      <w:spacing w:before="200"/>
      <w:outlineLvl w:val="6"/>
    </w:pPr>
    <w:rPr>
      <w:i/>
      <w:iCs/>
      <w:spacing w:val="0"/>
      <w:szCs w:val="20"/>
    </w:rPr>
  </w:style>
  <w:style w:type="paragraph" w:styleId="Heading8">
    <w:name w:val="heading 8"/>
    <w:basedOn w:val="Normal"/>
    <w:next w:val="Normal"/>
    <w:link w:val="Heading8Char"/>
    <w:qFormat/>
    <w:rsid w:val="000F13F6"/>
    <w:pPr>
      <w:keepNext/>
      <w:keepLines/>
      <w:spacing w:before="200"/>
      <w:outlineLvl w:val="7"/>
    </w:pPr>
    <w:rPr>
      <w:spacing w:val="0"/>
      <w:szCs w:val="20"/>
    </w:rPr>
  </w:style>
  <w:style w:type="paragraph" w:styleId="Heading9">
    <w:name w:val="heading 9"/>
    <w:basedOn w:val="Normal"/>
    <w:next w:val="Normal"/>
    <w:link w:val="Heading9Char"/>
    <w:qFormat/>
    <w:rsid w:val="000F13F6"/>
    <w:pPr>
      <w:keepNext/>
      <w:keepLines/>
      <w:spacing w:before="200"/>
      <w:outlineLvl w:val="8"/>
    </w:pPr>
    <w:rPr>
      <w:i/>
      <w:iCs/>
      <w:spacing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95378"/>
    <w:rPr>
      <w:rFonts w:asciiTheme="minorHAnsi" w:hAnsiTheme="minorHAnsi"/>
      <w:b/>
      <w:color w:val="7272AE"/>
      <w:spacing w:val="40"/>
      <w:sz w:val="36"/>
      <w:szCs w:val="36"/>
      <w:lang w:val="hr-BA"/>
    </w:rPr>
  </w:style>
  <w:style w:type="paragraph" w:styleId="Subtitle">
    <w:name w:val="Subtitle"/>
    <w:basedOn w:val="Normal"/>
    <w:next w:val="Normal"/>
    <w:link w:val="SubtitleChar"/>
    <w:qFormat/>
    <w:rsid w:val="000F13F6"/>
    <w:pPr>
      <w:numPr>
        <w:ilvl w:val="1"/>
      </w:numPr>
      <w:spacing w:before="1440" w:line="240" w:lineRule="auto"/>
      <w:jc w:val="center"/>
    </w:pPr>
    <w:rPr>
      <w:iCs/>
      <w:caps/>
      <w:color w:val="A1A1C9"/>
      <w:spacing w:val="100"/>
      <w:sz w:val="36"/>
      <w:szCs w:val="36"/>
    </w:rPr>
  </w:style>
  <w:style w:type="character" w:customStyle="1" w:styleId="SubtitleChar">
    <w:name w:val="Subtitle Char"/>
    <w:link w:val="Subtitle"/>
    <w:rsid w:val="000F13F6"/>
    <w:rPr>
      <w:rFonts w:ascii="Century Schoolbook" w:eastAsia="ヒラギノ角ゴ Pro W3" w:hAnsi="Century Schoolbook" w:cs="Times New Roman"/>
      <w:iCs/>
      <w:caps/>
      <w:color w:val="A1A1C9"/>
      <w:spacing w:val="100"/>
      <w:sz w:val="36"/>
      <w:szCs w:val="36"/>
    </w:rPr>
  </w:style>
  <w:style w:type="paragraph" w:styleId="Header">
    <w:name w:val="header"/>
    <w:basedOn w:val="Normal"/>
    <w:link w:val="HeaderChar"/>
    <w:rsid w:val="000F13F6"/>
    <w:pPr>
      <w:spacing w:after="240"/>
    </w:pPr>
    <w:rPr>
      <w:color w:val="34345A"/>
      <w:spacing w:val="0"/>
      <w:sz w:val="24"/>
      <w:szCs w:val="20"/>
    </w:rPr>
  </w:style>
  <w:style w:type="character" w:customStyle="1" w:styleId="HeaderChar">
    <w:name w:val="Header Char"/>
    <w:link w:val="Header"/>
    <w:rsid w:val="000F13F6"/>
    <w:rPr>
      <w:color w:val="34345A"/>
      <w:sz w:val="24"/>
    </w:rPr>
  </w:style>
  <w:style w:type="paragraph" w:styleId="Title">
    <w:name w:val="Title"/>
    <w:basedOn w:val="Normal"/>
    <w:next w:val="Normal"/>
    <w:link w:val="TitleChar"/>
    <w:qFormat/>
    <w:rsid w:val="000F13F6"/>
    <w:pPr>
      <w:spacing w:before="480" w:after="480" w:line="240" w:lineRule="auto"/>
      <w:jc w:val="center"/>
    </w:pPr>
    <w:rPr>
      <w:color w:val="FFFFFF"/>
      <w:spacing w:val="20"/>
      <w:kern w:val="28"/>
      <w:sz w:val="96"/>
      <w:szCs w:val="100"/>
    </w:rPr>
  </w:style>
  <w:style w:type="character" w:customStyle="1" w:styleId="TitleChar">
    <w:name w:val="Title Char"/>
    <w:link w:val="Title"/>
    <w:rsid w:val="000F13F6"/>
    <w:rPr>
      <w:rFonts w:ascii="Century Schoolbook" w:eastAsia="ヒラギノ角ゴ Pro W3" w:hAnsi="Century Schoolbook" w:cs="Times New Roman"/>
      <w:color w:val="FFFFFF"/>
      <w:spacing w:val="20"/>
      <w:kern w:val="28"/>
      <w:sz w:val="96"/>
      <w:szCs w:val="100"/>
    </w:rPr>
  </w:style>
  <w:style w:type="paragraph" w:styleId="BodyText">
    <w:name w:val="Body Text"/>
    <w:basedOn w:val="Normal"/>
    <w:link w:val="BodyTextChar"/>
    <w:rsid w:val="000F13F6"/>
    <w:pPr>
      <w:spacing w:after="200"/>
    </w:pPr>
    <w:rPr>
      <w:spacing w:val="0"/>
      <w:szCs w:val="20"/>
    </w:rPr>
  </w:style>
  <w:style w:type="table" w:customStyle="1" w:styleId="FinancialTable">
    <w:name w:val="Financial Table"/>
    <w:basedOn w:val="TableNormal"/>
    <w:rsid w:val="000F13F6"/>
    <w:tblPr>
      <w:tblStyleRowBandSize w:val="1"/>
    </w:tblPr>
    <w:tblStylePr w:type="firstRow">
      <w:rPr>
        <w:color w:val="FFFFFF"/>
      </w:rPr>
      <w:tblPr/>
      <w:tcPr>
        <w:shd w:val="clear" w:color="auto" w:fill="7272AE"/>
      </w:tcPr>
    </w:tblStylePr>
    <w:tblStylePr w:type="lastRow">
      <w:rPr>
        <w:color w:val="FFFFFF"/>
      </w:rPr>
      <w:tblPr/>
      <w:tcPr>
        <w:shd w:val="clear" w:color="auto" w:fill="7272AE"/>
      </w:tcPr>
    </w:tblStylePr>
    <w:tblStylePr w:type="band2Horz">
      <w:tblPr/>
      <w:tcPr>
        <w:shd w:val="clear" w:color="auto" w:fill="D0D0E4"/>
      </w:tcPr>
    </w:tblStylePr>
  </w:style>
  <w:style w:type="paragraph" w:customStyle="1" w:styleId="TableText-Left">
    <w:name w:val="Table Text - Left"/>
    <w:basedOn w:val="Normal"/>
    <w:rsid w:val="000F13F6"/>
    <w:pPr>
      <w:spacing w:before="40" w:after="40"/>
    </w:pPr>
    <w:rPr>
      <w:color w:val="7272AE"/>
      <w:sz w:val="18"/>
      <w:szCs w:val="18"/>
    </w:rPr>
  </w:style>
  <w:style w:type="paragraph" w:customStyle="1" w:styleId="TableText-Decimal">
    <w:name w:val="Table Text - Decimal"/>
    <w:basedOn w:val="Normal"/>
    <w:rsid w:val="000F13F6"/>
    <w:pPr>
      <w:tabs>
        <w:tab w:val="decimal" w:pos="977"/>
      </w:tabs>
      <w:spacing w:before="40" w:after="40"/>
    </w:pPr>
    <w:rPr>
      <w:color w:val="7272AE"/>
      <w:sz w:val="18"/>
      <w:szCs w:val="18"/>
    </w:rPr>
  </w:style>
  <w:style w:type="paragraph" w:customStyle="1" w:styleId="TableText-Right">
    <w:name w:val="Table Text - Right"/>
    <w:basedOn w:val="Normal"/>
    <w:rsid w:val="000F13F6"/>
    <w:pPr>
      <w:spacing w:before="40" w:after="40"/>
      <w:jc w:val="right"/>
    </w:pPr>
    <w:rPr>
      <w:color w:val="7272AE"/>
      <w:sz w:val="18"/>
      <w:szCs w:val="18"/>
    </w:rPr>
  </w:style>
  <w:style w:type="paragraph" w:customStyle="1" w:styleId="TableHeading-Left">
    <w:name w:val="Table Heading - Left"/>
    <w:basedOn w:val="Normal"/>
    <w:rsid w:val="000F13F6"/>
    <w:pPr>
      <w:spacing w:before="40" w:after="40"/>
    </w:pPr>
    <w:rPr>
      <w:color w:val="FFFFFF"/>
      <w:sz w:val="18"/>
      <w:szCs w:val="18"/>
    </w:rPr>
  </w:style>
  <w:style w:type="paragraph" w:customStyle="1" w:styleId="TableHeading-Center">
    <w:name w:val="Table Heading - Center"/>
    <w:basedOn w:val="Normal"/>
    <w:rsid w:val="000F13F6"/>
    <w:pPr>
      <w:spacing w:before="40" w:after="40"/>
      <w:jc w:val="center"/>
    </w:pPr>
    <w:rPr>
      <w:color w:val="FFFFFF"/>
      <w:sz w:val="18"/>
      <w:szCs w:val="18"/>
    </w:rPr>
  </w:style>
  <w:style w:type="character" w:customStyle="1" w:styleId="BodyTextChar">
    <w:name w:val="Body Text Char"/>
    <w:link w:val="BodyText"/>
    <w:rsid w:val="000F13F6"/>
    <w:rPr>
      <w:color w:val="404040"/>
      <w:sz w:val="20"/>
    </w:rPr>
  </w:style>
  <w:style w:type="paragraph" w:styleId="BalloonText">
    <w:name w:val="Balloon Text"/>
    <w:basedOn w:val="Normal"/>
    <w:link w:val="BalloonTextChar"/>
    <w:semiHidden/>
    <w:unhideWhenUsed/>
    <w:rsid w:val="000F13F6"/>
    <w:pPr>
      <w:spacing w:line="240" w:lineRule="auto"/>
    </w:pPr>
    <w:rPr>
      <w:rFonts w:ascii="Tahoma" w:hAnsi="Tahoma"/>
      <w:spacing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0F13F6"/>
    <w:rPr>
      <w:rFonts w:ascii="Tahoma" w:hAnsi="Tahoma" w:cs="Tahoma"/>
      <w:color w:val="404040"/>
      <w:sz w:val="16"/>
      <w:szCs w:val="16"/>
    </w:rPr>
  </w:style>
  <w:style w:type="paragraph" w:customStyle="1" w:styleId="GridTable21">
    <w:name w:val="Grid Table 21"/>
    <w:basedOn w:val="Normal"/>
    <w:next w:val="Normal"/>
    <w:semiHidden/>
    <w:unhideWhenUsed/>
    <w:rsid w:val="000F13F6"/>
  </w:style>
  <w:style w:type="paragraph" w:styleId="BlockText">
    <w:name w:val="Block Text"/>
    <w:basedOn w:val="Normal"/>
    <w:semiHidden/>
    <w:unhideWhenUsed/>
    <w:rsid w:val="000F13F6"/>
    <w:pPr>
      <w:pBdr>
        <w:top w:val="single" w:sz="2" w:space="10" w:color="8B6496" w:shadow="1"/>
        <w:left w:val="single" w:sz="2" w:space="10" w:color="8B6496" w:shadow="1"/>
        <w:bottom w:val="single" w:sz="2" w:space="10" w:color="8B6496" w:shadow="1"/>
        <w:right w:val="single" w:sz="2" w:space="10" w:color="8B6496" w:shadow="1"/>
      </w:pBdr>
      <w:ind w:left="1152" w:right="1152"/>
    </w:pPr>
    <w:rPr>
      <w:i/>
      <w:iCs/>
      <w:color w:val="8B6496"/>
    </w:rPr>
  </w:style>
  <w:style w:type="paragraph" w:styleId="BodyText2">
    <w:name w:val="Body Text 2"/>
    <w:basedOn w:val="Normal"/>
    <w:link w:val="BodyText2Char"/>
    <w:semiHidden/>
    <w:unhideWhenUsed/>
    <w:rsid w:val="000F13F6"/>
    <w:pPr>
      <w:spacing w:after="120"/>
      <w:ind w:left="360"/>
    </w:pPr>
    <w:rPr>
      <w:spacing w:val="0"/>
      <w:szCs w:val="20"/>
    </w:rPr>
  </w:style>
  <w:style w:type="paragraph" w:styleId="BodyText3">
    <w:name w:val="Body Text 3"/>
    <w:basedOn w:val="Normal"/>
    <w:link w:val="BodyText3Char"/>
    <w:semiHidden/>
    <w:unhideWhenUsed/>
    <w:rsid w:val="000F13F6"/>
    <w:pPr>
      <w:spacing w:after="120"/>
    </w:pPr>
    <w:rPr>
      <w:spacing w:val="0"/>
      <w:sz w:val="16"/>
      <w:szCs w:val="16"/>
    </w:rPr>
  </w:style>
  <w:style w:type="character" w:customStyle="1" w:styleId="BodyText3Char">
    <w:name w:val="Body Text 3 Char"/>
    <w:link w:val="BodyText3"/>
    <w:semiHidden/>
    <w:rsid w:val="000F13F6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0F13F6"/>
    <w:pPr>
      <w:spacing w:after="0"/>
      <w:ind w:firstLine="360"/>
    </w:pPr>
  </w:style>
  <w:style w:type="character" w:customStyle="1" w:styleId="BodyTextFirstIndentChar">
    <w:name w:val="Body Text First Indent Char"/>
    <w:link w:val="BodyTextFirstIndent"/>
    <w:semiHidden/>
    <w:rsid w:val="000F13F6"/>
    <w:rPr>
      <w:color w:val="404040"/>
      <w:sz w:val="20"/>
    </w:rPr>
  </w:style>
  <w:style w:type="character" w:customStyle="1" w:styleId="BodyText2Char">
    <w:name w:val="Body Text 2 Char"/>
    <w:link w:val="BodyText2"/>
    <w:semiHidden/>
    <w:rsid w:val="000F13F6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0F13F6"/>
    <w:pPr>
      <w:spacing w:after="0"/>
      <w:ind w:firstLine="360"/>
    </w:pPr>
  </w:style>
  <w:style w:type="character" w:customStyle="1" w:styleId="BodyTextFirstIndent2Char">
    <w:name w:val="Body Text First Indent 2 Char"/>
    <w:link w:val="BodyTextFirstIndent2"/>
    <w:semiHidden/>
    <w:rsid w:val="000F13F6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0F13F6"/>
    <w:pPr>
      <w:spacing w:after="120" w:line="480" w:lineRule="auto"/>
      <w:ind w:left="360"/>
    </w:pPr>
    <w:rPr>
      <w:spacing w:val="0"/>
      <w:szCs w:val="20"/>
    </w:rPr>
  </w:style>
  <w:style w:type="character" w:customStyle="1" w:styleId="BodyTextIndent2Char">
    <w:name w:val="Body Text Indent 2 Char"/>
    <w:link w:val="BodyTextIndent2"/>
    <w:semiHidden/>
    <w:rsid w:val="000F13F6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0F13F6"/>
    <w:pPr>
      <w:spacing w:after="120"/>
      <w:ind w:left="360"/>
    </w:pPr>
    <w:rPr>
      <w:spacing w:val="0"/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0F13F6"/>
    <w:rPr>
      <w:color w:val="404040"/>
      <w:sz w:val="16"/>
      <w:szCs w:val="16"/>
    </w:rPr>
  </w:style>
  <w:style w:type="paragraph" w:styleId="Caption">
    <w:name w:val="caption"/>
    <w:basedOn w:val="Normal"/>
    <w:next w:val="Normal"/>
    <w:qFormat/>
    <w:rsid w:val="000F13F6"/>
    <w:pPr>
      <w:spacing w:after="200" w:line="240" w:lineRule="auto"/>
    </w:pPr>
    <w:rPr>
      <w:b/>
      <w:bCs/>
      <w:color w:val="8B6496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0F13F6"/>
    <w:pPr>
      <w:spacing w:line="240" w:lineRule="auto"/>
      <w:ind w:left="4320"/>
    </w:pPr>
    <w:rPr>
      <w:spacing w:val="0"/>
      <w:szCs w:val="20"/>
    </w:rPr>
  </w:style>
  <w:style w:type="character" w:customStyle="1" w:styleId="ClosingChar">
    <w:name w:val="Closing Char"/>
    <w:link w:val="Closing"/>
    <w:semiHidden/>
    <w:rsid w:val="000F13F6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CommentTextChar">
    <w:name w:val="Comment Text Char"/>
    <w:link w:val="CommentText"/>
    <w:semiHidden/>
    <w:rsid w:val="000F13F6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F13F6"/>
    <w:rPr>
      <w:b/>
      <w:bCs/>
    </w:rPr>
  </w:style>
  <w:style w:type="character" w:customStyle="1" w:styleId="CommentSubjectChar">
    <w:name w:val="Comment Subject Char"/>
    <w:link w:val="CommentSubject"/>
    <w:semiHidden/>
    <w:rsid w:val="000F13F6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0F13F6"/>
    <w:rPr>
      <w:spacing w:val="0"/>
      <w:szCs w:val="20"/>
    </w:rPr>
  </w:style>
  <w:style w:type="character" w:customStyle="1" w:styleId="DateChar">
    <w:name w:val="Date Char"/>
    <w:link w:val="Date"/>
    <w:semiHidden/>
    <w:rsid w:val="000F13F6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0F13F6"/>
    <w:pPr>
      <w:spacing w:line="240" w:lineRule="auto"/>
    </w:pPr>
    <w:rPr>
      <w:rFonts w:ascii="Tahoma" w:hAnsi="Tahoma"/>
      <w:spacing w:val="0"/>
      <w:sz w:val="16"/>
      <w:szCs w:val="16"/>
    </w:rPr>
  </w:style>
  <w:style w:type="character" w:customStyle="1" w:styleId="DocumentMapChar">
    <w:name w:val="Document Map Char"/>
    <w:link w:val="DocumentMap"/>
    <w:semiHidden/>
    <w:rsid w:val="000F13F6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E-mailSignatureChar">
    <w:name w:val="E-mail Signature Char"/>
    <w:link w:val="E-mailSignature"/>
    <w:semiHidden/>
    <w:rsid w:val="000F13F6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EndnoteTextChar">
    <w:name w:val="Endnote Text Char"/>
    <w:link w:val="EndnoteText"/>
    <w:semiHidden/>
    <w:rsid w:val="000F13F6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0F13F6"/>
    <w:pPr>
      <w:framePr w:w="7920" w:h="1980" w:hRule="exact" w:hSpace="180" w:wrap="auto" w:hAnchor="page" w:xAlign="center" w:yAlign="bottom"/>
      <w:spacing w:line="240" w:lineRule="auto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0F13F6"/>
    <w:pPr>
      <w:spacing w:line="240" w:lineRule="auto"/>
    </w:pPr>
    <w:rPr>
      <w:szCs w:val="20"/>
    </w:rPr>
  </w:style>
  <w:style w:type="paragraph" w:styleId="Footer">
    <w:name w:val="footer"/>
    <w:basedOn w:val="Normal"/>
    <w:link w:val="FooterChar"/>
    <w:unhideWhenUsed/>
    <w:rsid w:val="000F13F6"/>
    <w:pPr>
      <w:tabs>
        <w:tab w:val="center" w:pos="4680"/>
        <w:tab w:val="right" w:pos="9360"/>
      </w:tabs>
      <w:spacing w:line="240" w:lineRule="auto"/>
    </w:pPr>
    <w:rPr>
      <w:spacing w:val="0"/>
      <w:szCs w:val="20"/>
    </w:rPr>
  </w:style>
  <w:style w:type="character" w:customStyle="1" w:styleId="FooterChar">
    <w:name w:val="Footer Char"/>
    <w:link w:val="Footer"/>
    <w:rsid w:val="000F13F6"/>
    <w:rPr>
      <w:color w:val="404040"/>
      <w:sz w:val="20"/>
    </w:rPr>
  </w:style>
  <w:style w:type="paragraph" w:styleId="FootnoteText">
    <w:name w:val="footnote text"/>
    <w:basedOn w:val="Normal"/>
    <w:link w:val="FootnoteTextChar"/>
    <w:uiPriority w:val="99"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FootnoteTextChar">
    <w:name w:val="Footnote Text Char"/>
    <w:link w:val="FootnoteText"/>
    <w:uiPriority w:val="99"/>
    <w:rsid w:val="000F13F6"/>
    <w:rPr>
      <w:color w:val="404040"/>
      <w:sz w:val="20"/>
      <w:szCs w:val="20"/>
    </w:rPr>
  </w:style>
  <w:style w:type="character" w:customStyle="1" w:styleId="Heading2Char">
    <w:name w:val="Heading 2 Char"/>
    <w:link w:val="Heading2"/>
    <w:rsid w:val="000F13F6"/>
    <w:rPr>
      <w:rFonts w:ascii="Century Schoolbook" w:eastAsia="ヒラギノ角ゴ Pro W3" w:hAnsi="Century Schoolbook" w:cs="Times New Roman"/>
      <w:b/>
      <w:bCs/>
      <w:color w:val="8B6496"/>
      <w:sz w:val="26"/>
      <w:szCs w:val="26"/>
    </w:rPr>
  </w:style>
  <w:style w:type="character" w:customStyle="1" w:styleId="Heading3Char">
    <w:name w:val="Heading 3 Char"/>
    <w:link w:val="Heading3"/>
    <w:rsid w:val="00B50865"/>
    <w:rPr>
      <w:rFonts w:asciiTheme="minorHAnsi" w:hAnsiTheme="minorHAnsi"/>
      <w:b/>
      <w:bCs/>
      <w:sz w:val="24"/>
      <w:szCs w:val="24"/>
      <w:lang w:val="hr-BA"/>
    </w:rPr>
  </w:style>
  <w:style w:type="character" w:customStyle="1" w:styleId="Heading4Char">
    <w:name w:val="Heading 4 Char"/>
    <w:link w:val="Heading4"/>
    <w:semiHidden/>
    <w:rsid w:val="000F13F6"/>
    <w:rPr>
      <w:rFonts w:ascii="Century Schoolbook" w:eastAsia="ヒラギノ角ゴ Pro W3" w:hAnsi="Century Schoolbook" w:cs="Times New Roman"/>
      <w:b/>
      <w:bCs/>
      <w:i/>
      <w:iCs/>
      <w:color w:val="8B6496"/>
      <w:sz w:val="20"/>
    </w:rPr>
  </w:style>
  <w:style w:type="character" w:customStyle="1" w:styleId="Heading5Char">
    <w:name w:val="Heading 5 Char"/>
    <w:link w:val="Heading5"/>
    <w:semiHidden/>
    <w:rsid w:val="000F13F6"/>
    <w:rPr>
      <w:rFonts w:ascii="Century Schoolbook" w:eastAsia="ヒラギノ角ゴ Pro W3" w:hAnsi="Century Schoolbook" w:cs="Times New Roman"/>
      <w:color w:val="44314A"/>
      <w:sz w:val="20"/>
    </w:rPr>
  </w:style>
  <w:style w:type="character" w:customStyle="1" w:styleId="Heading6Char">
    <w:name w:val="Heading 6 Char"/>
    <w:link w:val="Heading6"/>
    <w:semiHidden/>
    <w:rsid w:val="000F13F6"/>
    <w:rPr>
      <w:rFonts w:ascii="Century Schoolbook" w:eastAsia="ヒラギノ角ゴ Pro W3" w:hAnsi="Century Schoolbook" w:cs="Times New Roman"/>
      <w:i/>
      <w:iCs/>
      <w:color w:val="44314A"/>
      <w:sz w:val="20"/>
    </w:rPr>
  </w:style>
  <w:style w:type="character" w:customStyle="1" w:styleId="Heading7Char">
    <w:name w:val="Heading 7 Char"/>
    <w:link w:val="Heading7"/>
    <w:semiHidden/>
    <w:rsid w:val="000F13F6"/>
    <w:rPr>
      <w:rFonts w:ascii="Century Schoolbook" w:eastAsia="ヒラギノ角ゴ Pro W3" w:hAnsi="Century Schoolbook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0F13F6"/>
    <w:rPr>
      <w:rFonts w:ascii="Century Schoolbook" w:eastAsia="ヒラギノ角ゴ Pro W3" w:hAnsi="Century Schoolbook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0F13F6"/>
    <w:rPr>
      <w:rFonts w:ascii="Century Schoolbook" w:eastAsia="ヒラギノ角ゴ Pro W3" w:hAnsi="Century Schoolbook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0F13F6"/>
    <w:pPr>
      <w:spacing w:line="240" w:lineRule="auto"/>
    </w:pPr>
    <w:rPr>
      <w:i/>
      <w:iCs/>
      <w:spacing w:val="0"/>
      <w:szCs w:val="20"/>
    </w:rPr>
  </w:style>
  <w:style w:type="character" w:customStyle="1" w:styleId="HTMLAddressChar">
    <w:name w:val="HTML Address Char"/>
    <w:link w:val="HTMLAddress"/>
    <w:semiHidden/>
    <w:rsid w:val="000F13F6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F13F6"/>
    <w:pPr>
      <w:spacing w:line="240" w:lineRule="auto"/>
    </w:pPr>
    <w:rPr>
      <w:rFonts w:ascii="Consolas" w:hAnsi="Consolas"/>
      <w:spacing w:val="0"/>
      <w:szCs w:val="20"/>
    </w:rPr>
  </w:style>
  <w:style w:type="character" w:customStyle="1" w:styleId="HTMLPreformattedChar">
    <w:name w:val="HTML Preformatted Char"/>
    <w:link w:val="HTMLPreformatted"/>
    <w:semiHidden/>
    <w:rsid w:val="000F13F6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0F13F6"/>
    <w:pPr>
      <w:spacing w:line="240" w:lineRule="auto"/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0F13F6"/>
    <w:pPr>
      <w:spacing w:line="240" w:lineRule="auto"/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0F13F6"/>
    <w:pPr>
      <w:spacing w:line="240" w:lineRule="auto"/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0F13F6"/>
    <w:pPr>
      <w:spacing w:line="240" w:lineRule="auto"/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0F13F6"/>
    <w:pPr>
      <w:spacing w:line="240" w:lineRule="auto"/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0F13F6"/>
    <w:pPr>
      <w:spacing w:line="240" w:lineRule="auto"/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0F13F6"/>
    <w:pPr>
      <w:spacing w:line="240" w:lineRule="auto"/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0F13F6"/>
    <w:pPr>
      <w:spacing w:line="240" w:lineRule="auto"/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0F13F6"/>
    <w:pPr>
      <w:spacing w:line="240" w:lineRule="auto"/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0F13F6"/>
    <w:rPr>
      <w:b/>
      <w:bCs/>
    </w:rPr>
  </w:style>
  <w:style w:type="paragraph" w:customStyle="1" w:styleId="LightShading-Accent21">
    <w:name w:val="Light Shading - Accent 21"/>
    <w:basedOn w:val="Normal"/>
    <w:next w:val="Normal"/>
    <w:link w:val="LightShading-Accent2Char"/>
    <w:qFormat/>
    <w:rsid w:val="000F13F6"/>
    <w:pPr>
      <w:pBdr>
        <w:bottom w:val="single" w:sz="4" w:space="4" w:color="8B6496"/>
      </w:pBdr>
      <w:spacing w:before="200" w:after="280"/>
      <w:ind w:left="936" w:right="936"/>
    </w:pPr>
    <w:rPr>
      <w:b/>
      <w:bCs/>
      <w:i/>
      <w:iCs/>
      <w:color w:val="8B6496"/>
      <w:spacing w:val="0"/>
      <w:szCs w:val="20"/>
    </w:rPr>
  </w:style>
  <w:style w:type="character" w:customStyle="1" w:styleId="LightShading-Accent2Char">
    <w:name w:val="Light Shading - Accent 2 Char"/>
    <w:link w:val="LightShading-Accent21"/>
    <w:rsid w:val="000F13F6"/>
    <w:rPr>
      <w:b/>
      <w:bCs/>
      <w:i/>
      <w:iCs/>
      <w:color w:val="8B6496"/>
      <w:sz w:val="20"/>
    </w:rPr>
  </w:style>
  <w:style w:type="paragraph" w:styleId="List">
    <w:name w:val="List"/>
    <w:basedOn w:val="Normal"/>
    <w:semiHidden/>
    <w:unhideWhenUsed/>
    <w:rsid w:val="000F13F6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0F13F6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0F13F6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0F13F6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0F13F6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0F13F6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0F13F6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0F13F6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0F13F6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0F13F6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0F13F6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0F13F6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0F13F6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0F13F6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0F13F6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0F13F6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0F13F6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0F13F6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0F13F6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0F13F6"/>
    <w:pPr>
      <w:numPr>
        <w:numId w:val="10"/>
      </w:numPr>
      <w:contextualSpacing/>
    </w:pPr>
  </w:style>
  <w:style w:type="paragraph" w:customStyle="1" w:styleId="ColorfulList-Accent11">
    <w:name w:val="Colorful List - Accent 11"/>
    <w:basedOn w:val="Normal"/>
    <w:qFormat/>
    <w:rsid w:val="000F13F6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0F13F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auto"/>
    </w:pPr>
    <w:rPr>
      <w:rFonts w:ascii="Consolas" w:hAnsi="Consolas"/>
      <w:color w:val="404040"/>
    </w:rPr>
  </w:style>
  <w:style w:type="character" w:customStyle="1" w:styleId="MacroTextChar">
    <w:name w:val="Macro Text Char"/>
    <w:link w:val="MacroText"/>
    <w:semiHidden/>
    <w:rsid w:val="000F13F6"/>
    <w:rPr>
      <w:rFonts w:ascii="Consolas" w:hAnsi="Consolas"/>
      <w:color w:val="404040"/>
      <w:lang w:val="en-US" w:eastAsia="en-US" w:bidi="ar-SA"/>
    </w:rPr>
  </w:style>
  <w:style w:type="paragraph" w:styleId="MessageHeader">
    <w:name w:val="Message Header"/>
    <w:basedOn w:val="Normal"/>
    <w:link w:val="MessageHeaderChar"/>
    <w:semiHidden/>
    <w:unhideWhenUsed/>
    <w:rsid w:val="000F13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spacing w:val="0"/>
      <w:sz w:val="24"/>
      <w:szCs w:val="24"/>
    </w:rPr>
  </w:style>
  <w:style w:type="character" w:customStyle="1" w:styleId="MessageHeaderChar">
    <w:name w:val="Message Header Char"/>
    <w:link w:val="MessageHeader"/>
    <w:semiHidden/>
    <w:rsid w:val="000F13F6"/>
    <w:rPr>
      <w:rFonts w:ascii="Century Schoolbook" w:eastAsia="ヒラギノ角ゴ Pro W3" w:hAnsi="Century Schoolbook" w:cs="Times New Roman"/>
      <w:color w:val="404040"/>
      <w:sz w:val="24"/>
      <w:szCs w:val="24"/>
      <w:shd w:val="pct20" w:color="auto" w:fill="auto"/>
    </w:rPr>
  </w:style>
  <w:style w:type="paragraph" w:customStyle="1" w:styleId="MediumGrid21">
    <w:name w:val="Medium Grid 21"/>
    <w:qFormat/>
    <w:rsid w:val="000F13F6"/>
    <w:rPr>
      <w:color w:val="404040"/>
      <w:szCs w:val="22"/>
    </w:rPr>
  </w:style>
  <w:style w:type="paragraph" w:styleId="NormalWeb">
    <w:name w:val="Normal (Web)"/>
    <w:basedOn w:val="Normal"/>
    <w:uiPriority w:val="99"/>
    <w:unhideWhenUsed/>
    <w:rsid w:val="000F13F6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0F13F6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NoteHeadingChar">
    <w:name w:val="Note Heading Char"/>
    <w:link w:val="NoteHeading"/>
    <w:semiHidden/>
    <w:rsid w:val="000F13F6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0F13F6"/>
    <w:pPr>
      <w:spacing w:line="240" w:lineRule="auto"/>
    </w:pPr>
    <w:rPr>
      <w:rFonts w:ascii="Consolas" w:hAnsi="Consolas"/>
      <w:spacing w:val="0"/>
      <w:sz w:val="21"/>
      <w:szCs w:val="21"/>
    </w:rPr>
  </w:style>
  <w:style w:type="character" w:customStyle="1" w:styleId="PlainTextChar">
    <w:name w:val="Plain Text Char"/>
    <w:link w:val="PlainText"/>
    <w:semiHidden/>
    <w:rsid w:val="000F13F6"/>
    <w:rPr>
      <w:rFonts w:ascii="Consolas" w:hAnsi="Consolas"/>
      <w:color w:val="404040"/>
      <w:sz w:val="21"/>
      <w:szCs w:val="21"/>
    </w:rPr>
  </w:style>
  <w:style w:type="paragraph" w:customStyle="1" w:styleId="ColorfulGrid-Accent11">
    <w:name w:val="Colorful Grid - Accent 11"/>
    <w:basedOn w:val="Normal"/>
    <w:next w:val="Normal"/>
    <w:link w:val="ColorfulGrid-Accent1Char"/>
    <w:qFormat/>
    <w:rsid w:val="000F13F6"/>
    <w:rPr>
      <w:i/>
      <w:iCs/>
      <w:color w:val="000000"/>
      <w:spacing w:val="0"/>
      <w:szCs w:val="20"/>
    </w:rPr>
  </w:style>
  <w:style w:type="character" w:customStyle="1" w:styleId="ColorfulGrid-Accent1Char">
    <w:name w:val="Colorful Grid - Accent 1 Char"/>
    <w:link w:val="ColorfulGrid-Accent11"/>
    <w:rsid w:val="000F13F6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0F13F6"/>
    <w:rPr>
      <w:spacing w:val="0"/>
      <w:szCs w:val="20"/>
    </w:rPr>
  </w:style>
  <w:style w:type="character" w:customStyle="1" w:styleId="SalutationChar">
    <w:name w:val="Salutation Char"/>
    <w:link w:val="Salutation"/>
    <w:semiHidden/>
    <w:rsid w:val="000F13F6"/>
    <w:rPr>
      <w:color w:val="404040"/>
      <w:sz w:val="20"/>
    </w:rPr>
  </w:style>
  <w:style w:type="paragraph" w:styleId="Signature">
    <w:name w:val="Signature"/>
    <w:basedOn w:val="Normal"/>
    <w:link w:val="SignatureChar"/>
    <w:semiHidden/>
    <w:unhideWhenUsed/>
    <w:rsid w:val="000F13F6"/>
    <w:pPr>
      <w:spacing w:line="240" w:lineRule="auto"/>
      <w:ind w:left="4320"/>
    </w:pPr>
    <w:rPr>
      <w:spacing w:val="0"/>
      <w:szCs w:val="20"/>
    </w:rPr>
  </w:style>
  <w:style w:type="character" w:customStyle="1" w:styleId="SignatureChar">
    <w:name w:val="Signature Char"/>
    <w:link w:val="Signature"/>
    <w:semiHidden/>
    <w:rsid w:val="000F13F6"/>
    <w:rPr>
      <w:color w:val="404040"/>
      <w:sz w:val="20"/>
    </w:rPr>
  </w:style>
  <w:style w:type="paragraph" w:styleId="TableofAuthorities">
    <w:name w:val="table of authorities"/>
    <w:basedOn w:val="Normal"/>
    <w:next w:val="Normal"/>
    <w:semiHidden/>
    <w:unhideWhenUsed/>
    <w:rsid w:val="000F13F6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0F13F6"/>
  </w:style>
  <w:style w:type="paragraph" w:styleId="TOAHeading">
    <w:name w:val="toa heading"/>
    <w:basedOn w:val="Normal"/>
    <w:next w:val="Normal"/>
    <w:semiHidden/>
    <w:unhideWhenUsed/>
    <w:rsid w:val="000F13F6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0F13F6"/>
    <w:pPr>
      <w:spacing w:before="120"/>
    </w:pPr>
    <w:rPr>
      <w:rFonts w:asciiTheme="majorHAnsi" w:hAnsiTheme="majorHAnsi"/>
      <w:b/>
      <w:color w:val="548DD4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611230"/>
    <w:rPr>
      <w:rFonts w:asciiTheme="minorHAnsi" w:hAnsiTheme="minorHAnsi"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0F13F6"/>
    <w:pPr>
      <w:ind w:left="200"/>
    </w:pPr>
    <w:rPr>
      <w:rFonts w:asciiTheme="minorHAnsi" w:hAnsiTheme="minorHAnsi"/>
      <w:i/>
      <w:sz w:val="22"/>
    </w:rPr>
  </w:style>
  <w:style w:type="paragraph" w:styleId="TOC4">
    <w:name w:val="toc 4"/>
    <w:basedOn w:val="Normal"/>
    <w:next w:val="Normal"/>
    <w:autoRedefine/>
    <w:unhideWhenUsed/>
    <w:rsid w:val="000F13F6"/>
    <w:pPr>
      <w:pBdr>
        <w:between w:val="double" w:sz="6" w:space="0" w:color="auto"/>
      </w:pBdr>
      <w:ind w:left="400"/>
    </w:pPr>
    <w:rPr>
      <w:rFonts w:asciiTheme="minorHAnsi" w:hAnsiTheme="minorHAnsi"/>
      <w:szCs w:val="20"/>
    </w:rPr>
  </w:style>
  <w:style w:type="paragraph" w:styleId="TOC5">
    <w:name w:val="toc 5"/>
    <w:basedOn w:val="Normal"/>
    <w:next w:val="Normal"/>
    <w:autoRedefine/>
    <w:unhideWhenUsed/>
    <w:rsid w:val="000F13F6"/>
    <w:pPr>
      <w:pBdr>
        <w:between w:val="double" w:sz="6" w:space="0" w:color="auto"/>
      </w:pBdr>
      <w:ind w:left="600"/>
    </w:pPr>
    <w:rPr>
      <w:rFonts w:asciiTheme="minorHAnsi" w:hAnsiTheme="minorHAnsi"/>
      <w:szCs w:val="20"/>
    </w:rPr>
  </w:style>
  <w:style w:type="paragraph" w:styleId="TOC6">
    <w:name w:val="toc 6"/>
    <w:basedOn w:val="Normal"/>
    <w:next w:val="Normal"/>
    <w:autoRedefine/>
    <w:unhideWhenUsed/>
    <w:rsid w:val="000F13F6"/>
    <w:pPr>
      <w:pBdr>
        <w:between w:val="double" w:sz="6" w:space="0" w:color="auto"/>
      </w:pBdr>
      <w:ind w:left="800"/>
    </w:pPr>
    <w:rPr>
      <w:rFonts w:asciiTheme="minorHAnsi" w:hAnsiTheme="minorHAnsi"/>
      <w:szCs w:val="20"/>
    </w:rPr>
  </w:style>
  <w:style w:type="paragraph" w:styleId="TOC7">
    <w:name w:val="toc 7"/>
    <w:basedOn w:val="Normal"/>
    <w:next w:val="Normal"/>
    <w:autoRedefine/>
    <w:unhideWhenUsed/>
    <w:rsid w:val="000F13F6"/>
    <w:pPr>
      <w:pBdr>
        <w:between w:val="double" w:sz="6" w:space="0" w:color="auto"/>
      </w:pBdr>
      <w:ind w:left="1000"/>
    </w:pPr>
    <w:rPr>
      <w:rFonts w:asciiTheme="minorHAnsi" w:hAnsiTheme="minorHAnsi"/>
      <w:szCs w:val="20"/>
    </w:rPr>
  </w:style>
  <w:style w:type="paragraph" w:styleId="TOC8">
    <w:name w:val="toc 8"/>
    <w:basedOn w:val="Normal"/>
    <w:next w:val="Normal"/>
    <w:autoRedefine/>
    <w:unhideWhenUsed/>
    <w:rsid w:val="000F13F6"/>
    <w:pPr>
      <w:pBdr>
        <w:between w:val="double" w:sz="6" w:space="0" w:color="auto"/>
      </w:pBdr>
      <w:ind w:left="1200"/>
    </w:pPr>
    <w:rPr>
      <w:rFonts w:asciiTheme="minorHAnsi" w:hAnsiTheme="minorHAnsi"/>
      <w:szCs w:val="20"/>
    </w:rPr>
  </w:style>
  <w:style w:type="paragraph" w:styleId="TOC9">
    <w:name w:val="toc 9"/>
    <w:basedOn w:val="Normal"/>
    <w:next w:val="Normal"/>
    <w:autoRedefine/>
    <w:unhideWhenUsed/>
    <w:rsid w:val="000F13F6"/>
    <w:pPr>
      <w:pBdr>
        <w:between w:val="double" w:sz="6" w:space="0" w:color="auto"/>
      </w:pBdr>
      <w:ind w:left="1400"/>
    </w:pPr>
    <w:rPr>
      <w:rFonts w:asciiTheme="minorHAnsi" w:hAnsiTheme="minorHAnsi"/>
      <w:szCs w:val="20"/>
    </w:rPr>
  </w:style>
  <w:style w:type="paragraph" w:customStyle="1" w:styleId="GridTable31">
    <w:name w:val="Grid Table 31"/>
    <w:basedOn w:val="Heading1"/>
    <w:next w:val="Normal"/>
    <w:uiPriority w:val="39"/>
    <w:unhideWhenUsed/>
    <w:qFormat/>
    <w:rsid w:val="000F13F6"/>
    <w:pPr>
      <w:spacing w:after="0" w:line="300" w:lineRule="auto"/>
      <w:outlineLvl w:val="9"/>
    </w:pPr>
    <w:rPr>
      <w:b w:val="0"/>
      <w:color w:val="674A70"/>
      <w:sz w:val="28"/>
      <w:szCs w:val="28"/>
    </w:rPr>
  </w:style>
  <w:style w:type="table" w:styleId="TableGrid">
    <w:name w:val="Table Grid"/>
    <w:basedOn w:val="TableNormal"/>
    <w:uiPriority w:val="59"/>
    <w:rsid w:val="000F13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tactDetails">
    <w:name w:val="Contact Details"/>
    <w:basedOn w:val="Normal"/>
    <w:rsid w:val="000F13F6"/>
    <w:pPr>
      <w:spacing w:after="480" w:line="324" w:lineRule="auto"/>
      <w:jc w:val="center"/>
    </w:pPr>
    <w:rPr>
      <w:color w:val="A1A1C9"/>
      <w:spacing w:val="0"/>
      <w:sz w:val="18"/>
      <w:szCs w:val="18"/>
    </w:rPr>
  </w:style>
  <w:style w:type="character" w:customStyle="1" w:styleId="MediumGrid11">
    <w:name w:val="Medium Grid 11"/>
    <w:semiHidden/>
    <w:rsid w:val="000F13F6"/>
    <w:rPr>
      <w:color w:val="808080"/>
    </w:rPr>
  </w:style>
  <w:style w:type="table" w:styleId="LightGrid-Accent2">
    <w:name w:val="Light Grid Accent 2"/>
    <w:basedOn w:val="TableNormal"/>
    <w:uiPriority w:val="67"/>
    <w:rsid w:val="00E52A6C"/>
    <w:tblPr>
      <w:tblStyleRowBandSize w:val="1"/>
      <w:tblStyleColBandSize w:val="1"/>
      <w:tblBorders>
        <w:top w:val="single" w:sz="8" w:space="0" w:color="A88AB1"/>
        <w:left w:val="single" w:sz="8" w:space="0" w:color="A88AB1"/>
        <w:bottom w:val="single" w:sz="8" w:space="0" w:color="A88AB1"/>
        <w:right w:val="single" w:sz="8" w:space="0" w:color="A88AB1"/>
        <w:insideH w:val="single" w:sz="8" w:space="0" w:color="A88AB1"/>
        <w:insideV w:val="single" w:sz="8" w:space="0" w:color="A88AB1"/>
      </w:tblBorders>
    </w:tblPr>
    <w:tcPr>
      <w:shd w:val="clear" w:color="auto" w:fill="E2D8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8A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B1CB"/>
      </w:tcPr>
    </w:tblStylePr>
    <w:tblStylePr w:type="band1Horz">
      <w:tblPr/>
      <w:tcPr>
        <w:shd w:val="clear" w:color="auto" w:fill="C5B1CB"/>
      </w:tcPr>
    </w:tblStylePr>
  </w:style>
  <w:style w:type="table" w:styleId="LightGrid-Accent3">
    <w:name w:val="Light Grid Accent 3"/>
    <w:basedOn w:val="TableNormal"/>
    <w:uiPriority w:val="67"/>
    <w:rsid w:val="008D60BD"/>
    <w:tblPr>
      <w:tblStyleRowBandSize w:val="1"/>
      <w:tblStyleColBandSize w:val="1"/>
      <w:tblBorders>
        <w:top w:val="single" w:sz="8" w:space="0" w:color="9696C2"/>
        <w:left w:val="single" w:sz="8" w:space="0" w:color="9696C2"/>
        <w:bottom w:val="single" w:sz="8" w:space="0" w:color="9696C2"/>
        <w:right w:val="single" w:sz="8" w:space="0" w:color="9696C2"/>
        <w:insideH w:val="single" w:sz="8" w:space="0" w:color="9696C2"/>
        <w:insideV w:val="single" w:sz="8" w:space="0" w:color="9696C2"/>
      </w:tblBorders>
    </w:tblPr>
    <w:tcPr>
      <w:shd w:val="clear" w:color="auto" w:fill="DCDCE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96C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B9D6"/>
      </w:tcPr>
    </w:tblStylePr>
    <w:tblStylePr w:type="band1Horz">
      <w:tblPr/>
      <w:tcPr>
        <w:shd w:val="clear" w:color="auto" w:fill="B9B9D6"/>
      </w:tcPr>
    </w:tblStylePr>
  </w:style>
  <w:style w:type="character" w:styleId="FootnoteReference">
    <w:name w:val="footnote reference"/>
    <w:uiPriority w:val="99"/>
    <w:unhideWhenUsed/>
    <w:rsid w:val="0006549E"/>
    <w:rPr>
      <w:vertAlign w:val="superscript"/>
    </w:rPr>
  </w:style>
  <w:style w:type="table" w:styleId="MediumShading1-Accent2">
    <w:name w:val="Medium Shading 1 Accent 2"/>
    <w:basedOn w:val="TableNormal"/>
    <w:uiPriority w:val="68"/>
    <w:rsid w:val="0080275E"/>
    <w:rPr>
      <w:color w:val="000000"/>
    </w:rPr>
    <w:tblPr>
      <w:tblStyleRowBandSize w:val="1"/>
      <w:tblStyleColBandSize w:val="1"/>
      <w:tblBorders>
        <w:top w:val="single" w:sz="8" w:space="0" w:color="8B6496"/>
        <w:left w:val="single" w:sz="8" w:space="0" w:color="8B6496"/>
        <w:bottom w:val="single" w:sz="8" w:space="0" w:color="8B6496"/>
        <w:right w:val="single" w:sz="8" w:space="0" w:color="8B6496"/>
        <w:insideH w:val="single" w:sz="8" w:space="0" w:color="8B6496"/>
        <w:insideV w:val="single" w:sz="8" w:space="0" w:color="8B6496"/>
      </w:tblBorders>
    </w:tblPr>
    <w:tcPr>
      <w:shd w:val="clear" w:color="auto" w:fill="E2D8E5"/>
    </w:tcPr>
    <w:tblStylePr w:type="firstRow">
      <w:rPr>
        <w:b/>
        <w:bCs/>
        <w:color w:val="000000"/>
      </w:rPr>
      <w:tblPr/>
      <w:tcPr>
        <w:shd w:val="clear" w:color="auto" w:fill="F3EF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FEA"/>
      </w:tcPr>
    </w:tblStylePr>
    <w:tblStylePr w:type="band1Vert">
      <w:tblPr/>
      <w:tcPr>
        <w:shd w:val="clear" w:color="auto" w:fill="C5B1CB"/>
      </w:tcPr>
    </w:tblStylePr>
    <w:tblStylePr w:type="band1Horz">
      <w:tblPr/>
      <w:tcPr>
        <w:tcBorders>
          <w:insideH w:val="single" w:sz="6" w:space="0" w:color="8B6496"/>
          <w:insideV w:val="single" w:sz="6" w:space="0" w:color="8B6496"/>
        </w:tcBorders>
        <w:shd w:val="clear" w:color="auto" w:fill="C5B1CB"/>
      </w:tcPr>
    </w:tblStylePr>
    <w:tblStylePr w:type="nwCell">
      <w:tblPr/>
      <w:tcPr>
        <w:shd w:val="clear" w:color="auto" w:fill="FFFFFF"/>
      </w:tcPr>
    </w:tblStylePr>
  </w:style>
  <w:style w:type="table" w:styleId="LightList-Accent2">
    <w:name w:val="Light List Accent 2"/>
    <w:basedOn w:val="TableNormal"/>
    <w:uiPriority w:val="66"/>
    <w:rsid w:val="0080275E"/>
    <w:rPr>
      <w:color w:val="000000"/>
    </w:rPr>
    <w:tblPr>
      <w:tblStyleRowBandSize w:val="1"/>
      <w:tblStyleColBandSize w:val="1"/>
      <w:tblBorders>
        <w:top w:val="single" w:sz="8" w:space="0" w:color="8B6496"/>
        <w:left w:val="single" w:sz="8" w:space="0" w:color="8B6496"/>
        <w:bottom w:val="single" w:sz="8" w:space="0" w:color="8B6496"/>
        <w:right w:val="single" w:sz="8" w:space="0" w:color="8B64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B649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B649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B649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B649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8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D8E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1">
    <w:name w:val="Medium Grid 1 Accent 1"/>
    <w:basedOn w:val="TableNormal"/>
    <w:uiPriority w:val="62"/>
    <w:rsid w:val="0080275E"/>
    <w:tblPr>
      <w:tblStyleRowBandSize w:val="1"/>
      <w:tblStyleColBandSize w:val="1"/>
      <w:tblBorders>
        <w:top w:val="single" w:sz="8" w:space="0" w:color="8B6496"/>
        <w:left w:val="single" w:sz="8" w:space="0" w:color="8B6496"/>
        <w:bottom w:val="single" w:sz="8" w:space="0" w:color="8B6496"/>
        <w:right w:val="single" w:sz="8" w:space="0" w:color="8B6496"/>
        <w:insideH w:val="single" w:sz="8" w:space="0" w:color="8B6496"/>
        <w:insideV w:val="single" w:sz="8" w:space="0" w:color="8B6496"/>
      </w:tblBorders>
    </w:tblPr>
    <w:tblStylePr w:type="firstRow">
      <w:pPr>
        <w:spacing w:before="0" w:after="0" w:line="240" w:lineRule="auto"/>
      </w:pPr>
      <w:rPr>
        <w:rFonts w:ascii="Cambria" w:eastAsia="Cambria" w:hAnsi="Cambria" w:cs="Times New Roman"/>
        <w:b/>
        <w:bCs/>
      </w:rPr>
      <w:tblPr/>
      <w:tcPr>
        <w:tcBorders>
          <w:top w:val="single" w:sz="8" w:space="0" w:color="8B6496"/>
          <w:left w:val="single" w:sz="8" w:space="0" w:color="8B6496"/>
          <w:bottom w:val="single" w:sz="18" w:space="0" w:color="8B6496"/>
          <w:right w:val="single" w:sz="8" w:space="0" w:color="8B6496"/>
          <w:insideH w:val="nil"/>
          <w:insideV w:val="single" w:sz="8" w:space="0" w:color="8B6496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Times New Roman"/>
        <w:b/>
        <w:bCs/>
      </w:rPr>
      <w:tblPr/>
      <w:tcPr>
        <w:tcBorders>
          <w:top w:val="double" w:sz="6" w:space="0" w:color="8B6496"/>
          <w:left w:val="single" w:sz="8" w:space="0" w:color="8B6496"/>
          <w:bottom w:val="single" w:sz="8" w:space="0" w:color="8B6496"/>
          <w:right w:val="single" w:sz="8" w:space="0" w:color="8B6496"/>
          <w:insideH w:val="nil"/>
          <w:insideV w:val="single" w:sz="8" w:space="0" w:color="8B6496"/>
        </w:tcBorders>
      </w:tcPr>
    </w:tblStylePr>
    <w:tblStylePr w:type="firstCol">
      <w:rPr>
        <w:rFonts w:ascii="Cambria" w:eastAsia="Cambria" w:hAnsi="Cambria" w:cs="Times New Roman"/>
        <w:b/>
        <w:bCs/>
      </w:rPr>
    </w:tblStylePr>
    <w:tblStylePr w:type="lastCol">
      <w:rPr>
        <w:rFonts w:ascii="Cambria" w:eastAsia="Cambria" w:hAnsi="Cambria" w:cs="Times New Roman"/>
        <w:b/>
        <w:bCs/>
      </w:rPr>
      <w:tblPr/>
      <w:tcPr>
        <w:tcBorders>
          <w:top w:val="single" w:sz="8" w:space="0" w:color="8B6496"/>
          <w:left w:val="single" w:sz="8" w:space="0" w:color="8B6496"/>
          <w:bottom w:val="single" w:sz="8" w:space="0" w:color="8B6496"/>
          <w:right w:val="single" w:sz="8" w:space="0" w:color="8B6496"/>
        </w:tcBorders>
      </w:tcPr>
    </w:tblStylePr>
    <w:tblStylePr w:type="band1Vert">
      <w:tblPr/>
      <w:tcPr>
        <w:tcBorders>
          <w:top w:val="single" w:sz="8" w:space="0" w:color="8B6496"/>
          <w:left w:val="single" w:sz="8" w:space="0" w:color="8B6496"/>
          <w:bottom w:val="single" w:sz="8" w:space="0" w:color="8B6496"/>
          <w:right w:val="single" w:sz="8" w:space="0" w:color="8B6496"/>
        </w:tcBorders>
        <w:shd w:val="clear" w:color="auto" w:fill="E2D8E5"/>
      </w:tcPr>
    </w:tblStylePr>
    <w:tblStylePr w:type="band1Horz">
      <w:tblPr/>
      <w:tcPr>
        <w:tcBorders>
          <w:top w:val="single" w:sz="8" w:space="0" w:color="8B6496"/>
          <w:left w:val="single" w:sz="8" w:space="0" w:color="8B6496"/>
          <w:bottom w:val="single" w:sz="8" w:space="0" w:color="8B6496"/>
          <w:right w:val="single" w:sz="8" w:space="0" w:color="8B6496"/>
          <w:insideV w:val="single" w:sz="8" w:space="0" w:color="8B6496"/>
        </w:tcBorders>
        <w:shd w:val="clear" w:color="auto" w:fill="E2D8E5"/>
      </w:tcPr>
    </w:tblStylePr>
    <w:tblStylePr w:type="band2Horz">
      <w:tblPr/>
      <w:tcPr>
        <w:tcBorders>
          <w:top w:val="single" w:sz="8" w:space="0" w:color="8B6496"/>
          <w:left w:val="single" w:sz="8" w:space="0" w:color="8B6496"/>
          <w:bottom w:val="single" w:sz="8" w:space="0" w:color="8B6496"/>
          <w:right w:val="single" w:sz="8" w:space="0" w:color="8B6496"/>
          <w:insideV w:val="single" w:sz="8" w:space="0" w:color="8B6496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3A53C1"/>
  </w:style>
  <w:style w:type="table" w:styleId="LightList-Accent5">
    <w:name w:val="Light List Accent 5"/>
    <w:basedOn w:val="TableNormal"/>
    <w:uiPriority w:val="66"/>
    <w:rsid w:val="00421E27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ColorfulShading-Accent2">
    <w:name w:val="Colorful Shading Accent 2"/>
    <w:basedOn w:val="TableNormal"/>
    <w:uiPriority w:val="62"/>
    <w:rsid w:val="008E3696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MediumShading2-Accent5">
    <w:name w:val="Medium Shading 2 Accent 5"/>
    <w:basedOn w:val="TableNormal"/>
    <w:uiPriority w:val="69"/>
    <w:rsid w:val="00DF6F1D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Shading2-Accent6">
    <w:name w:val="Medium Shading 2 Accent 6"/>
    <w:basedOn w:val="TableNormal"/>
    <w:uiPriority w:val="69"/>
    <w:rsid w:val="00DF6F1D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LightGrid-Accent5">
    <w:name w:val="Light Grid Accent 5"/>
    <w:basedOn w:val="TableNormal"/>
    <w:uiPriority w:val="67"/>
    <w:rsid w:val="009C7B1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character" w:styleId="CommentReference">
    <w:name w:val="annotation reference"/>
    <w:uiPriority w:val="99"/>
    <w:semiHidden/>
    <w:unhideWhenUsed/>
    <w:rsid w:val="003C2D49"/>
    <w:rPr>
      <w:sz w:val="16"/>
      <w:szCs w:val="16"/>
    </w:rPr>
  </w:style>
  <w:style w:type="character" w:styleId="Hyperlink">
    <w:name w:val="Hyperlink"/>
    <w:uiPriority w:val="99"/>
    <w:unhideWhenUsed/>
    <w:rsid w:val="007559DD"/>
    <w:rPr>
      <w:color w:val="0000FF"/>
      <w:u w:val="single"/>
    </w:rPr>
  </w:style>
  <w:style w:type="table" w:styleId="MediumList2-Accent6">
    <w:name w:val="Medium List 2 Accent 6"/>
    <w:basedOn w:val="TableNormal"/>
    <w:uiPriority w:val="21"/>
    <w:qFormat/>
    <w:rsid w:val="00253B1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Shading-Accent5">
    <w:name w:val="Colorful Shading Accent 5"/>
    <w:basedOn w:val="TableNormal"/>
    <w:uiPriority w:val="21"/>
    <w:qFormat/>
    <w:rsid w:val="00253B18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-Accent5">
    <w:name w:val="Dark List Accent 5"/>
    <w:basedOn w:val="TableNormal"/>
    <w:uiPriority w:val="19"/>
    <w:qFormat/>
    <w:rsid w:val="00253B18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ghtGrid-Accent4">
    <w:name w:val="Light Grid Accent 4"/>
    <w:basedOn w:val="TableNormal"/>
    <w:uiPriority w:val="61"/>
    <w:rsid w:val="00253B18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MediumGrid2-Accent1">
    <w:name w:val="Medium Grid 2 Accent 1"/>
    <w:basedOn w:val="TableNormal"/>
    <w:uiPriority w:val="67"/>
    <w:rsid w:val="00AC7D3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ListParagraph">
    <w:name w:val="List Paragraph"/>
    <w:basedOn w:val="Normal"/>
    <w:uiPriority w:val="62"/>
    <w:rsid w:val="004D63E4"/>
    <w:pPr>
      <w:ind w:left="720"/>
      <w:contextualSpacing/>
    </w:pPr>
  </w:style>
  <w:style w:type="table" w:styleId="PlainTable1">
    <w:name w:val="Plain Table 1"/>
    <w:basedOn w:val="TableNormal"/>
    <w:uiPriority w:val="41"/>
    <w:rsid w:val="0054371A"/>
    <w:rPr>
      <w:rFonts w:ascii="Cambria" w:eastAsia="MS Mincho" w:hAnsi="Cambr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5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openxmlformats.org/officeDocument/2006/relationships/chart" Target="charts/chart5.xml"/><Relationship Id="rId26" Type="http://schemas.openxmlformats.org/officeDocument/2006/relationships/diagramLayout" Target="diagrams/layout2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chart" Target="charts/chart4.xml"/><Relationship Id="rId25" Type="http://schemas.openxmlformats.org/officeDocument/2006/relationships/diagramData" Target="diagrams/data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7.xml"/><Relationship Id="rId29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chart" Target="charts/chart11.xm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chart" Target="charts/chart10.xml"/><Relationship Id="rId28" Type="http://schemas.openxmlformats.org/officeDocument/2006/relationships/diagramColors" Target="diagrams/colors2.xml"/><Relationship Id="rId10" Type="http://schemas.openxmlformats.org/officeDocument/2006/relationships/diagramLayout" Target="diagrams/layout1.xml"/><Relationship Id="rId19" Type="http://schemas.openxmlformats.org/officeDocument/2006/relationships/chart" Target="charts/chart6.xm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chart" Target="charts/chart1.xml"/><Relationship Id="rId22" Type="http://schemas.openxmlformats.org/officeDocument/2006/relationships/chart" Target="charts/chart9.xml"/><Relationship Id="rId27" Type="http://schemas.openxmlformats.org/officeDocument/2006/relationships/diagramQuickStyle" Target="diagrams/quickStyle2.xml"/><Relationship Id="rId30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Broj neriješenih</a:t>
            </a:r>
            <a:r>
              <a:rPr lang="hr-HR" baseline="0"/>
              <a:t> starih predmeta sa početka perioda</a:t>
            </a:r>
            <a:endParaRPr lang="hr-H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C46-4A3D-AE08-916794B3984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Sheet1!$F$10:$G$10</c:f>
              <c:numCache>
                <c:formatCode>General</c:formatCode>
                <c:ptCount val="2"/>
                <c:pt idx="0">
                  <c:v>2020</c:v>
                </c:pt>
                <c:pt idx="1">
                  <c:v>2021</c:v>
                </c:pt>
              </c:numCache>
            </c:numRef>
          </c:cat>
          <c:val>
            <c:numRef>
              <c:f>Sheet1!$F$11:$G$11</c:f>
              <c:numCache>
                <c:formatCode>General</c:formatCode>
                <c:ptCount val="2"/>
                <c:pt idx="0">
                  <c:v>1662</c:v>
                </c:pt>
                <c:pt idx="1">
                  <c:v>382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C46-4A3D-AE08-916794B3984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392248888"/>
        <c:axId val="392256432"/>
      </c:barChart>
      <c:catAx>
        <c:axId val="392248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92256432"/>
        <c:crosses val="autoZero"/>
        <c:auto val="1"/>
        <c:lblAlgn val="ctr"/>
        <c:lblOffset val="100"/>
        <c:noMultiLvlLbl val="0"/>
      </c:catAx>
      <c:valAx>
        <c:axId val="39225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922488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s-Latn-BA" sz="1400" b="0" i="0" u="none" strike="noStrike" baseline="0">
                <a:effectLst/>
              </a:rPr>
              <a:t>Pregled rješavanja svih starih KT predmeta </a:t>
            </a:r>
            <a:endParaRPr lang="hr-H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AF02-4E02-87C4-DB9F61BD481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Sheet1!$C$23:$D$23</c:f>
              <c:numCache>
                <c:formatCode>General</c:formatCode>
                <c:ptCount val="2"/>
                <c:pt idx="0">
                  <c:v>2020</c:v>
                </c:pt>
                <c:pt idx="1">
                  <c:v>2021</c:v>
                </c:pt>
              </c:numCache>
            </c:numRef>
          </c:cat>
          <c:val>
            <c:numRef>
              <c:f>Sheet1!$C$24:$D$24</c:f>
              <c:numCache>
                <c:formatCode>General</c:formatCode>
                <c:ptCount val="2"/>
                <c:pt idx="0">
                  <c:v>1662</c:v>
                </c:pt>
                <c:pt idx="1">
                  <c:v>1734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F02-4E02-87C4-DB9F61BD481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7853712"/>
        <c:axId val="487852072"/>
      </c:barChart>
      <c:catAx>
        <c:axId val="487853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87852072"/>
        <c:crosses val="autoZero"/>
        <c:auto val="1"/>
        <c:lblAlgn val="ctr"/>
        <c:lblOffset val="100"/>
        <c:noMultiLvlLbl val="0"/>
      </c:catAx>
      <c:valAx>
        <c:axId val="487852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878537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800" b="1" i="0" baseline="0">
                <a:effectLst/>
              </a:rPr>
              <a:t>Stari KTA predmeti sa početka perioda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9900-40F2-ACC3-1FE2E3B0172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Sheet1!$C$42:$D$42</c:f>
              <c:numCache>
                <c:formatCode>General</c:formatCode>
                <c:ptCount val="2"/>
                <c:pt idx="0">
                  <c:v>2020</c:v>
                </c:pt>
                <c:pt idx="1">
                  <c:v>2021</c:v>
                </c:pt>
              </c:numCache>
            </c:numRef>
          </c:cat>
          <c:val>
            <c:numRef>
              <c:f>Sheet1!$C$43:$D$43</c:f>
              <c:numCache>
                <c:formatCode>General</c:formatCode>
                <c:ptCount val="2"/>
                <c:pt idx="0">
                  <c:v>1275</c:v>
                </c:pt>
                <c:pt idx="1">
                  <c:v>182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900-40F2-ACC3-1FE2E3B0172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91594344"/>
        <c:axId val="491594672"/>
      </c:barChart>
      <c:catAx>
        <c:axId val="491594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91594672"/>
        <c:crosses val="autoZero"/>
        <c:auto val="1"/>
        <c:lblAlgn val="ctr"/>
        <c:lblOffset val="100"/>
        <c:noMultiLvlLbl val="0"/>
      </c:catAx>
      <c:valAx>
        <c:axId val="491594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915943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Pregled</a:t>
            </a:r>
            <a:r>
              <a:rPr lang="hr-HR" baseline="0"/>
              <a:t> rješavanja svih starih KTA predmeta</a:t>
            </a:r>
            <a:endParaRPr lang="hr-H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2581-4D3C-B699-4810A43E0F5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Sheet1!$D$48:$E$48</c:f>
              <c:numCache>
                <c:formatCode>General</c:formatCode>
                <c:ptCount val="2"/>
                <c:pt idx="0">
                  <c:v>2020</c:v>
                </c:pt>
                <c:pt idx="1">
                  <c:v>2021</c:v>
                </c:pt>
              </c:numCache>
            </c:numRef>
          </c:cat>
          <c:val>
            <c:numRef>
              <c:f>Sheet1!$D$49:$E$49</c:f>
              <c:numCache>
                <c:formatCode>General</c:formatCode>
                <c:ptCount val="2"/>
                <c:pt idx="0">
                  <c:v>1275</c:v>
                </c:pt>
                <c:pt idx="1">
                  <c:v>1219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581-4D3C-B699-4810A43E0F5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91597952"/>
        <c:axId val="491595984"/>
      </c:barChart>
      <c:catAx>
        <c:axId val="491597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91595984"/>
        <c:crosses val="autoZero"/>
        <c:auto val="1"/>
        <c:lblAlgn val="ctr"/>
        <c:lblOffset val="100"/>
        <c:noMultiLvlLbl val="0"/>
      </c:catAx>
      <c:valAx>
        <c:axId val="491595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91597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hr-HR"/>
              <a:t>Prosječna dužina trajanja predmeta godinama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Sheet1!$B$79:$D$79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Sheet1!$B$80:$D$80</c:f>
              <c:numCache>
                <c:formatCode>General</c:formatCode>
                <c:ptCount val="3"/>
                <c:pt idx="0">
                  <c:v>230</c:v>
                </c:pt>
                <c:pt idx="1">
                  <c:v>195</c:v>
                </c:pt>
                <c:pt idx="2">
                  <c:v>248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19-456A-8B5F-66DB80B74646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485118296"/>
        <c:axId val="485116656"/>
      </c:barChart>
      <c:catAx>
        <c:axId val="4851182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85116656"/>
        <c:crosses val="autoZero"/>
        <c:auto val="1"/>
        <c:lblAlgn val="ctr"/>
        <c:lblOffset val="100"/>
        <c:noMultiLvlLbl val="0"/>
      </c:catAx>
      <c:valAx>
        <c:axId val="48511665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851182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hr-HR"/>
              <a:t>Broj riješenih u odnosu na broj uvaženih pritužbi na nivou FBIH tokom 2021. godine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Sheet1!$C$102:$D$102</c:f>
              <c:strCache>
                <c:ptCount val="2"/>
                <c:pt idx="0">
                  <c:v>Riješene pritužbe</c:v>
                </c:pt>
                <c:pt idx="1">
                  <c:v>Uvažene pritužbe</c:v>
                </c:pt>
              </c:strCache>
            </c:strRef>
          </c:cat>
          <c:val>
            <c:numRef>
              <c:f>Sheet1!$C$103:$D$103</c:f>
              <c:numCache>
                <c:formatCode>General</c:formatCode>
                <c:ptCount val="2"/>
                <c:pt idx="0">
                  <c:v>1430</c:v>
                </c:pt>
                <c:pt idx="1">
                  <c:v>126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F50-4DD2-98C0-AB17677BC8C1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488032720"/>
        <c:axId val="488033048"/>
      </c:barChart>
      <c:catAx>
        <c:axId val="488032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88033048"/>
        <c:crosses val="autoZero"/>
        <c:auto val="1"/>
        <c:lblAlgn val="ctr"/>
        <c:lblOffset val="100"/>
        <c:noMultiLvlLbl val="0"/>
      </c:catAx>
      <c:valAx>
        <c:axId val="48803304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880327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b="0" i="0" baseline="0">
                <a:effectLst/>
              </a:rPr>
              <a:t>Broj neriješenih prijava na nivou FBiH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650-4841-AD3D-32CB89A3F9D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Sheet1!$C$117:$D$117</c:f>
              <c:numCache>
                <c:formatCode>General</c:formatCode>
                <c:ptCount val="2"/>
                <c:pt idx="0">
                  <c:v>2019</c:v>
                </c:pt>
                <c:pt idx="1">
                  <c:v>2021</c:v>
                </c:pt>
              </c:numCache>
            </c:numRef>
          </c:cat>
          <c:val>
            <c:numRef>
              <c:f>Sheet1!$C$118:$D$118</c:f>
              <c:numCache>
                <c:formatCode>General</c:formatCode>
                <c:ptCount val="2"/>
                <c:pt idx="0">
                  <c:v>5529</c:v>
                </c:pt>
                <c:pt idx="1">
                  <c:v>7157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650-4841-AD3D-32CB89A3F9D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515224"/>
        <c:axId val="488514896"/>
      </c:barChart>
      <c:catAx>
        <c:axId val="488515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88514896"/>
        <c:crosses val="autoZero"/>
        <c:auto val="1"/>
        <c:lblAlgn val="ctr"/>
        <c:lblOffset val="100"/>
        <c:noMultiLvlLbl val="0"/>
      </c:catAx>
      <c:valAx>
        <c:axId val="488514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885152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800" b="0" i="0" baseline="0">
                <a:effectLst/>
              </a:rPr>
              <a:t>Broj neriješenih istraga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045-4859-B49F-7025DD9BF4A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Sheet1!$D$140:$E$140</c:f>
              <c:numCache>
                <c:formatCode>General</c:formatCode>
                <c:ptCount val="2"/>
                <c:pt idx="0">
                  <c:v>2019</c:v>
                </c:pt>
                <c:pt idx="1">
                  <c:v>2021</c:v>
                </c:pt>
              </c:numCache>
            </c:numRef>
          </c:cat>
          <c:val>
            <c:numRef>
              <c:f>Sheet1!$D$141:$E$141</c:f>
              <c:numCache>
                <c:formatCode>General</c:formatCode>
                <c:ptCount val="2"/>
                <c:pt idx="0">
                  <c:v>1631</c:v>
                </c:pt>
                <c:pt idx="1">
                  <c:v>1732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045-4859-B49F-7025DD9BF4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93926408"/>
        <c:axId val="493925096"/>
      </c:barChart>
      <c:catAx>
        <c:axId val="493926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93925096"/>
        <c:crosses val="autoZero"/>
        <c:auto val="1"/>
        <c:lblAlgn val="ctr"/>
        <c:lblOffset val="100"/>
        <c:noMultiLvlLbl val="0"/>
      </c:catAx>
      <c:valAx>
        <c:axId val="4939250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939264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bs-Latn-BA"/>
              <a:t>Broj riješenih KTK predmeta u 2019. i 2021. godini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76200" dir="18900000" sy="23000" kx="-1200000" algn="bl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EA4-4D87-BEC0-937CE83D786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Sheet1!$B$155:$C$155</c:f>
              <c:numCache>
                <c:formatCode>General</c:formatCode>
                <c:ptCount val="2"/>
                <c:pt idx="0">
                  <c:v>2019</c:v>
                </c:pt>
                <c:pt idx="1">
                  <c:v>2021</c:v>
                </c:pt>
              </c:numCache>
            </c:numRef>
          </c:cat>
          <c:val>
            <c:numRef>
              <c:f>Sheet1!$B$156:$C$156</c:f>
              <c:numCache>
                <c:formatCode>General</c:formatCode>
                <c:ptCount val="2"/>
                <c:pt idx="0">
                  <c:v>604</c:v>
                </c:pt>
                <c:pt idx="1">
                  <c:v>662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EA4-4D87-BEC0-937CE83D78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392236752"/>
        <c:axId val="392234784"/>
      </c:barChart>
      <c:catAx>
        <c:axId val="392236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92234784"/>
        <c:crosses val="autoZero"/>
        <c:auto val="1"/>
        <c:lblAlgn val="ctr"/>
        <c:lblOffset val="100"/>
        <c:noMultiLvlLbl val="0"/>
      </c:catAx>
      <c:valAx>
        <c:axId val="39223478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92236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bs-Latn-BA"/>
              <a:t>Broj riješenih KTO predmeta u 2020. i 2021. godini</a:t>
            </a:r>
            <a:endParaRPr lang="hr-H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76200" dir="18900000" sy="23000" kx="-1200000" algn="bl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EB22-4FBD-83E8-F5E0EEF67C4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Sheet1!$C$164:$D$164</c:f>
              <c:numCache>
                <c:formatCode>General</c:formatCode>
                <c:ptCount val="2"/>
                <c:pt idx="0">
                  <c:v>2020</c:v>
                </c:pt>
                <c:pt idx="1">
                  <c:v>2021</c:v>
                </c:pt>
              </c:numCache>
            </c:numRef>
          </c:cat>
          <c:val>
            <c:numRef>
              <c:f>Sheet1!$C$165:$D$165</c:f>
              <c:numCache>
                <c:formatCode>General</c:formatCode>
                <c:ptCount val="2"/>
                <c:pt idx="0">
                  <c:v>19</c:v>
                </c:pt>
                <c:pt idx="1">
                  <c:v>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B22-4FBD-83E8-F5E0EEF67C46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493123528"/>
        <c:axId val="493128120"/>
      </c:barChart>
      <c:catAx>
        <c:axId val="493123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93128120"/>
        <c:crosses val="autoZero"/>
        <c:auto val="1"/>
        <c:lblAlgn val="ctr"/>
        <c:lblOffset val="100"/>
        <c:noMultiLvlLbl val="0"/>
      </c:catAx>
      <c:valAx>
        <c:axId val="4931281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931235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bs-Latn-BA" sz="1800" b="1" i="0" u="none" strike="noStrike" baseline="0">
                <a:effectLst/>
              </a:rPr>
              <a:t>Broj riješenih KTKV i KTOV predmeta na trogodišnjem nivou</a:t>
            </a:r>
            <a:endParaRPr lang="hr-H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76200" dir="18900000" sy="23000" kx="-1200000" algn="bl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E896-414F-AB13-968E949725D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Sheet1!$E$183:$F$183</c:f>
              <c:strCache>
                <c:ptCount val="2"/>
                <c:pt idx="0">
                  <c:v>2018-2020</c:v>
                </c:pt>
                <c:pt idx="1">
                  <c:v>2019-2021</c:v>
                </c:pt>
              </c:strCache>
            </c:strRef>
          </c:cat>
          <c:val>
            <c:numRef>
              <c:f>Sheet1!$E$184:$F$184</c:f>
              <c:numCache>
                <c:formatCode>General</c:formatCode>
                <c:ptCount val="2"/>
                <c:pt idx="0">
                  <c:v>18</c:v>
                </c:pt>
                <c:pt idx="1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896-414F-AB13-968E949725D2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392236096"/>
        <c:axId val="392238064"/>
      </c:barChart>
      <c:catAx>
        <c:axId val="392236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92238064"/>
        <c:crosses val="autoZero"/>
        <c:auto val="1"/>
        <c:lblAlgn val="ctr"/>
        <c:lblOffset val="100"/>
        <c:noMultiLvlLbl val="0"/>
      </c:catAx>
      <c:valAx>
        <c:axId val="39223806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922360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309E3F-AAA7-9545-B4D3-0BB1F52263DC}" type="doc">
      <dgm:prSet loTypeId="urn:microsoft.com/office/officeart/2005/8/layout/lProcess2" loCatId="" qsTypeId="urn:microsoft.com/office/officeart/2005/8/quickstyle/simple4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ADBC6FB6-C137-794D-B811-78CF97D585C7}">
      <dgm:prSet phldrT="[Text]" custT="1"/>
      <dgm:spPr>
        <a:xfrm>
          <a:off x="643" y="0"/>
          <a:ext cx="1672766" cy="3632200"/>
        </a:xfr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 sz="15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Smanjiti broj starih predmeta </a:t>
          </a:r>
          <a:endParaRPr lang="en-US" sz="15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7C19D065-DCA6-0744-B111-0AD586811A7D}" type="parTrans" cxnId="{DF387597-0AAD-5F48-9390-032D71561D08}">
      <dgm:prSet/>
      <dgm:spPr/>
      <dgm:t>
        <a:bodyPr/>
        <a:lstStyle/>
        <a:p>
          <a:endParaRPr lang="en-US"/>
        </a:p>
      </dgm:t>
    </dgm:pt>
    <dgm:pt modelId="{8CA18F5D-61CC-5346-86E6-CE501DE0B6CF}" type="sibTrans" cxnId="{DF387597-0AAD-5F48-9390-032D71561D08}">
      <dgm:prSet/>
      <dgm:spPr/>
      <dgm:t>
        <a:bodyPr/>
        <a:lstStyle/>
        <a:p>
          <a:endParaRPr lang="en-US"/>
        </a:p>
      </dgm:t>
    </dgm:pt>
    <dgm:pt modelId="{2BFD2513-C0C0-1F45-8CDB-8A2488D8B9A9}">
      <dgm:prSet phldrT="[Text]"/>
      <dgm:spPr>
        <a:xfrm>
          <a:off x="167919" y="1090724"/>
          <a:ext cx="1338212" cy="1095157"/>
        </a:xfr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Smanjiti broj KT predmeta starijih od dvije godine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2F40BD97-71C5-5D4D-8407-AAF14D063944}" type="parTrans" cxnId="{A3E2E5C9-6722-6845-8832-09BF9A23A32D}">
      <dgm:prSet/>
      <dgm:spPr/>
      <dgm:t>
        <a:bodyPr/>
        <a:lstStyle/>
        <a:p>
          <a:endParaRPr lang="en-US"/>
        </a:p>
      </dgm:t>
    </dgm:pt>
    <dgm:pt modelId="{C0A7BFAA-FB7B-C745-8B4B-8C158E9EB996}" type="sibTrans" cxnId="{A3E2E5C9-6722-6845-8832-09BF9A23A32D}">
      <dgm:prSet/>
      <dgm:spPr/>
      <dgm:t>
        <a:bodyPr/>
        <a:lstStyle/>
        <a:p>
          <a:endParaRPr lang="en-US"/>
        </a:p>
      </dgm:t>
    </dgm:pt>
    <dgm:pt modelId="{7B5F4707-BA5D-EE45-B019-8593370B5358}">
      <dgm:prSet phldrT="[Text]"/>
      <dgm:spPr>
        <a:xfrm>
          <a:off x="167919" y="2354367"/>
          <a:ext cx="1338212" cy="1095157"/>
        </a:xfrm>
        <a:gradFill rotWithShape="0">
          <a:gsLst>
            <a:gs pos="0">
              <a:srgbClr val="8064A2">
                <a:hueOff val="-558096"/>
                <a:satOff val="3362"/>
                <a:lumOff val="270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558096"/>
                <a:satOff val="3362"/>
                <a:lumOff val="27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Smanjiti broj KTA predmeta starijih od dvije godine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9BC2C011-8B30-164B-94E7-EC5BB2F45C59}" type="parTrans" cxnId="{87F3BA0A-EDBE-6042-A5DF-1D1C11EDAA3B}">
      <dgm:prSet/>
      <dgm:spPr/>
      <dgm:t>
        <a:bodyPr/>
        <a:lstStyle/>
        <a:p>
          <a:endParaRPr lang="en-US"/>
        </a:p>
      </dgm:t>
    </dgm:pt>
    <dgm:pt modelId="{074A832A-BCBA-BD44-B5F7-AC3BA56FD8D6}" type="sibTrans" cxnId="{87F3BA0A-EDBE-6042-A5DF-1D1C11EDAA3B}">
      <dgm:prSet/>
      <dgm:spPr/>
      <dgm:t>
        <a:bodyPr/>
        <a:lstStyle/>
        <a:p>
          <a:endParaRPr lang="en-US"/>
        </a:p>
      </dgm:t>
    </dgm:pt>
    <dgm:pt modelId="{35DAFB57-CE6E-F24B-BDE7-A3D0EC5099EC}">
      <dgm:prSet phldrT="[Text]" custT="1"/>
      <dgm:spPr>
        <a:xfrm>
          <a:off x="1798866" y="0"/>
          <a:ext cx="1672766" cy="3632200"/>
        </a:xfr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 sz="15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Povećati efikasnost i kvalitet rada</a:t>
          </a:r>
          <a:endParaRPr lang="en-US" sz="15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0246B9B3-8C35-0346-903B-9168B1E91CE6}" type="parTrans" cxnId="{82921D21-2CB7-EF48-B04B-C695EC296A1A}">
      <dgm:prSet/>
      <dgm:spPr/>
      <dgm:t>
        <a:bodyPr/>
        <a:lstStyle/>
        <a:p>
          <a:endParaRPr lang="en-US"/>
        </a:p>
      </dgm:t>
    </dgm:pt>
    <dgm:pt modelId="{29F4B515-CC92-AA49-9C3D-BA698ECAC960}" type="sibTrans" cxnId="{82921D21-2CB7-EF48-B04B-C695EC296A1A}">
      <dgm:prSet/>
      <dgm:spPr/>
      <dgm:t>
        <a:bodyPr/>
        <a:lstStyle/>
        <a:p>
          <a:endParaRPr lang="en-US"/>
        </a:p>
      </dgm:t>
    </dgm:pt>
    <dgm:pt modelId="{91FFCF2F-4A4E-FD4B-931A-A9F98D2445C1}">
      <dgm:prSet phldrT="[Text]"/>
      <dgm:spPr>
        <a:xfrm>
          <a:off x="1966143" y="1090347"/>
          <a:ext cx="1338212" cy="420194"/>
        </a:xfrm>
        <a:gradFill rotWithShape="0">
          <a:gsLst>
            <a:gs pos="0">
              <a:srgbClr val="8064A2">
                <a:hueOff val="-1116193"/>
                <a:satOff val="6725"/>
                <a:lumOff val="539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1116193"/>
                <a:satOff val="6725"/>
                <a:lumOff val="539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Skratiti prosječnu dužinu trajanja predmeta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B40FCFB2-2CDF-4242-8A9E-ED9528AD021C}" type="parTrans" cxnId="{9DD71084-F0A1-6A4B-ACBF-C6311549A150}">
      <dgm:prSet/>
      <dgm:spPr/>
      <dgm:t>
        <a:bodyPr/>
        <a:lstStyle/>
        <a:p>
          <a:endParaRPr lang="en-US"/>
        </a:p>
      </dgm:t>
    </dgm:pt>
    <dgm:pt modelId="{86AD66C9-2F76-A247-85DE-DA9382FE7515}" type="sibTrans" cxnId="{9DD71084-F0A1-6A4B-ACBF-C6311549A150}">
      <dgm:prSet/>
      <dgm:spPr/>
      <dgm:t>
        <a:bodyPr/>
        <a:lstStyle/>
        <a:p>
          <a:endParaRPr lang="en-US"/>
        </a:p>
      </dgm:t>
    </dgm:pt>
    <dgm:pt modelId="{7866E4F6-F32A-C746-BF00-6A8CC9CC3D08}">
      <dgm:prSet phldrT="[Text]"/>
      <dgm:spPr>
        <a:xfrm>
          <a:off x="1966143" y="1575187"/>
          <a:ext cx="1338212" cy="420194"/>
        </a:xfrm>
        <a:gradFill rotWithShape="0">
          <a:gsLst>
            <a:gs pos="0">
              <a:srgbClr val="8064A2">
                <a:hueOff val="-1674289"/>
                <a:satOff val="10087"/>
                <a:lumOff val="809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1674289"/>
                <a:satOff val="10087"/>
                <a:lumOff val="809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Povećati omjer osuđujućih presuda u odnosu na ukupan broj presuda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78101EBA-B171-F44C-A1AA-AC653C214E95}" type="parTrans" cxnId="{346795E9-ADE7-7A4E-A6A5-647C3A8F1A6F}">
      <dgm:prSet/>
      <dgm:spPr/>
      <dgm:t>
        <a:bodyPr/>
        <a:lstStyle/>
        <a:p>
          <a:endParaRPr lang="en-US"/>
        </a:p>
      </dgm:t>
    </dgm:pt>
    <dgm:pt modelId="{9E05FF60-4B30-8E46-8578-48CA92F48E41}" type="sibTrans" cxnId="{346795E9-ADE7-7A4E-A6A5-647C3A8F1A6F}">
      <dgm:prSet/>
      <dgm:spPr/>
      <dgm:t>
        <a:bodyPr/>
        <a:lstStyle/>
        <a:p>
          <a:endParaRPr lang="en-US"/>
        </a:p>
      </dgm:t>
    </dgm:pt>
    <dgm:pt modelId="{1D4E41F7-00E6-854E-B8B3-ABD2577F31DF}">
      <dgm:prSet phldrT="[Text]" custT="1"/>
      <dgm:spPr>
        <a:xfrm>
          <a:off x="3597090" y="0"/>
          <a:ext cx="1672766" cy="3632200"/>
        </a:xfr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hr-BA" sz="1200"/>
            <a:t>Povećati kvantitet i kvalitet informacija u skladu sa planom praćenja i evaluacije PR u tužilaštvima</a:t>
          </a:r>
          <a:endParaRPr lang="hr-HR" sz="1200" b="0">
            <a:latin typeface="Latha (body)"/>
          </a:endParaRPr>
        </a:p>
      </dgm:t>
    </dgm:pt>
    <dgm:pt modelId="{D425B0A3-1418-8648-B40F-9D7474AE7945}" type="parTrans" cxnId="{3FD95D98-901A-DB41-A4CC-D24B8DC236DF}">
      <dgm:prSet/>
      <dgm:spPr/>
      <dgm:t>
        <a:bodyPr/>
        <a:lstStyle/>
        <a:p>
          <a:endParaRPr lang="en-US"/>
        </a:p>
      </dgm:t>
    </dgm:pt>
    <dgm:pt modelId="{509BFCF8-BA0F-D841-BA36-86AA6BDD604D}" type="sibTrans" cxnId="{3FD95D98-901A-DB41-A4CC-D24B8DC236DF}">
      <dgm:prSet/>
      <dgm:spPr/>
      <dgm:t>
        <a:bodyPr/>
        <a:lstStyle/>
        <a:p>
          <a:endParaRPr lang="en-US"/>
        </a:p>
      </dgm:t>
    </dgm:pt>
    <dgm:pt modelId="{634D71E3-C198-0A4F-A53B-AD123AA9025F}">
      <dgm:prSet phldrT="[Text]"/>
      <dgm:spPr>
        <a:xfrm>
          <a:off x="3764367" y="1090724"/>
          <a:ext cx="1338212" cy="1095157"/>
        </a:xfrm>
        <a:gradFill rotWithShape="0">
          <a:gsLst>
            <a:gs pos="0">
              <a:srgbClr val="8064A2">
                <a:hueOff val="-3906675"/>
                <a:satOff val="23537"/>
                <a:lumOff val="1887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3906675"/>
                <a:satOff val="23537"/>
                <a:lumOff val="1887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hr-BA"/>
            <a:t>Povećati kvalitet informacija u skladu sa planom praćenja i evaluacije PR u tužilaštvima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24D93F6A-1C61-8A4D-A813-847ADD577DEC}" type="parTrans" cxnId="{D57B648F-99ED-8944-9ED4-947CC8D16CBD}">
      <dgm:prSet/>
      <dgm:spPr/>
      <dgm:t>
        <a:bodyPr/>
        <a:lstStyle/>
        <a:p>
          <a:endParaRPr lang="en-US"/>
        </a:p>
      </dgm:t>
    </dgm:pt>
    <dgm:pt modelId="{0BE098CB-1191-5A49-96C1-BB66B3A99464}" type="sibTrans" cxnId="{D57B648F-99ED-8944-9ED4-947CC8D16CBD}">
      <dgm:prSet/>
      <dgm:spPr/>
      <dgm:t>
        <a:bodyPr/>
        <a:lstStyle/>
        <a:p>
          <a:endParaRPr lang="en-US"/>
        </a:p>
      </dgm:t>
    </dgm:pt>
    <dgm:pt modelId="{277ED844-331E-0447-AB8B-53A2C89BFEC5}">
      <dgm:prSet phldrT="[Text]"/>
      <dgm:spPr>
        <a:xfrm>
          <a:off x="1966143" y="2060027"/>
          <a:ext cx="1338212" cy="420194"/>
        </a:xfrm>
        <a:gradFill rotWithShape="0">
          <a:gsLst>
            <a:gs pos="0">
              <a:srgbClr val="8064A2">
                <a:hueOff val="-2232386"/>
                <a:satOff val="13449"/>
                <a:lumOff val="107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Smanjiti omjer uvaženih pritužbi u odnosu na broj riješenih pritužbi na negativne tužilačke odluke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3D3CFB3C-EC61-AE4A-BAE0-65C8929903FB}" type="parTrans" cxnId="{714638A8-3C3C-8248-BE66-EE059E1EA559}">
      <dgm:prSet/>
      <dgm:spPr/>
      <dgm:t>
        <a:bodyPr/>
        <a:lstStyle/>
        <a:p>
          <a:endParaRPr lang="en-US"/>
        </a:p>
      </dgm:t>
    </dgm:pt>
    <dgm:pt modelId="{D3A9083B-56D7-E848-810B-60FF826C5955}" type="sibTrans" cxnId="{714638A8-3C3C-8248-BE66-EE059E1EA559}">
      <dgm:prSet/>
      <dgm:spPr/>
      <dgm:t>
        <a:bodyPr/>
        <a:lstStyle/>
        <a:p>
          <a:endParaRPr lang="en-US"/>
        </a:p>
      </dgm:t>
    </dgm:pt>
    <dgm:pt modelId="{782A9AEC-0D07-7440-9EDA-FA2EC090D297}">
      <dgm:prSet phldrT="[Text]"/>
      <dgm:spPr>
        <a:xfrm>
          <a:off x="1966143" y="2544867"/>
          <a:ext cx="1338212" cy="420194"/>
        </a:xfrm>
        <a:gradFill rotWithShape="0">
          <a:gsLst>
            <a:gs pos="0">
              <a:srgbClr val="8064A2">
                <a:hueOff val="-2790482"/>
                <a:satOff val="16812"/>
                <a:lumOff val="134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790482"/>
                <a:satOff val="16812"/>
                <a:lumOff val="134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Smanjiti broj neriješenih prijava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186B171A-A0D9-BC42-9968-AE9A048D4B78}" type="parTrans" cxnId="{B71DA9A3-CB61-864C-9741-53CB404AE7ED}">
      <dgm:prSet/>
      <dgm:spPr/>
      <dgm:t>
        <a:bodyPr/>
        <a:lstStyle/>
        <a:p>
          <a:endParaRPr lang="en-US"/>
        </a:p>
      </dgm:t>
    </dgm:pt>
    <dgm:pt modelId="{3C083690-1EF9-194E-9438-D4696FEDBE4E}" type="sibTrans" cxnId="{B71DA9A3-CB61-864C-9741-53CB404AE7ED}">
      <dgm:prSet/>
      <dgm:spPr/>
      <dgm:t>
        <a:bodyPr/>
        <a:lstStyle/>
        <a:p>
          <a:endParaRPr lang="en-US"/>
        </a:p>
      </dgm:t>
    </dgm:pt>
    <dgm:pt modelId="{BA4ADEB5-2E2D-9446-BD38-4591BB4E2D18}">
      <dgm:prSet phldrT="[Text]"/>
      <dgm:spPr>
        <a:xfrm>
          <a:off x="1966143" y="3029707"/>
          <a:ext cx="1338212" cy="420194"/>
        </a:xfrm>
        <a:gradFill rotWithShape="0">
          <a:gsLst>
            <a:gs pos="0">
              <a:srgbClr val="8064A2">
                <a:hueOff val="-3348579"/>
                <a:satOff val="20174"/>
                <a:lumOff val="1617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3348579"/>
                <a:satOff val="20174"/>
                <a:lumOff val="1617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Smanjiti broj neriješenih istraga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2E66B99B-E6E9-EF49-821B-9077545B2C1C}" type="parTrans" cxnId="{51644CD9-FFBE-614A-8F6D-29C3794A159D}">
      <dgm:prSet/>
      <dgm:spPr/>
      <dgm:t>
        <a:bodyPr/>
        <a:lstStyle/>
        <a:p>
          <a:endParaRPr lang="en-US"/>
        </a:p>
      </dgm:t>
    </dgm:pt>
    <dgm:pt modelId="{B534C0EC-0480-C94A-BB7A-ED51BC97E7B4}" type="sibTrans" cxnId="{51644CD9-FFBE-614A-8F6D-29C3794A159D}">
      <dgm:prSet/>
      <dgm:spPr/>
      <dgm:t>
        <a:bodyPr/>
        <a:lstStyle/>
        <a:p>
          <a:endParaRPr lang="en-US"/>
        </a:p>
      </dgm:t>
    </dgm:pt>
    <dgm:pt modelId="{EC58EF5C-3BAB-E04D-ADE6-AC088B1D345A}">
      <dgm:prSet phldrT="[Text]"/>
      <dgm:spPr>
        <a:xfrm>
          <a:off x="3764367" y="2354367"/>
          <a:ext cx="1338212" cy="1095157"/>
        </a:xfrm>
        <a:gradFill rotWithShape="0">
          <a:gsLst>
            <a:gs pos="0">
              <a:srgbClr val="8064A2">
                <a:hueOff val="-4464771"/>
                <a:satOff val="26899"/>
                <a:lumOff val="2156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4464771"/>
                <a:satOff val="26899"/>
                <a:lumOff val="2156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hr-BA"/>
            <a:t>Povećati kvantitet informacija u skladu sa planom praćenja i evaluacije PR u tužilaštvima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BE6111E8-25D2-4346-A759-B59F92BA2F16}" type="parTrans" cxnId="{9C23C38B-C767-CE49-AB3D-E90A825BB47F}">
      <dgm:prSet/>
      <dgm:spPr/>
      <dgm:t>
        <a:bodyPr/>
        <a:lstStyle/>
        <a:p>
          <a:endParaRPr lang="en-US"/>
        </a:p>
      </dgm:t>
    </dgm:pt>
    <dgm:pt modelId="{19200DF9-F488-354C-A38E-347F75923F40}" type="sibTrans" cxnId="{9C23C38B-C767-CE49-AB3D-E90A825BB47F}">
      <dgm:prSet/>
      <dgm:spPr/>
      <dgm:t>
        <a:bodyPr/>
        <a:lstStyle/>
        <a:p>
          <a:endParaRPr lang="en-US"/>
        </a:p>
      </dgm:t>
    </dgm:pt>
    <dgm:pt modelId="{A595D61D-E37D-4B8B-9426-5000AA46EEB3}">
      <dgm:prSet phldrT="[Text]"/>
      <dgm:spPr>
        <a:xfrm>
          <a:off x="1798866" y="0"/>
          <a:ext cx="1672766" cy="3632200"/>
        </a:xfr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Povećati </a:t>
          </a:r>
          <a:r>
            <a:rPr lang="bs-Latn-BA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broj riješenih KTK i KTO predmeta</a:t>
          </a:r>
        </a:p>
        <a:p>
          <a:endParaRPr lang="bs-Latn-BA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Latha"/>
            <a:ea typeface="+mn-ea"/>
            <a:cs typeface="+mn-cs"/>
          </a:endParaRPr>
        </a:p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10E9031C-F225-4092-9626-DF7DB1BA71F7}" type="parTrans" cxnId="{BD86B8D7-7D64-451B-B894-873AAB6335B5}">
      <dgm:prSet/>
      <dgm:spPr/>
      <dgm:t>
        <a:bodyPr/>
        <a:lstStyle/>
        <a:p>
          <a:endParaRPr lang="hr-HR"/>
        </a:p>
      </dgm:t>
    </dgm:pt>
    <dgm:pt modelId="{A321E2A3-CCE2-4215-BF93-83B84091DE80}" type="sibTrans" cxnId="{BD86B8D7-7D64-451B-B894-873AAB6335B5}">
      <dgm:prSet/>
      <dgm:spPr/>
      <dgm:t>
        <a:bodyPr/>
        <a:lstStyle/>
        <a:p>
          <a:endParaRPr lang="hr-HR"/>
        </a:p>
      </dgm:t>
    </dgm:pt>
    <dgm:pt modelId="{D4FDE36B-FB73-D343-B3C4-05DC38D1D84A}" type="pres">
      <dgm:prSet presAssocID="{65309E3F-AAA7-9545-B4D3-0BB1F52263DC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3661824B-295E-1C43-A9CD-47E14E254F44}" type="pres">
      <dgm:prSet presAssocID="{ADBC6FB6-C137-794D-B811-78CF97D585C7}" presName="compNode" presStyleCnt="0"/>
      <dgm:spPr/>
    </dgm:pt>
    <dgm:pt modelId="{D0743D68-6207-2C49-BAC5-267460D31876}" type="pres">
      <dgm:prSet presAssocID="{ADBC6FB6-C137-794D-B811-78CF97D585C7}" presName="aNode" presStyleLbl="bgShp" presStyleIdx="0" presStyleCnt="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68134808-0369-D745-8978-D4DD497FBC1A}" type="pres">
      <dgm:prSet presAssocID="{ADBC6FB6-C137-794D-B811-78CF97D585C7}" presName="textNode" presStyleLbl="bgShp" presStyleIdx="0" presStyleCnt="4"/>
      <dgm:spPr/>
      <dgm:t>
        <a:bodyPr/>
        <a:lstStyle/>
        <a:p>
          <a:endParaRPr lang="en-US"/>
        </a:p>
      </dgm:t>
    </dgm:pt>
    <dgm:pt modelId="{E961C950-64CA-254F-A8BC-517CE95BE1A2}" type="pres">
      <dgm:prSet presAssocID="{ADBC6FB6-C137-794D-B811-78CF97D585C7}" presName="compChildNode" presStyleCnt="0"/>
      <dgm:spPr/>
    </dgm:pt>
    <dgm:pt modelId="{BF7CF436-999D-9A43-BFD4-E057F8AD6FF5}" type="pres">
      <dgm:prSet presAssocID="{ADBC6FB6-C137-794D-B811-78CF97D585C7}" presName="theInnerList" presStyleCnt="0"/>
      <dgm:spPr/>
    </dgm:pt>
    <dgm:pt modelId="{50494CA8-8293-DA46-B4CA-A64FAE5E79C0}" type="pres">
      <dgm:prSet presAssocID="{2BFD2513-C0C0-1F45-8CDB-8A2488D8B9A9}" presName="childNode" presStyleLbl="node1" presStyleIdx="0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E9F56575-C5B5-6747-89AD-730E39A67D83}" type="pres">
      <dgm:prSet presAssocID="{2BFD2513-C0C0-1F45-8CDB-8A2488D8B9A9}" presName="aSpace2" presStyleCnt="0"/>
      <dgm:spPr/>
    </dgm:pt>
    <dgm:pt modelId="{0BA8AEBD-D490-4E40-B9B0-D2A7B9922739}" type="pres">
      <dgm:prSet presAssocID="{7B5F4707-BA5D-EE45-B019-8593370B5358}" presName="childNode" presStyleLbl="node1" presStyleIdx="1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EE9C0E29-60F6-FF48-A88D-D6C4E41C70CF}" type="pres">
      <dgm:prSet presAssocID="{ADBC6FB6-C137-794D-B811-78CF97D585C7}" presName="aSpace" presStyleCnt="0"/>
      <dgm:spPr/>
    </dgm:pt>
    <dgm:pt modelId="{85469C11-B610-4645-8032-C1F228A4CFF9}" type="pres">
      <dgm:prSet presAssocID="{35DAFB57-CE6E-F24B-BDE7-A3D0EC5099EC}" presName="compNode" presStyleCnt="0"/>
      <dgm:spPr/>
    </dgm:pt>
    <dgm:pt modelId="{6544C19E-85FB-B641-B07B-F9D17812514E}" type="pres">
      <dgm:prSet presAssocID="{35DAFB57-CE6E-F24B-BDE7-A3D0EC5099EC}" presName="aNode" presStyleLbl="bgShp" presStyleIdx="1" presStyleCnt="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AC9C3724-0681-2D4B-9C88-511ABCA939F1}" type="pres">
      <dgm:prSet presAssocID="{35DAFB57-CE6E-F24B-BDE7-A3D0EC5099EC}" presName="textNode" presStyleLbl="bgShp" presStyleIdx="1" presStyleCnt="4"/>
      <dgm:spPr/>
      <dgm:t>
        <a:bodyPr/>
        <a:lstStyle/>
        <a:p>
          <a:endParaRPr lang="en-US"/>
        </a:p>
      </dgm:t>
    </dgm:pt>
    <dgm:pt modelId="{27A224AF-4C4C-6340-A7FE-9D6D8B27E698}" type="pres">
      <dgm:prSet presAssocID="{35DAFB57-CE6E-F24B-BDE7-A3D0EC5099EC}" presName="compChildNode" presStyleCnt="0"/>
      <dgm:spPr/>
    </dgm:pt>
    <dgm:pt modelId="{E3D06FCF-1C91-1E4E-A3C6-1F19FABD4B4D}" type="pres">
      <dgm:prSet presAssocID="{35DAFB57-CE6E-F24B-BDE7-A3D0EC5099EC}" presName="theInnerList" presStyleCnt="0"/>
      <dgm:spPr/>
    </dgm:pt>
    <dgm:pt modelId="{1F7F35AA-8D12-694B-A3C2-0A5614986AC5}" type="pres">
      <dgm:prSet presAssocID="{91FFCF2F-4A4E-FD4B-931A-A9F98D2445C1}" presName="childNode" presStyleLbl="node1" presStyleIdx="2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985FE7D4-7B4C-064C-954C-18986F5CE498}" type="pres">
      <dgm:prSet presAssocID="{91FFCF2F-4A4E-FD4B-931A-A9F98D2445C1}" presName="aSpace2" presStyleCnt="0"/>
      <dgm:spPr/>
    </dgm:pt>
    <dgm:pt modelId="{7BDC1066-5686-0C41-98D7-BB2ED43C5A8C}" type="pres">
      <dgm:prSet presAssocID="{7866E4F6-F32A-C746-BF00-6A8CC9CC3D08}" presName="childNode" presStyleLbl="node1" presStyleIdx="3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93086C15-9028-6547-93EA-8D2F88CBB103}" type="pres">
      <dgm:prSet presAssocID="{7866E4F6-F32A-C746-BF00-6A8CC9CC3D08}" presName="aSpace2" presStyleCnt="0"/>
      <dgm:spPr/>
    </dgm:pt>
    <dgm:pt modelId="{A19AF2E5-0864-3A48-A104-9291461DCCB4}" type="pres">
      <dgm:prSet presAssocID="{277ED844-331E-0447-AB8B-53A2C89BFEC5}" presName="childNode" presStyleLbl="node1" presStyleIdx="4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2130A84E-0D9E-D644-A1CD-4A130000DA57}" type="pres">
      <dgm:prSet presAssocID="{277ED844-331E-0447-AB8B-53A2C89BFEC5}" presName="aSpace2" presStyleCnt="0"/>
      <dgm:spPr/>
    </dgm:pt>
    <dgm:pt modelId="{4B35190F-B2F6-1E49-A0B9-12D397428F2E}" type="pres">
      <dgm:prSet presAssocID="{782A9AEC-0D07-7440-9EDA-FA2EC090D297}" presName="childNode" presStyleLbl="node1" presStyleIdx="5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00A65441-EEC0-7B46-9D4D-A180F71F5218}" type="pres">
      <dgm:prSet presAssocID="{782A9AEC-0D07-7440-9EDA-FA2EC090D297}" presName="aSpace2" presStyleCnt="0"/>
      <dgm:spPr/>
    </dgm:pt>
    <dgm:pt modelId="{F73A3697-6EC1-1749-9FDB-3080E603C07C}" type="pres">
      <dgm:prSet presAssocID="{BA4ADEB5-2E2D-9446-BD38-4591BB4E2D18}" presName="childNode" presStyleLbl="node1" presStyleIdx="6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9E09A0E8-4260-2C4C-8621-4E8D9C5BF9C3}" type="pres">
      <dgm:prSet presAssocID="{35DAFB57-CE6E-F24B-BDE7-A3D0EC5099EC}" presName="aSpace" presStyleCnt="0"/>
      <dgm:spPr/>
    </dgm:pt>
    <dgm:pt modelId="{387097BA-3044-4C74-8FDA-1A3AC95AA761}" type="pres">
      <dgm:prSet presAssocID="{A595D61D-E37D-4B8B-9426-5000AA46EEB3}" presName="compNode" presStyleCnt="0"/>
      <dgm:spPr/>
    </dgm:pt>
    <dgm:pt modelId="{2235418E-4CD0-47F6-B72B-0816A936D74A}" type="pres">
      <dgm:prSet presAssocID="{A595D61D-E37D-4B8B-9426-5000AA46EEB3}" presName="aNode" presStyleLbl="bgShp" presStyleIdx="2" presStyleCnt="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80E92F33-9867-4F5A-A046-E5DCDA0826CC}" type="pres">
      <dgm:prSet presAssocID="{A595D61D-E37D-4B8B-9426-5000AA46EEB3}" presName="textNode" presStyleLbl="bgShp" presStyleIdx="2" presStyleCnt="4"/>
      <dgm:spPr/>
      <dgm:t>
        <a:bodyPr/>
        <a:lstStyle/>
        <a:p>
          <a:endParaRPr lang="en-US"/>
        </a:p>
      </dgm:t>
    </dgm:pt>
    <dgm:pt modelId="{E6646A2E-C102-474C-A406-7888AAC3485B}" type="pres">
      <dgm:prSet presAssocID="{A595D61D-E37D-4B8B-9426-5000AA46EEB3}" presName="compChildNode" presStyleCnt="0"/>
      <dgm:spPr/>
    </dgm:pt>
    <dgm:pt modelId="{D7EE1C3C-C34C-4C7B-ADB3-98DEDB066901}" type="pres">
      <dgm:prSet presAssocID="{A595D61D-E37D-4B8B-9426-5000AA46EEB3}" presName="theInnerList" presStyleCnt="0"/>
      <dgm:spPr/>
    </dgm:pt>
    <dgm:pt modelId="{B684D1EE-8E85-4940-BC7F-DF42228D4266}" type="pres">
      <dgm:prSet presAssocID="{A595D61D-E37D-4B8B-9426-5000AA46EEB3}" presName="aSpace" presStyleCnt="0"/>
      <dgm:spPr/>
    </dgm:pt>
    <dgm:pt modelId="{E8ACC3E2-C5BA-9E4B-9E35-078DBC5B0811}" type="pres">
      <dgm:prSet presAssocID="{1D4E41F7-00E6-854E-B8B3-ABD2577F31DF}" presName="compNode" presStyleCnt="0"/>
      <dgm:spPr/>
    </dgm:pt>
    <dgm:pt modelId="{BA7CFF94-A349-A24D-A0C3-3F8B1C47F5EE}" type="pres">
      <dgm:prSet presAssocID="{1D4E41F7-00E6-854E-B8B3-ABD2577F31DF}" presName="aNode" presStyleLbl="bgShp" presStyleIdx="3" presStyleCnt="4" custScaleX="104736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D62A48B8-CB07-734D-8395-191FAC5D1119}" type="pres">
      <dgm:prSet presAssocID="{1D4E41F7-00E6-854E-B8B3-ABD2577F31DF}" presName="textNode" presStyleLbl="bgShp" presStyleIdx="3" presStyleCnt="4"/>
      <dgm:spPr/>
      <dgm:t>
        <a:bodyPr/>
        <a:lstStyle/>
        <a:p>
          <a:endParaRPr lang="en-US"/>
        </a:p>
      </dgm:t>
    </dgm:pt>
    <dgm:pt modelId="{78374BB0-A1F4-8B4D-9254-595B06401211}" type="pres">
      <dgm:prSet presAssocID="{1D4E41F7-00E6-854E-B8B3-ABD2577F31DF}" presName="compChildNode" presStyleCnt="0"/>
      <dgm:spPr/>
    </dgm:pt>
    <dgm:pt modelId="{BB4DE89D-3C5F-0D4C-A92E-6B602B57B439}" type="pres">
      <dgm:prSet presAssocID="{1D4E41F7-00E6-854E-B8B3-ABD2577F31DF}" presName="theInnerList" presStyleCnt="0"/>
      <dgm:spPr/>
    </dgm:pt>
    <dgm:pt modelId="{04EBA81A-FD26-0F49-8069-EE08B9BE3A34}" type="pres">
      <dgm:prSet presAssocID="{634D71E3-C198-0A4F-A53B-AD123AA9025F}" presName="childNode" presStyleLbl="node1" presStyleIdx="7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5F948D54-F899-4045-9BD8-65FE44B98B60}" type="pres">
      <dgm:prSet presAssocID="{634D71E3-C198-0A4F-A53B-AD123AA9025F}" presName="aSpace2" presStyleCnt="0"/>
      <dgm:spPr/>
    </dgm:pt>
    <dgm:pt modelId="{8E87CD6F-3425-3741-B835-B914C1D7FD9B}" type="pres">
      <dgm:prSet presAssocID="{EC58EF5C-3BAB-E04D-ADE6-AC088B1D345A}" presName="childNode" presStyleLbl="node1" presStyleIdx="8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</dgm:ptLst>
  <dgm:cxnLst>
    <dgm:cxn modelId="{9C23C38B-C767-CE49-AB3D-E90A825BB47F}" srcId="{1D4E41F7-00E6-854E-B8B3-ABD2577F31DF}" destId="{EC58EF5C-3BAB-E04D-ADE6-AC088B1D345A}" srcOrd="1" destOrd="0" parTransId="{BE6111E8-25D2-4346-A759-B59F92BA2F16}" sibTransId="{19200DF9-F488-354C-A38E-347F75923F40}"/>
    <dgm:cxn modelId="{32A09440-7C6F-4B69-871F-72A8F10DCA3E}" type="presOf" srcId="{1D4E41F7-00E6-854E-B8B3-ABD2577F31DF}" destId="{BA7CFF94-A349-A24D-A0C3-3F8B1C47F5EE}" srcOrd="0" destOrd="0" presId="urn:microsoft.com/office/officeart/2005/8/layout/lProcess2"/>
    <dgm:cxn modelId="{9FB006BB-394F-4BAF-8A32-5501E6D27EF4}" type="presOf" srcId="{7866E4F6-F32A-C746-BF00-6A8CC9CC3D08}" destId="{7BDC1066-5686-0C41-98D7-BB2ED43C5A8C}" srcOrd="0" destOrd="0" presId="urn:microsoft.com/office/officeart/2005/8/layout/lProcess2"/>
    <dgm:cxn modelId="{714638A8-3C3C-8248-BE66-EE059E1EA559}" srcId="{35DAFB57-CE6E-F24B-BDE7-A3D0EC5099EC}" destId="{277ED844-331E-0447-AB8B-53A2C89BFEC5}" srcOrd="2" destOrd="0" parTransId="{3D3CFB3C-EC61-AE4A-BAE0-65C8929903FB}" sibTransId="{D3A9083B-56D7-E848-810B-60FF826C5955}"/>
    <dgm:cxn modelId="{47410EBD-D21C-4875-9048-5A83AF8694F4}" type="presOf" srcId="{ADBC6FB6-C137-794D-B811-78CF97D585C7}" destId="{68134808-0369-D745-8978-D4DD497FBC1A}" srcOrd="1" destOrd="0" presId="urn:microsoft.com/office/officeart/2005/8/layout/lProcess2"/>
    <dgm:cxn modelId="{BD86B8D7-7D64-451B-B894-873AAB6335B5}" srcId="{65309E3F-AAA7-9545-B4D3-0BB1F52263DC}" destId="{A595D61D-E37D-4B8B-9426-5000AA46EEB3}" srcOrd="2" destOrd="0" parTransId="{10E9031C-F225-4092-9626-DF7DB1BA71F7}" sibTransId="{A321E2A3-CCE2-4215-BF93-83B84091DE80}"/>
    <dgm:cxn modelId="{346795E9-ADE7-7A4E-A6A5-647C3A8F1A6F}" srcId="{35DAFB57-CE6E-F24B-BDE7-A3D0EC5099EC}" destId="{7866E4F6-F32A-C746-BF00-6A8CC9CC3D08}" srcOrd="1" destOrd="0" parTransId="{78101EBA-B171-F44C-A1AA-AC653C214E95}" sibTransId="{9E05FF60-4B30-8E46-8578-48CA92F48E41}"/>
    <dgm:cxn modelId="{82921D21-2CB7-EF48-B04B-C695EC296A1A}" srcId="{65309E3F-AAA7-9545-B4D3-0BB1F52263DC}" destId="{35DAFB57-CE6E-F24B-BDE7-A3D0EC5099EC}" srcOrd="1" destOrd="0" parTransId="{0246B9B3-8C35-0346-903B-9168B1E91CE6}" sibTransId="{29F4B515-CC92-AA49-9C3D-BA698ECAC960}"/>
    <dgm:cxn modelId="{148B4809-424F-4C30-BDA5-8218D4CC482D}" type="presOf" srcId="{A595D61D-E37D-4B8B-9426-5000AA46EEB3}" destId="{2235418E-4CD0-47F6-B72B-0816A936D74A}" srcOrd="0" destOrd="0" presId="urn:microsoft.com/office/officeart/2005/8/layout/lProcess2"/>
    <dgm:cxn modelId="{B71DA9A3-CB61-864C-9741-53CB404AE7ED}" srcId="{35DAFB57-CE6E-F24B-BDE7-A3D0EC5099EC}" destId="{782A9AEC-0D07-7440-9EDA-FA2EC090D297}" srcOrd="3" destOrd="0" parTransId="{186B171A-A0D9-BC42-9968-AE9A048D4B78}" sibTransId="{3C083690-1EF9-194E-9438-D4696FEDBE4E}"/>
    <dgm:cxn modelId="{180C6775-F153-419E-8AB7-75312D8FFD5C}" type="presOf" srcId="{782A9AEC-0D07-7440-9EDA-FA2EC090D297}" destId="{4B35190F-B2F6-1E49-A0B9-12D397428F2E}" srcOrd="0" destOrd="0" presId="urn:microsoft.com/office/officeart/2005/8/layout/lProcess2"/>
    <dgm:cxn modelId="{F9C8E0B8-97D7-4593-A3C4-979FCC8F3EC9}" type="presOf" srcId="{91FFCF2F-4A4E-FD4B-931A-A9F98D2445C1}" destId="{1F7F35AA-8D12-694B-A3C2-0A5614986AC5}" srcOrd="0" destOrd="0" presId="urn:microsoft.com/office/officeart/2005/8/layout/lProcess2"/>
    <dgm:cxn modelId="{DF387597-0AAD-5F48-9390-032D71561D08}" srcId="{65309E3F-AAA7-9545-B4D3-0BB1F52263DC}" destId="{ADBC6FB6-C137-794D-B811-78CF97D585C7}" srcOrd="0" destOrd="0" parTransId="{7C19D065-DCA6-0744-B111-0AD586811A7D}" sibTransId="{8CA18F5D-61CC-5346-86E6-CE501DE0B6CF}"/>
    <dgm:cxn modelId="{A68DD487-0F69-46B8-BA43-713A22D16875}" type="presOf" srcId="{634D71E3-C198-0A4F-A53B-AD123AA9025F}" destId="{04EBA81A-FD26-0F49-8069-EE08B9BE3A34}" srcOrd="0" destOrd="0" presId="urn:microsoft.com/office/officeart/2005/8/layout/lProcess2"/>
    <dgm:cxn modelId="{3FD95D98-901A-DB41-A4CC-D24B8DC236DF}" srcId="{65309E3F-AAA7-9545-B4D3-0BB1F52263DC}" destId="{1D4E41F7-00E6-854E-B8B3-ABD2577F31DF}" srcOrd="3" destOrd="0" parTransId="{D425B0A3-1418-8648-B40F-9D7474AE7945}" sibTransId="{509BFCF8-BA0F-D841-BA36-86AA6BDD604D}"/>
    <dgm:cxn modelId="{7A75DE0D-756B-4F10-A4DB-09784482C95A}" type="presOf" srcId="{35DAFB57-CE6E-F24B-BDE7-A3D0EC5099EC}" destId="{AC9C3724-0681-2D4B-9C88-511ABCA939F1}" srcOrd="1" destOrd="0" presId="urn:microsoft.com/office/officeart/2005/8/layout/lProcess2"/>
    <dgm:cxn modelId="{375A8772-9828-466A-BE80-B7DC4DEE9D0D}" type="presOf" srcId="{1D4E41F7-00E6-854E-B8B3-ABD2577F31DF}" destId="{D62A48B8-CB07-734D-8395-191FAC5D1119}" srcOrd="1" destOrd="0" presId="urn:microsoft.com/office/officeart/2005/8/layout/lProcess2"/>
    <dgm:cxn modelId="{F56C7F29-F83D-4C0B-AD0D-2C9CCB8982FE}" type="presOf" srcId="{BA4ADEB5-2E2D-9446-BD38-4591BB4E2D18}" destId="{F73A3697-6EC1-1749-9FDB-3080E603C07C}" srcOrd="0" destOrd="0" presId="urn:microsoft.com/office/officeart/2005/8/layout/lProcess2"/>
    <dgm:cxn modelId="{78F88458-0600-409C-A95D-175C74AA5BFA}" type="presOf" srcId="{A595D61D-E37D-4B8B-9426-5000AA46EEB3}" destId="{80E92F33-9867-4F5A-A046-E5DCDA0826CC}" srcOrd="1" destOrd="0" presId="urn:microsoft.com/office/officeart/2005/8/layout/lProcess2"/>
    <dgm:cxn modelId="{9DD71084-F0A1-6A4B-ACBF-C6311549A150}" srcId="{35DAFB57-CE6E-F24B-BDE7-A3D0EC5099EC}" destId="{91FFCF2F-4A4E-FD4B-931A-A9F98D2445C1}" srcOrd="0" destOrd="0" parTransId="{B40FCFB2-2CDF-4242-8A9E-ED9528AD021C}" sibTransId="{86AD66C9-2F76-A247-85DE-DA9382FE7515}"/>
    <dgm:cxn modelId="{CBA0F795-2A99-4F57-A5BF-64BEBAEA60B0}" type="presOf" srcId="{277ED844-331E-0447-AB8B-53A2C89BFEC5}" destId="{A19AF2E5-0864-3A48-A104-9291461DCCB4}" srcOrd="0" destOrd="0" presId="urn:microsoft.com/office/officeart/2005/8/layout/lProcess2"/>
    <dgm:cxn modelId="{A0E22D8D-EE99-4792-9C60-85EDA7BC18CB}" type="presOf" srcId="{EC58EF5C-3BAB-E04D-ADE6-AC088B1D345A}" destId="{8E87CD6F-3425-3741-B835-B914C1D7FD9B}" srcOrd="0" destOrd="0" presId="urn:microsoft.com/office/officeart/2005/8/layout/lProcess2"/>
    <dgm:cxn modelId="{6452627E-6E34-48BE-BC7C-C1FD92961427}" type="presOf" srcId="{2BFD2513-C0C0-1F45-8CDB-8A2488D8B9A9}" destId="{50494CA8-8293-DA46-B4CA-A64FAE5E79C0}" srcOrd="0" destOrd="0" presId="urn:microsoft.com/office/officeart/2005/8/layout/lProcess2"/>
    <dgm:cxn modelId="{A3E2E5C9-6722-6845-8832-09BF9A23A32D}" srcId="{ADBC6FB6-C137-794D-B811-78CF97D585C7}" destId="{2BFD2513-C0C0-1F45-8CDB-8A2488D8B9A9}" srcOrd="0" destOrd="0" parTransId="{2F40BD97-71C5-5D4D-8407-AAF14D063944}" sibTransId="{C0A7BFAA-FB7B-C745-8B4B-8C158E9EB996}"/>
    <dgm:cxn modelId="{8263DC53-E63A-4328-B30C-57A4575A4AFB}" type="presOf" srcId="{7B5F4707-BA5D-EE45-B019-8593370B5358}" destId="{0BA8AEBD-D490-4E40-B9B0-D2A7B9922739}" srcOrd="0" destOrd="0" presId="urn:microsoft.com/office/officeart/2005/8/layout/lProcess2"/>
    <dgm:cxn modelId="{87F3BA0A-EDBE-6042-A5DF-1D1C11EDAA3B}" srcId="{ADBC6FB6-C137-794D-B811-78CF97D585C7}" destId="{7B5F4707-BA5D-EE45-B019-8593370B5358}" srcOrd="1" destOrd="0" parTransId="{9BC2C011-8B30-164B-94E7-EC5BB2F45C59}" sibTransId="{074A832A-BCBA-BD44-B5F7-AC3BA56FD8D6}"/>
    <dgm:cxn modelId="{88173DB3-D02D-4358-A95C-7849747BBF4F}" type="presOf" srcId="{ADBC6FB6-C137-794D-B811-78CF97D585C7}" destId="{D0743D68-6207-2C49-BAC5-267460D31876}" srcOrd="0" destOrd="0" presId="urn:microsoft.com/office/officeart/2005/8/layout/lProcess2"/>
    <dgm:cxn modelId="{51644CD9-FFBE-614A-8F6D-29C3794A159D}" srcId="{35DAFB57-CE6E-F24B-BDE7-A3D0EC5099EC}" destId="{BA4ADEB5-2E2D-9446-BD38-4591BB4E2D18}" srcOrd="4" destOrd="0" parTransId="{2E66B99B-E6E9-EF49-821B-9077545B2C1C}" sibTransId="{B534C0EC-0480-C94A-BB7A-ED51BC97E7B4}"/>
    <dgm:cxn modelId="{C1E007CD-7DE6-4725-B170-7A4ABE1BB715}" type="presOf" srcId="{35DAFB57-CE6E-F24B-BDE7-A3D0EC5099EC}" destId="{6544C19E-85FB-B641-B07B-F9D17812514E}" srcOrd="0" destOrd="0" presId="urn:microsoft.com/office/officeart/2005/8/layout/lProcess2"/>
    <dgm:cxn modelId="{D57B648F-99ED-8944-9ED4-947CC8D16CBD}" srcId="{1D4E41F7-00E6-854E-B8B3-ABD2577F31DF}" destId="{634D71E3-C198-0A4F-A53B-AD123AA9025F}" srcOrd="0" destOrd="0" parTransId="{24D93F6A-1C61-8A4D-A813-847ADD577DEC}" sibTransId="{0BE098CB-1191-5A49-96C1-BB66B3A99464}"/>
    <dgm:cxn modelId="{97E4CE19-685E-4D24-9F27-0BAB9E69FDBC}" type="presOf" srcId="{65309E3F-AAA7-9545-B4D3-0BB1F52263DC}" destId="{D4FDE36B-FB73-D343-B3C4-05DC38D1D84A}" srcOrd="0" destOrd="0" presId="urn:microsoft.com/office/officeart/2005/8/layout/lProcess2"/>
    <dgm:cxn modelId="{A85EDF72-5C15-4A26-B216-85EE19274E37}" type="presParOf" srcId="{D4FDE36B-FB73-D343-B3C4-05DC38D1D84A}" destId="{3661824B-295E-1C43-A9CD-47E14E254F44}" srcOrd="0" destOrd="0" presId="urn:microsoft.com/office/officeart/2005/8/layout/lProcess2"/>
    <dgm:cxn modelId="{05B012C0-F623-4CB8-A3C1-89044BFBD0ED}" type="presParOf" srcId="{3661824B-295E-1C43-A9CD-47E14E254F44}" destId="{D0743D68-6207-2C49-BAC5-267460D31876}" srcOrd="0" destOrd="0" presId="urn:microsoft.com/office/officeart/2005/8/layout/lProcess2"/>
    <dgm:cxn modelId="{69F2DDD8-19AB-4BA2-ADBA-354A52731AED}" type="presParOf" srcId="{3661824B-295E-1C43-A9CD-47E14E254F44}" destId="{68134808-0369-D745-8978-D4DD497FBC1A}" srcOrd="1" destOrd="0" presId="urn:microsoft.com/office/officeart/2005/8/layout/lProcess2"/>
    <dgm:cxn modelId="{ED12DB06-7915-4D70-9BD0-F9D168FCC166}" type="presParOf" srcId="{3661824B-295E-1C43-A9CD-47E14E254F44}" destId="{E961C950-64CA-254F-A8BC-517CE95BE1A2}" srcOrd="2" destOrd="0" presId="urn:microsoft.com/office/officeart/2005/8/layout/lProcess2"/>
    <dgm:cxn modelId="{9D20F46F-B64A-4963-9B20-A4B04A8CD30C}" type="presParOf" srcId="{E961C950-64CA-254F-A8BC-517CE95BE1A2}" destId="{BF7CF436-999D-9A43-BFD4-E057F8AD6FF5}" srcOrd="0" destOrd="0" presId="urn:microsoft.com/office/officeart/2005/8/layout/lProcess2"/>
    <dgm:cxn modelId="{621990D5-1B6F-4C82-AF5F-11AEF8695495}" type="presParOf" srcId="{BF7CF436-999D-9A43-BFD4-E057F8AD6FF5}" destId="{50494CA8-8293-DA46-B4CA-A64FAE5E79C0}" srcOrd="0" destOrd="0" presId="urn:microsoft.com/office/officeart/2005/8/layout/lProcess2"/>
    <dgm:cxn modelId="{0A8E7306-B720-4DA8-AC56-8589308553FC}" type="presParOf" srcId="{BF7CF436-999D-9A43-BFD4-E057F8AD6FF5}" destId="{E9F56575-C5B5-6747-89AD-730E39A67D83}" srcOrd="1" destOrd="0" presId="urn:microsoft.com/office/officeart/2005/8/layout/lProcess2"/>
    <dgm:cxn modelId="{49C7CA0C-8867-4F76-8492-F2A71DBB2113}" type="presParOf" srcId="{BF7CF436-999D-9A43-BFD4-E057F8AD6FF5}" destId="{0BA8AEBD-D490-4E40-B9B0-D2A7B9922739}" srcOrd="2" destOrd="0" presId="urn:microsoft.com/office/officeart/2005/8/layout/lProcess2"/>
    <dgm:cxn modelId="{6CF82B08-4EFB-48C3-8921-8C702F42BA55}" type="presParOf" srcId="{D4FDE36B-FB73-D343-B3C4-05DC38D1D84A}" destId="{EE9C0E29-60F6-FF48-A88D-D6C4E41C70CF}" srcOrd="1" destOrd="0" presId="urn:microsoft.com/office/officeart/2005/8/layout/lProcess2"/>
    <dgm:cxn modelId="{540D7153-0DD9-4547-B8AD-81AAE55097ED}" type="presParOf" srcId="{D4FDE36B-FB73-D343-B3C4-05DC38D1D84A}" destId="{85469C11-B610-4645-8032-C1F228A4CFF9}" srcOrd="2" destOrd="0" presId="urn:microsoft.com/office/officeart/2005/8/layout/lProcess2"/>
    <dgm:cxn modelId="{582807CF-B10A-4243-8220-A2CDEA24B352}" type="presParOf" srcId="{85469C11-B610-4645-8032-C1F228A4CFF9}" destId="{6544C19E-85FB-B641-B07B-F9D17812514E}" srcOrd="0" destOrd="0" presId="urn:microsoft.com/office/officeart/2005/8/layout/lProcess2"/>
    <dgm:cxn modelId="{459AA515-D005-493F-9A3F-34BE9A8BD78C}" type="presParOf" srcId="{85469C11-B610-4645-8032-C1F228A4CFF9}" destId="{AC9C3724-0681-2D4B-9C88-511ABCA939F1}" srcOrd="1" destOrd="0" presId="urn:microsoft.com/office/officeart/2005/8/layout/lProcess2"/>
    <dgm:cxn modelId="{EFE30C0C-E48F-47D9-A7AD-1D15B5E06FFC}" type="presParOf" srcId="{85469C11-B610-4645-8032-C1F228A4CFF9}" destId="{27A224AF-4C4C-6340-A7FE-9D6D8B27E698}" srcOrd="2" destOrd="0" presId="urn:microsoft.com/office/officeart/2005/8/layout/lProcess2"/>
    <dgm:cxn modelId="{E55B25F3-76C7-4981-90E2-6C0F87B6A924}" type="presParOf" srcId="{27A224AF-4C4C-6340-A7FE-9D6D8B27E698}" destId="{E3D06FCF-1C91-1E4E-A3C6-1F19FABD4B4D}" srcOrd="0" destOrd="0" presId="urn:microsoft.com/office/officeart/2005/8/layout/lProcess2"/>
    <dgm:cxn modelId="{8A469DB4-2B5E-40E7-B23F-D8EF75AD61BC}" type="presParOf" srcId="{E3D06FCF-1C91-1E4E-A3C6-1F19FABD4B4D}" destId="{1F7F35AA-8D12-694B-A3C2-0A5614986AC5}" srcOrd="0" destOrd="0" presId="urn:microsoft.com/office/officeart/2005/8/layout/lProcess2"/>
    <dgm:cxn modelId="{29A2AA04-8FA9-4153-B7FB-55FEFF04BCBF}" type="presParOf" srcId="{E3D06FCF-1C91-1E4E-A3C6-1F19FABD4B4D}" destId="{985FE7D4-7B4C-064C-954C-18986F5CE498}" srcOrd="1" destOrd="0" presId="urn:microsoft.com/office/officeart/2005/8/layout/lProcess2"/>
    <dgm:cxn modelId="{1E19E5E8-2938-42DD-B5D1-DA862F3E7E45}" type="presParOf" srcId="{E3D06FCF-1C91-1E4E-A3C6-1F19FABD4B4D}" destId="{7BDC1066-5686-0C41-98D7-BB2ED43C5A8C}" srcOrd="2" destOrd="0" presId="urn:microsoft.com/office/officeart/2005/8/layout/lProcess2"/>
    <dgm:cxn modelId="{67586D6E-0C90-4839-ACE4-228F312DCC42}" type="presParOf" srcId="{E3D06FCF-1C91-1E4E-A3C6-1F19FABD4B4D}" destId="{93086C15-9028-6547-93EA-8D2F88CBB103}" srcOrd="3" destOrd="0" presId="urn:microsoft.com/office/officeart/2005/8/layout/lProcess2"/>
    <dgm:cxn modelId="{BC001501-59BB-4FB4-8A4A-95167664E015}" type="presParOf" srcId="{E3D06FCF-1C91-1E4E-A3C6-1F19FABD4B4D}" destId="{A19AF2E5-0864-3A48-A104-9291461DCCB4}" srcOrd="4" destOrd="0" presId="urn:microsoft.com/office/officeart/2005/8/layout/lProcess2"/>
    <dgm:cxn modelId="{CA207E04-3359-459A-8238-9BFC7376CBED}" type="presParOf" srcId="{E3D06FCF-1C91-1E4E-A3C6-1F19FABD4B4D}" destId="{2130A84E-0D9E-D644-A1CD-4A130000DA57}" srcOrd="5" destOrd="0" presId="urn:microsoft.com/office/officeart/2005/8/layout/lProcess2"/>
    <dgm:cxn modelId="{669F3CEE-3B5A-4B8B-A2F1-8DC190E19DB5}" type="presParOf" srcId="{E3D06FCF-1C91-1E4E-A3C6-1F19FABD4B4D}" destId="{4B35190F-B2F6-1E49-A0B9-12D397428F2E}" srcOrd="6" destOrd="0" presId="urn:microsoft.com/office/officeart/2005/8/layout/lProcess2"/>
    <dgm:cxn modelId="{148E2F84-07EC-4567-A41C-8E3FBC288C93}" type="presParOf" srcId="{E3D06FCF-1C91-1E4E-A3C6-1F19FABD4B4D}" destId="{00A65441-EEC0-7B46-9D4D-A180F71F5218}" srcOrd="7" destOrd="0" presId="urn:microsoft.com/office/officeart/2005/8/layout/lProcess2"/>
    <dgm:cxn modelId="{96AACE77-960D-445F-B5B9-6849B9DDDFED}" type="presParOf" srcId="{E3D06FCF-1C91-1E4E-A3C6-1F19FABD4B4D}" destId="{F73A3697-6EC1-1749-9FDB-3080E603C07C}" srcOrd="8" destOrd="0" presId="urn:microsoft.com/office/officeart/2005/8/layout/lProcess2"/>
    <dgm:cxn modelId="{9ABA7A39-A951-439F-86FC-086BA21EC66B}" type="presParOf" srcId="{D4FDE36B-FB73-D343-B3C4-05DC38D1D84A}" destId="{9E09A0E8-4260-2C4C-8621-4E8D9C5BF9C3}" srcOrd="3" destOrd="0" presId="urn:microsoft.com/office/officeart/2005/8/layout/lProcess2"/>
    <dgm:cxn modelId="{F7F62B3D-A1AD-4BF5-AF47-34EE65C3CDF8}" type="presParOf" srcId="{D4FDE36B-FB73-D343-B3C4-05DC38D1D84A}" destId="{387097BA-3044-4C74-8FDA-1A3AC95AA761}" srcOrd="4" destOrd="0" presId="urn:microsoft.com/office/officeart/2005/8/layout/lProcess2"/>
    <dgm:cxn modelId="{EC5CB752-07D1-4C61-A994-E8B9E8C6A650}" type="presParOf" srcId="{387097BA-3044-4C74-8FDA-1A3AC95AA761}" destId="{2235418E-4CD0-47F6-B72B-0816A936D74A}" srcOrd="0" destOrd="0" presId="urn:microsoft.com/office/officeart/2005/8/layout/lProcess2"/>
    <dgm:cxn modelId="{B3C14129-3EA8-4A70-8459-4CF8E39A6168}" type="presParOf" srcId="{387097BA-3044-4C74-8FDA-1A3AC95AA761}" destId="{80E92F33-9867-4F5A-A046-E5DCDA0826CC}" srcOrd="1" destOrd="0" presId="urn:microsoft.com/office/officeart/2005/8/layout/lProcess2"/>
    <dgm:cxn modelId="{6208CC74-900F-4AB8-9085-D1F5693AB846}" type="presParOf" srcId="{387097BA-3044-4C74-8FDA-1A3AC95AA761}" destId="{E6646A2E-C102-474C-A406-7888AAC3485B}" srcOrd="2" destOrd="0" presId="urn:microsoft.com/office/officeart/2005/8/layout/lProcess2"/>
    <dgm:cxn modelId="{016A7136-4050-40C7-9457-C44E256FA8D1}" type="presParOf" srcId="{E6646A2E-C102-474C-A406-7888AAC3485B}" destId="{D7EE1C3C-C34C-4C7B-ADB3-98DEDB066901}" srcOrd="0" destOrd="0" presId="urn:microsoft.com/office/officeart/2005/8/layout/lProcess2"/>
    <dgm:cxn modelId="{AC588746-75DA-4203-8551-CD1545CAE68D}" type="presParOf" srcId="{D4FDE36B-FB73-D343-B3C4-05DC38D1D84A}" destId="{B684D1EE-8E85-4940-BC7F-DF42228D4266}" srcOrd="5" destOrd="0" presId="urn:microsoft.com/office/officeart/2005/8/layout/lProcess2"/>
    <dgm:cxn modelId="{DD0369EB-A925-446F-84F0-2698F7137610}" type="presParOf" srcId="{D4FDE36B-FB73-D343-B3C4-05DC38D1D84A}" destId="{E8ACC3E2-C5BA-9E4B-9E35-078DBC5B0811}" srcOrd="6" destOrd="0" presId="urn:microsoft.com/office/officeart/2005/8/layout/lProcess2"/>
    <dgm:cxn modelId="{0061C7E7-2289-4E0B-9874-478C74B78E75}" type="presParOf" srcId="{E8ACC3E2-C5BA-9E4B-9E35-078DBC5B0811}" destId="{BA7CFF94-A349-A24D-A0C3-3F8B1C47F5EE}" srcOrd="0" destOrd="0" presId="urn:microsoft.com/office/officeart/2005/8/layout/lProcess2"/>
    <dgm:cxn modelId="{B1C7AF71-47E5-4F82-A139-B2592C6B4F2F}" type="presParOf" srcId="{E8ACC3E2-C5BA-9E4B-9E35-078DBC5B0811}" destId="{D62A48B8-CB07-734D-8395-191FAC5D1119}" srcOrd="1" destOrd="0" presId="urn:microsoft.com/office/officeart/2005/8/layout/lProcess2"/>
    <dgm:cxn modelId="{2F7D0C97-4564-401E-9C27-BA4C79F09288}" type="presParOf" srcId="{E8ACC3E2-C5BA-9E4B-9E35-078DBC5B0811}" destId="{78374BB0-A1F4-8B4D-9254-595B06401211}" srcOrd="2" destOrd="0" presId="urn:microsoft.com/office/officeart/2005/8/layout/lProcess2"/>
    <dgm:cxn modelId="{053208E5-1962-4CDA-AEC4-55148730B750}" type="presParOf" srcId="{78374BB0-A1F4-8B4D-9254-595B06401211}" destId="{BB4DE89D-3C5F-0D4C-A92E-6B602B57B439}" srcOrd="0" destOrd="0" presId="urn:microsoft.com/office/officeart/2005/8/layout/lProcess2"/>
    <dgm:cxn modelId="{508D4010-4F4A-4FD6-8CAD-F1C22FB9DB55}" type="presParOf" srcId="{BB4DE89D-3C5F-0D4C-A92E-6B602B57B439}" destId="{04EBA81A-FD26-0F49-8069-EE08B9BE3A34}" srcOrd="0" destOrd="0" presId="urn:microsoft.com/office/officeart/2005/8/layout/lProcess2"/>
    <dgm:cxn modelId="{670084BD-5AE5-4FEF-AD45-B687CCFFF8F7}" type="presParOf" srcId="{BB4DE89D-3C5F-0D4C-A92E-6B602B57B439}" destId="{5F948D54-F899-4045-9BD8-65FE44B98B60}" srcOrd="1" destOrd="0" presId="urn:microsoft.com/office/officeart/2005/8/layout/lProcess2"/>
    <dgm:cxn modelId="{8CCDA583-67F9-477A-A70F-37DF85032110}" type="presParOf" srcId="{BB4DE89D-3C5F-0D4C-A92E-6B602B57B439}" destId="{8E87CD6F-3425-3741-B835-B914C1D7FD9B}" srcOrd="2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9C04B86-C07A-DA48-9F7E-9F0170069DEB}" type="doc">
      <dgm:prSet loTypeId="urn:microsoft.com/office/officeart/2005/8/layout/radial4" loCatId="" qsTypeId="urn:microsoft.com/office/officeart/2005/8/quickstyle/simple4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53A15A69-E8FA-E640-B480-AEDC70BCC12E}">
      <dgm:prSet phldrT="[Text]"/>
      <dgm:spPr>
        <a:xfrm>
          <a:off x="1934155" y="1672131"/>
          <a:ext cx="1402189" cy="1402189"/>
        </a:xfrm>
        <a:gradFill rotWithShape="0">
          <a:gsLst>
            <a:gs pos="0">
              <a:srgbClr val="9BBB59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rgbClr>
            </a:gs>
            <a:gs pos="100000">
              <a:srgbClr val="9BBB59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Strateški ciljevi za period </a:t>
          </a:r>
          <a:r>
            <a:rPr lang="bs-Latn-BA">
              <a:solidFill>
                <a:sysClr val="window" lastClr="FFFFFF"/>
              </a:solidFill>
              <a:latin typeface="Latha"/>
              <a:ea typeface="+mn-ea"/>
              <a:cs typeface="+mn-cs"/>
            </a:rPr>
            <a:t>2022</a:t>
          </a:r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.-20</a:t>
          </a:r>
          <a:r>
            <a:rPr lang="bs-Latn-BA">
              <a:solidFill>
                <a:sysClr val="window" lastClr="FFFFFF"/>
              </a:solidFill>
              <a:latin typeface="Latha"/>
              <a:ea typeface="+mn-ea"/>
              <a:cs typeface="+mn-cs"/>
            </a:rPr>
            <a:t>24</a:t>
          </a:r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.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564A2A5F-1247-2348-B64A-71F793A09800}" type="parTrans" cxnId="{36B665EC-CFB8-0244-A9D7-0B28C9AA77BD}">
      <dgm:prSet/>
      <dgm:spPr/>
      <dgm:t>
        <a:bodyPr/>
        <a:lstStyle/>
        <a:p>
          <a:endParaRPr lang="en-US"/>
        </a:p>
      </dgm:t>
    </dgm:pt>
    <dgm:pt modelId="{BCDB1E98-0409-1C49-B8C9-E8F22C837C14}" type="sibTrans" cxnId="{36B665EC-CFB8-0244-A9D7-0B28C9AA77BD}">
      <dgm:prSet/>
      <dgm:spPr/>
      <dgm:t>
        <a:bodyPr/>
        <a:lstStyle/>
        <a:p>
          <a:endParaRPr lang="en-US"/>
        </a:p>
      </dgm:t>
    </dgm:pt>
    <dgm:pt modelId="{53D50B67-A85A-7E47-ABF5-28C1E916EF32}">
      <dgm:prSet phldrT="[Text]"/>
      <dgm:spPr>
        <a:xfrm>
          <a:off x="461932" y="784987"/>
          <a:ext cx="1332080" cy="1065664"/>
        </a:xfr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Smanjiti broj starih predmeta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E5D2A5C3-2E2B-7241-8C74-C316B912B7EA}" type="parTrans" cxnId="{2BB36E2A-9ECA-6E43-A35D-D07486F1E083}">
      <dgm:prSet/>
      <dgm:spPr>
        <a:xfrm rot="12900000">
          <a:off x="1030649" y="1426680"/>
          <a:ext cx="1076308" cy="399624"/>
        </a:xfr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endParaRPr lang="en-US"/>
        </a:p>
      </dgm:t>
    </dgm:pt>
    <dgm:pt modelId="{67ED8E9A-27A2-E74B-8A95-6542D5265003}" type="sibTrans" cxnId="{2BB36E2A-9ECA-6E43-A35D-D07486F1E083}">
      <dgm:prSet/>
      <dgm:spPr/>
      <dgm:t>
        <a:bodyPr/>
        <a:lstStyle/>
        <a:p>
          <a:endParaRPr lang="en-US"/>
        </a:p>
      </dgm:t>
    </dgm:pt>
    <dgm:pt modelId="{5EBDFE95-0243-3545-B723-43A750F198BE}">
      <dgm:prSet phldrT="[Text]"/>
      <dgm:spPr>
        <a:xfrm>
          <a:off x="1969209" y="348"/>
          <a:ext cx="1332080" cy="1065664"/>
        </a:xfrm>
        <a:gradFill rotWithShape="0">
          <a:gsLst>
            <a:gs pos="0">
              <a:srgbClr val="8064A2">
                <a:hueOff val="-2232386"/>
                <a:satOff val="13449"/>
                <a:lumOff val="107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Povećati efikasnost i kvalitet u radu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52AE3ED6-8F9D-CD4C-9182-8DF1913B0525}" type="parTrans" cxnId="{5B548AD6-F788-AE41-A735-98870409F83D}">
      <dgm:prSet/>
      <dgm:spPr>
        <a:xfrm rot="16200000">
          <a:off x="2097095" y="871522"/>
          <a:ext cx="1076308" cy="399624"/>
        </a:xfrm>
        <a:gradFill rotWithShape="0">
          <a:gsLst>
            <a:gs pos="0">
              <a:srgbClr val="8064A2">
                <a:hueOff val="-2232386"/>
                <a:satOff val="13449"/>
                <a:lumOff val="107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endParaRPr lang="en-US"/>
        </a:p>
      </dgm:t>
    </dgm:pt>
    <dgm:pt modelId="{29915A6F-718E-3347-8B29-CA6176663CCB}" type="sibTrans" cxnId="{5B548AD6-F788-AE41-A735-98870409F83D}">
      <dgm:prSet/>
      <dgm:spPr/>
      <dgm:t>
        <a:bodyPr/>
        <a:lstStyle/>
        <a:p>
          <a:endParaRPr lang="en-US"/>
        </a:p>
      </dgm:t>
    </dgm:pt>
    <dgm:pt modelId="{3EC0E5D3-9629-184B-B666-FD0C2C96C513}">
      <dgm:prSet phldrT="[Text]"/>
      <dgm:spPr>
        <a:xfrm>
          <a:off x="3476486" y="784987"/>
          <a:ext cx="1332080" cy="1065664"/>
        </a:xfrm>
        <a:gradFill rotWithShape="0">
          <a:gsLst>
            <a:gs pos="0">
              <a:srgbClr val="8064A2">
                <a:hueOff val="-4464771"/>
                <a:satOff val="26899"/>
                <a:lumOff val="2156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4464771"/>
                <a:satOff val="26899"/>
                <a:lumOff val="2156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hr-BA"/>
            <a:t>Povećati kvantitet i kvalitet informacija u skladu sa planom praćenja i evaluacije PR u tužilaštvima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C2EAB6DD-AF03-2243-AF8F-B1E1DE633439}" type="parTrans" cxnId="{C8BC5608-0036-8943-B40E-3D0FBEBA72E5}">
      <dgm:prSet/>
      <dgm:spPr>
        <a:xfrm rot="19500000">
          <a:off x="3163542" y="1426680"/>
          <a:ext cx="1076308" cy="399624"/>
        </a:xfrm>
        <a:gradFill rotWithShape="0">
          <a:gsLst>
            <a:gs pos="0">
              <a:srgbClr val="8064A2">
                <a:hueOff val="-4464771"/>
                <a:satOff val="26899"/>
                <a:lumOff val="2156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4464771"/>
                <a:satOff val="26899"/>
                <a:lumOff val="2156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endParaRPr lang="en-US"/>
        </a:p>
      </dgm:t>
    </dgm:pt>
    <dgm:pt modelId="{88A641E7-39F8-2347-8565-CB9E686AEFF9}" type="sibTrans" cxnId="{C8BC5608-0036-8943-B40E-3D0FBEBA72E5}">
      <dgm:prSet/>
      <dgm:spPr/>
      <dgm:t>
        <a:bodyPr/>
        <a:lstStyle/>
        <a:p>
          <a:endParaRPr lang="en-US"/>
        </a:p>
      </dgm:t>
    </dgm:pt>
    <dgm:pt modelId="{64424939-931A-470C-9C2B-F8C8867056FD}">
      <dgm:prSet phldrT="[Text]"/>
      <dgm:spPr>
        <a:xfrm>
          <a:off x="1969209" y="348"/>
          <a:ext cx="1332080" cy="1065664"/>
        </a:xfrm>
        <a:gradFill rotWithShape="0">
          <a:gsLst>
            <a:gs pos="0">
              <a:srgbClr val="8064A2">
                <a:hueOff val="-2232386"/>
                <a:satOff val="13449"/>
                <a:lumOff val="107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 b="1">
              <a:latin typeface="Latha" panose="020B0604020202020204" pitchFamily="34" charset="0"/>
              <a:cs typeface="Latha" panose="020B0604020202020204" pitchFamily="34" charset="0"/>
            </a:rPr>
            <a:t>Povećati broj riješenih KTK i KTO predmeta</a:t>
          </a:r>
          <a:endParaRPr lang="en-US">
            <a:solidFill>
              <a:sysClr val="window" lastClr="FFFFFF"/>
            </a:solidFill>
            <a:latin typeface="Latha" panose="020B0604020202020204" pitchFamily="34" charset="0"/>
            <a:ea typeface="+mn-ea"/>
            <a:cs typeface="Latha" panose="020B0604020202020204" pitchFamily="34" charset="0"/>
          </a:endParaRPr>
        </a:p>
      </dgm:t>
    </dgm:pt>
    <dgm:pt modelId="{A8744FD1-8895-490B-8FF0-1C5AB0A27049}" type="parTrans" cxnId="{C97E816D-CDD3-4972-9724-77C87A51FE4C}">
      <dgm:prSet/>
      <dgm:spPr/>
      <dgm:t>
        <a:bodyPr/>
        <a:lstStyle/>
        <a:p>
          <a:endParaRPr lang="hr-HR"/>
        </a:p>
      </dgm:t>
    </dgm:pt>
    <dgm:pt modelId="{9C7DE30F-7356-4751-A415-796801AA37F5}" type="sibTrans" cxnId="{C97E816D-CDD3-4972-9724-77C87A51FE4C}">
      <dgm:prSet/>
      <dgm:spPr/>
      <dgm:t>
        <a:bodyPr/>
        <a:lstStyle/>
        <a:p>
          <a:endParaRPr lang="hr-HR"/>
        </a:p>
      </dgm:t>
    </dgm:pt>
    <dgm:pt modelId="{191C3760-0548-9744-AF31-0A7E3C152D3E}" type="pres">
      <dgm:prSet presAssocID="{19C04B86-C07A-DA48-9F7E-9F0170069DEB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31054A79-801D-B247-A3D2-975EE36E608A}" type="pres">
      <dgm:prSet presAssocID="{53A15A69-E8FA-E640-B480-AEDC70BCC12E}" presName="centerShape" presStyleLbl="node0" presStyleIdx="0" presStyleCnt="1"/>
      <dgm:spPr>
        <a:prstGeom prst="ellipse">
          <a:avLst/>
        </a:prstGeom>
      </dgm:spPr>
      <dgm:t>
        <a:bodyPr/>
        <a:lstStyle/>
        <a:p>
          <a:endParaRPr lang="en-US"/>
        </a:p>
      </dgm:t>
    </dgm:pt>
    <dgm:pt modelId="{853BB30D-C0D5-9245-8337-1B1329FD24E7}" type="pres">
      <dgm:prSet presAssocID="{E5D2A5C3-2E2B-7241-8C74-C316B912B7EA}" presName="parTrans" presStyleLbl="bgSibTrans2D1" presStyleIdx="0" presStyleCnt="4"/>
      <dgm:spPr>
        <a:prstGeom prst="lef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35047C52-69C6-B846-A387-F229E05705B3}" type="pres">
      <dgm:prSet presAssocID="{53D50B67-A85A-7E47-ABF5-28C1E916EF32}" presName="node" presStyleLbl="node1" presStyleIdx="0" presStyleCnt="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24770991-A1B3-1046-B78B-39C821E1DBB4}" type="pres">
      <dgm:prSet presAssocID="{52AE3ED6-8F9D-CD4C-9182-8DF1913B0525}" presName="parTrans" presStyleLbl="bgSibTrans2D1" presStyleIdx="1" presStyleCnt="4"/>
      <dgm:spPr>
        <a:prstGeom prst="lef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0C75568B-D348-564B-BB1C-FF801D584B25}" type="pres">
      <dgm:prSet presAssocID="{5EBDFE95-0243-3545-B723-43A750F198BE}" presName="node" presStyleLbl="node1" presStyleIdx="1" presStyleCnt="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F2DE5AD7-DB5F-4EBF-A459-CC05D4050990}" type="pres">
      <dgm:prSet presAssocID="{A8744FD1-8895-490B-8FF0-1C5AB0A27049}" presName="parTrans" presStyleLbl="bgSibTrans2D1" presStyleIdx="2" presStyleCnt="4"/>
      <dgm:spPr>
        <a:prstGeom prst="lef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12D1398D-A3A6-424B-9A0B-4AAB8BACC8E8}" type="pres">
      <dgm:prSet presAssocID="{64424939-931A-470C-9C2B-F8C8867056FD}" presName="node" presStyleLbl="node1" presStyleIdx="2" presStyleCnt="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839F5B92-46B5-6B40-8DBB-99A150EE072C}" type="pres">
      <dgm:prSet presAssocID="{C2EAB6DD-AF03-2243-AF8F-B1E1DE633439}" presName="parTrans" presStyleLbl="bgSibTrans2D1" presStyleIdx="3" presStyleCnt="4"/>
      <dgm:spPr>
        <a:prstGeom prst="lef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DFEC33B4-C6E7-DC43-A44F-94E5FAD83E81}" type="pres">
      <dgm:prSet presAssocID="{3EC0E5D3-9629-184B-B666-FD0C2C96C513}" presName="node" presStyleLbl="node1" presStyleIdx="3" presStyleCnt="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</dgm:ptLst>
  <dgm:cxnLst>
    <dgm:cxn modelId="{C059658A-CF11-4B4C-A1E5-9C585DA621BC}" type="presOf" srcId="{3EC0E5D3-9629-184B-B666-FD0C2C96C513}" destId="{DFEC33B4-C6E7-DC43-A44F-94E5FAD83E81}" srcOrd="0" destOrd="0" presId="urn:microsoft.com/office/officeart/2005/8/layout/radial4"/>
    <dgm:cxn modelId="{893760AF-3493-4CE3-A123-83B95B743052}" type="presOf" srcId="{19C04B86-C07A-DA48-9F7E-9F0170069DEB}" destId="{191C3760-0548-9744-AF31-0A7E3C152D3E}" srcOrd="0" destOrd="0" presId="urn:microsoft.com/office/officeart/2005/8/layout/radial4"/>
    <dgm:cxn modelId="{E3EDDAC8-C867-45A7-AD10-3D7F50A9B0C9}" type="presOf" srcId="{53A15A69-E8FA-E640-B480-AEDC70BCC12E}" destId="{31054A79-801D-B247-A3D2-975EE36E608A}" srcOrd="0" destOrd="0" presId="urn:microsoft.com/office/officeart/2005/8/layout/radial4"/>
    <dgm:cxn modelId="{5B548AD6-F788-AE41-A735-98870409F83D}" srcId="{53A15A69-E8FA-E640-B480-AEDC70BCC12E}" destId="{5EBDFE95-0243-3545-B723-43A750F198BE}" srcOrd="1" destOrd="0" parTransId="{52AE3ED6-8F9D-CD4C-9182-8DF1913B0525}" sibTransId="{29915A6F-718E-3347-8B29-CA6176663CCB}"/>
    <dgm:cxn modelId="{C8BC5608-0036-8943-B40E-3D0FBEBA72E5}" srcId="{53A15A69-E8FA-E640-B480-AEDC70BCC12E}" destId="{3EC0E5D3-9629-184B-B666-FD0C2C96C513}" srcOrd="3" destOrd="0" parTransId="{C2EAB6DD-AF03-2243-AF8F-B1E1DE633439}" sibTransId="{88A641E7-39F8-2347-8565-CB9E686AEFF9}"/>
    <dgm:cxn modelId="{800BB39B-13E1-4908-9B75-A3D43F2A6543}" type="presOf" srcId="{5EBDFE95-0243-3545-B723-43A750F198BE}" destId="{0C75568B-D348-564B-BB1C-FF801D584B25}" srcOrd="0" destOrd="0" presId="urn:microsoft.com/office/officeart/2005/8/layout/radial4"/>
    <dgm:cxn modelId="{727988F9-D577-44E0-9421-8D591FBE121D}" type="presOf" srcId="{52AE3ED6-8F9D-CD4C-9182-8DF1913B0525}" destId="{24770991-A1B3-1046-B78B-39C821E1DBB4}" srcOrd="0" destOrd="0" presId="urn:microsoft.com/office/officeart/2005/8/layout/radial4"/>
    <dgm:cxn modelId="{2BB36E2A-9ECA-6E43-A35D-D07486F1E083}" srcId="{53A15A69-E8FA-E640-B480-AEDC70BCC12E}" destId="{53D50B67-A85A-7E47-ABF5-28C1E916EF32}" srcOrd="0" destOrd="0" parTransId="{E5D2A5C3-2E2B-7241-8C74-C316B912B7EA}" sibTransId="{67ED8E9A-27A2-E74B-8A95-6542D5265003}"/>
    <dgm:cxn modelId="{B8C12F56-E1FD-4061-B6C5-16F31744F658}" type="presOf" srcId="{53D50B67-A85A-7E47-ABF5-28C1E916EF32}" destId="{35047C52-69C6-B846-A387-F229E05705B3}" srcOrd="0" destOrd="0" presId="urn:microsoft.com/office/officeart/2005/8/layout/radial4"/>
    <dgm:cxn modelId="{61FD5E6D-49CB-4411-BAE3-E1FCBF82E952}" type="presOf" srcId="{64424939-931A-470C-9C2B-F8C8867056FD}" destId="{12D1398D-A3A6-424B-9A0B-4AAB8BACC8E8}" srcOrd="0" destOrd="0" presId="urn:microsoft.com/office/officeart/2005/8/layout/radial4"/>
    <dgm:cxn modelId="{36B665EC-CFB8-0244-A9D7-0B28C9AA77BD}" srcId="{19C04B86-C07A-DA48-9F7E-9F0170069DEB}" destId="{53A15A69-E8FA-E640-B480-AEDC70BCC12E}" srcOrd="0" destOrd="0" parTransId="{564A2A5F-1247-2348-B64A-71F793A09800}" sibTransId="{BCDB1E98-0409-1C49-B8C9-E8F22C837C14}"/>
    <dgm:cxn modelId="{A489DE4E-E883-40E8-A566-338E03A13BBC}" type="presOf" srcId="{A8744FD1-8895-490B-8FF0-1C5AB0A27049}" destId="{F2DE5AD7-DB5F-4EBF-A459-CC05D4050990}" srcOrd="0" destOrd="0" presId="urn:microsoft.com/office/officeart/2005/8/layout/radial4"/>
    <dgm:cxn modelId="{9F7E65E6-3A12-4486-BAB3-B9DD1F4AF846}" type="presOf" srcId="{E5D2A5C3-2E2B-7241-8C74-C316B912B7EA}" destId="{853BB30D-C0D5-9245-8337-1B1329FD24E7}" srcOrd="0" destOrd="0" presId="urn:microsoft.com/office/officeart/2005/8/layout/radial4"/>
    <dgm:cxn modelId="{C97E816D-CDD3-4972-9724-77C87A51FE4C}" srcId="{53A15A69-E8FA-E640-B480-AEDC70BCC12E}" destId="{64424939-931A-470C-9C2B-F8C8867056FD}" srcOrd="2" destOrd="0" parTransId="{A8744FD1-8895-490B-8FF0-1C5AB0A27049}" sibTransId="{9C7DE30F-7356-4751-A415-796801AA37F5}"/>
    <dgm:cxn modelId="{6AD87F6B-4EF1-486C-A358-78068AACDFC1}" type="presOf" srcId="{C2EAB6DD-AF03-2243-AF8F-B1E1DE633439}" destId="{839F5B92-46B5-6B40-8DBB-99A150EE072C}" srcOrd="0" destOrd="0" presId="urn:microsoft.com/office/officeart/2005/8/layout/radial4"/>
    <dgm:cxn modelId="{6F868E86-B007-4177-BB89-5753627812CF}" type="presParOf" srcId="{191C3760-0548-9744-AF31-0A7E3C152D3E}" destId="{31054A79-801D-B247-A3D2-975EE36E608A}" srcOrd="0" destOrd="0" presId="urn:microsoft.com/office/officeart/2005/8/layout/radial4"/>
    <dgm:cxn modelId="{9E1F4EED-230B-4436-AFF2-C411114A7F46}" type="presParOf" srcId="{191C3760-0548-9744-AF31-0A7E3C152D3E}" destId="{853BB30D-C0D5-9245-8337-1B1329FD24E7}" srcOrd="1" destOrd="0" presId="urn:microsoft.com/office/officeart/2005/8/layout/radial4"/>
    <dgm:cxn modelId="{421E9CC9-5A68-4C1B-B3E8-6326ABC3B84F}" type="presParOf" srcId="{191C3760-0548-9744-AF31-0A7E3C152D3E}" destId="{35047C52-69C6-B846-A387-F229E05705B3}" srcOrd="2" destOrd="0" presId="urn:microsoft.com/office/officeart/2005/8/layout/radial4"/>
    <dgm:cxn modelId="{2F9D7EE9-461B-46BB-84F1-797F74E18AC6}" type="presParOf" srcId="{191C3760-0548-9744-AF31-0A7E3C152D3E}" destId="{24770991-A1B3-1046-B78B-39C821E1DBB4}" srcOrd="3" destOrd="0" presId="urn:microsoft.com/office/officeart/2005/8/layout/radial4"/>
    <dgm:cxn modelId="{2734D316-D7C0-4496-8CF6-8AE4C6B57D9C}" type="presParOf" srcId="{191C3760-0548-9744-AF31-0A7E3C152D3E}" destId="{0C75568B-D348-564B-BB1C-FF801D584B25}" srcOrd="4" destOrd="0" presId="urn:microsoft.com/office/officeart/2005/8/layout/radial4"/>
    <dgm:cxn modelId="{51A5B9FA-2CD8-430A-96F1-7691428868FA}" type="presParOf" srcId="{191C3760-0548-9744-AF31-0A7E3C152D3E}" destId="{F2DE5AD7-DB5F-4EBF-A459-CC05D4050990}" srcOrd="5" destOrd="0" presId="urn:microsoft.com/office/officeart/2005/8/layout/radial4"/>
    <dgm:cxn modelId="{CB08AF7A-5309-4153-8606-A10E7F4306BF}" type="presParOf" srcId="{191C3760-0548-9744-AF31-0A7E3C152D3E}" destId="{12D1398D-A3A6-424B-9A0B-4AAB8BACC8E8}" srcOrd="6" destOrd="0" presId="urn:microsoft.com/office/officeart/2005/8/layout/radial4"/>
    <dgm:cxn modelId="{DCABD723-084B-4373-9816-67A970D5F865}" type="presParOf" srcId="{191C3760-0548-9744-AF31-0A7E3C152D3E}" destId="{839F5B92-46B5-6B40-8DBB-99A150EE072C}" srcOrd="7" destOrd="0" presId="urn:microsoft.com/office/officeart/2005/8/layout/radial4"/>
    <dgm:cxn modelId="{9BE0BE3A-9A9D-4715-94B2-937921CE019D}" type="presParOf" srcId="{191C3760-0548-9744-AF31-0A7E3C152D3E}" destId="{DFEC33B4-C6E7-DC43-A44F-94E5FAD83E81}" srcOrd="8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743D68-6207-2C49-BAC5-267460D31876}">
      <dsp:nvSpPr>
        <dsp:cNvPr id="0" name=""/>
        <dsp:cNvSpPr/>
      </dsp:nvSpPr>
      <dsp:spPr>
        <a:xfrm>
          <a:off x="2341" y="0"/>
          <a:ext cx="1456962" cy="4631054"/>
        </a:xfrm>
        <a:prstGeom prst="roundRect">
          <a:avLst>
            <a:gd name="adj" fmla="val 10000"/>
          </a:avLst>
        </a:prstGeo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a-IN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Smanjiti broj starih predmeta </a:t>
          </a:r>
          <a:endParaRPr lang="en-US" sz="1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sp:txBody>
      <dsp:txXfrm>
        <a:off x="2341" y="0"/>
        <a:ext cx="1456962" cy="1389316"/>
      </dsp:txXfrm>
    </dsp:sp>
    <dsp:sp modelId="{50494CA8-8293-DA46-B4CA-A64FAE5E79C0}">
      <dsp:nvSpPr>
        <dsp:cNvPr id="0" name=""/>
        <dsp:cNvSpPr/>
      </dsp:nvSpPr>
      <dsp:spPr>
        <a:xfrm>
          <a:off x="148037" y="1390673"/>
          <a:ext cx="1165569" cy="139632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700" kern="1200"/>
            <a:t>Smanjiti broj KT predmeta starijih od dvije godine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82175" y="1424811"/>
        <a:ext cx="1097293" cy="1328050"/>
      </dsp:txXfrm>
    </dsp:sp>
    <dsp:sp modelId="{0BA8AEBD-D490-4E40-B9B0-D2A7B9922739}">
      <dsp:nvSpPr>
        <dsp:cNvPr id="0" name=""/>
        <dsp:cNvSpPr/>
      </dsp:nvSpPr>
      <dsp:spPr>
        <a:xfrm>
          <a:off x="148037" y="3001819"/>
          <a:ext cx="1165569" cy="139632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558096"/>
                <a:satOff val="3362"/>
                <a:lumOff val="270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558096"/>
                <a:satOff val="3362"/>
                <a:lumOff val="27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700" kern="1200"/>
            <a:t>Smanjiti broj KTA predmeta starijih od dvije godine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82175" y="3035957"/>
        <a:ext cx="1097293" cy="1328050"/>
      </dsp:txXfrm>
    </dsp:sp>
    <dsp:sp modelId="{6544C19E-85FB-B641-B07B-F9D17812514E}">
      <dsp:nvSpPr>
        <dsp:cNvPr id="0" name=""/>
        <dsp:cNvSpPr/>
      </dsp:nvSpPr>
      <dsp:spPr>
        <a:xfrm>
          <a:off x="1568575" y="0"/>
          <a:ext cx="1456962" cy="4631054"/>
        </a:xfrm>
        <a:prstGeom prst="roundRect">
          <a:avLst>
            <a:gd name="adj" fmla="val 10000"/>
          </a:avLst>
        </a:prstGeo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a-IN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Povećati efikasnost i kvalitet rada</a:t>
          </a:r>
          <a:endParaRPr lang="en-US" sz="1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sp:txBody>
      <dsp:txXfrm>
        <a:off x="1568575" y="0"/>
        <a:ext cx="1456962" cy="1389316"/>
      </dsp:txXfrm>
    </dsp:sp>
    <dsp:sp modelId="{1F7F35AA-8D12-694B-A3C2-0A5614986AC5}">
      <dsp:nvSpPr>
        <dsp:cNvPr id="0" name=""/>
        <dsp:cNvSpPr/>
      </dsp:nvSpPr>
      <dsp:spPr>
        <a:xfrm>
          <a:off x="1714272" y="1390192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1116193"/>
                <a:satOff val="6725"/>
                <a:lumOff val="539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1116193"/>
                <a:satOff val="6725"/>
                <a:lumOff val="539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700" kern="1200"/>
            <a:t>Skratiti prosječnu dužinu trajanja predmeta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1405884"/>
        <a:ext cx="1134185" cy="504364"/>
      </dsp:txXfrm>
    </dsp:sp>
    <dsp:sp modelId="{7BDC1066-5686-0C41-98D7-BB2ED43C5A8C}">
      <dsp:nvSpPr>
        <dsp:cNvPr id="0" name=""/>
        <dsp:cNvSpPr/>
      </dsp:nvSpPr>
      <dsp:spPr>
        <a:xfrm>
          <a:off x="1714272" y="2008363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1674289"/>
                <a:satOff val="10087"/>
                <a:lumOff val="809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1674289"/>
                <a:satOff val="10087"/>
                <a:lumOff val="809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700" kern="1200"/>
            <a:t>Povećati omjer osuđujućih presuda u odnosu na ukupan broj presuda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2024055"/>
        <a:ext cx="1134185" cy="504364"/>
      </dsp:txXfrm>
    </dsp:sp>
    <dsp:sp modelId="{A19AF2E5-0864-3A48-A104-9291461DCCB4}">
      <dsp:nvSpPr>
        <dsp:cNvPr id="0" name=""/>
        <dsp:cNvSpPr/>
      </dsp:nvSpPr>
      <dsp:spPr>
        <a:xfrm>
          <a:off x="1714272" y="2626535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2232386"/>
                <a:satOff val="13449"/>
                <a:lumOff val="107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700" kern="1200"/>
            <a:t>Smanjiti omjer uvaženih pritužbi u odnosu na broj riješenih pritužbi na negativne tužilačke odluke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2642227"/>
        <a:ext cx="1134185" cy="504364"/>
      </dsp:txXfrm>
    </dsp:sp>
    <dsp:sp modelId="{4B35190F-B2F6-1E49-A0B9-12D397428F2E}">
      <dsp:nvSpPr>
        <dsp:cNvPr id="0" name=""/>
        <dsp:cNvSpPr/>
      </dsp:nvSpPr>
      <dsp:spPr>
        <a:xfrm>
          <a:off x="1714272" y="3244706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2790482"/>
                <a:satOff val="16812"/>
                <a:lumOff val="134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790482"/>
                <a:satOff val="16812"/>
                <a:lumOff val="134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700" kern="1200"/>
            <a:t>Smanjiti broj neriješenih prijava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3260398"/>
        <a:ext cx="1134185" cy="504364"/>
      </dsp:txXfrm>
    </dsp:sp>
    <dsp:sp modelId="{F73A3697-6EC1-1749-9FDB-3080E603C07C}">
      <dsp:nvSpPr>
        <dsp:cNvPr id="0" name=""/>
        <dsp:cNvSpPr/>
      </dsp:nvSpPr>
      <dsp:spPr>
        <a:xfrm>
          <a:off x="1714272" y="3862877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3348579"/>
                <a:satOff val="20174"/>
                <a:lumOff val="1617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3348579"/>
                <a:satOff val="20174"/>
                <a:lumOff val="1617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700" kern="1200"/>
            <a:t>Smanjiti broj neriješenih istraga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3878569"/>
        <a:ext cx="1134185" cy="504364"/>
      </dsp:txXfrm>
    </dsp:sp>
    <dsp:sp modelId="{2235418E-4CD0-47F6-B72B-0816A936D74A}">
      <dsp:nvSpPr>
        <dsp:cNvPr id="0" name=""/>
        <dsp:cNvSpPr/>
      </dsp:nvSpPr>
      <dsp:spPr>
        <a:xfrm>
          <a:off x="3134810" y="0"/>
          <a:ext cx="1456962" cy="4631054"/>
        </a:xfrm>
        <a:prstGeom prst="roundRect">
          <a:avLst>
            <a:gd name="adj" fmla="val 10000"/>
          </a:avLst>
        </a:prstGeo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a-IN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Povećati </a:t>
          </a:r>
          <a:r>
            <a:rPr lang="bs-Latn-BA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broj riješenih KTK i KTO predmeta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bs-Latn-BA" sz="1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Latha"/>
            <a:ea typeface="+mn-ea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sp:txBody>
      <dsp:txXfrm>
        <a:off x="3134810" y="0"/>
        <a:ext cx="1456962" cy="1389316"/>
      </dsp:txXfrm>
    </dsp:sp>
    <dsp:sp modelId="{BA7CFF94-A349-A24D-A0C3-3F8B1C47F5EE}">
      <dsp:nvSpPr>
        <dsp:cNvPr id="0" name=""/>
        <dsp:cNvSpPr/>
      </dsp:nvSpPr>
      <dsp:spPr>
        <a:xfrm>
          <a:off x="4701044" y="0"/>
          <a:ext cx="1525963" cy="4631054"/>
        </a:xfrm>
        <a:prstGeom prst="roundRect">
          <a:avLst>
            <a:gd name="adj" fmla="val 10000"/>
          </a:avLst>
        </a:prstGeo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r-BA" sz="1200" kern="1200"/>
            <a:t>Povećati kvantitet i kvalitet informacija u skladu sa planom praćenja i evaluacije PR u tužilaštvima</a:t>
          </a:r>
          <a:endParaRPr lang="hr-HR" sz="1200" b="0" kern="1200">
            <a:latin typeface="Latha (body)"/>
          </a:endParaRPr>
        </a:p>
      </dsp:txBody>
      <dsp:txXfrm>
        <a:off x="4701044" y="0"/>
        <a:ext cx="1525963" cy="1389316"/>
      </dsp:txXfrm>
    </dsp:sp>
    <dsp:sp modelId="{04EBA81A-FD26-0F49-8069-EE08B9BE3A34}">
      <dsp:nvSpPr>
        <dsp:cNvPr id="0" name=""/>
        <dsp:cNvSpPr/>
      </dsp:nvSpPr>
      <dsp:spPr>
        <a:xfrm>
          <a:off x="4881241" y="1390673"/>
          <a:ext cx="1165569" cy="139632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3906675"/>
                <a:satOff val="23537"/>
                <a:lumOff val="1887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3906675"/>
                <a:satOff val="23537"/>
                <a:lumOff val="1887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r-BA" sz="700" kern="1200"/>
            <a:t>Povećati kvalitet informacija u skladu sa planom praćenja i evaluacije PR u tužilaštvima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4915379" y="1424811"/>
        <a:ext cx="1097293" cy="1328050"/>
      </dsp:txXfrm>
    </dsp:sp>
    <dsp:sp modelId="{8E87CD6F-3425-3741-B835-B914C1D7FD9B}">
      <dsp:nvSpPr>
        <dsp:cNvPr id="0" name=""/>
        <dsp:cNvSpPr/>
      </dsp:nvSpPr>
      <dsp:spPr>
        <a:xfrm>
          <a:off x="4881241" y="3001819"/>
          <a:ext cx="1165569" cy="139632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4464771"/>
                <a:satOff val="26899"/>
                <a:lumOff val="2156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4464771"/>
                <a:satOff val="26899"/>
                <a:lumOff val="2156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3335" rIns="17780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r-BA" sz="700" kern="1200"/>
            <a:t>Povećati kvantitet informacija u skladu sa planom praćenja i evaluacije PR u tužilaštvima</a:t>
          </a:r>
          <a:endParaRPr lang="en-US" sz="7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4915379" y="3035957"/>
        <a:ext cx="1097293" cy="132805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054A79-801D-B247-A3D2-975EE36E608A}">
      <dsp:nvSpPr>
        <dsp:cNvPr id="0" name=""/>
        <dsp:cNvSpPr/>
      </dsp:nvSpPr>
      <dsp:spPr>
        <a:xfrm>
          <a:off x="1923732" y="1810973"/>
          <a:ext cx="1423035" cy="1423035"/>
        </a:xfrm>
        <a:prstGeom prst="ellipse">
          <a:avLst/>
        </a:prstGeom>
        <a:gradFill rotWithShape="0">
          <a:gsLst>
            <a:gs pos="0">
              <a:srgbClr val="9BBB59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rgbClr>
            </a:gs>
            <a:gs pos="100000">
              <a:srgbClr val="9BBB59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a-IN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Strateški ciljevi za period </a:t>
          </a:r>
          <a:r>
            <a:rPr lang="bs-Latn-BA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2022</a:t>
          </a:r>
          <a:r>
            <a:rPr lang="ta-IN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.-20</a:t>
          </a:r>
          <a:r>
            <a:rPr lang="bs-Latn-BA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24</a:t>
          </a:r>
          <a:r>
            <a:rPr lang="ta-IN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.</a:t>
          </a:r>
          <a:endParaRPr lang="en-US" sz="15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2132131" y="2019372"/>
        <a:ext cx="1006237" cy="1006237"/>
      </dsp:txXfrm>
    </dsp:sp>
    <dsp:sp modelId="{853BB30D-C0D5-9245-8337-1B1329FD24E7}">
      <dsp:nvSpPr>
        <dsp:cNvPr id="0" name=""/>
        <dsp:cNvSpPr/>
      </dsp:nvSpPr>
      <dsp:spPr>
        <a:xfrm rot="11700000">
          <a:off x="655639" y="1955886"/>
          <a:ext cx="1243611" cy="405564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5047C52-69C6-B846-A387-F229E05705B3}">
      <dsp:nvSpPr>
        <dsp:cNvPr id="0" name=""/>
        <dsp:cNvSpPr/>
      </dsp:nvSpPr>
      <dsp:spPr>
        <a:xfrm>
          <a:off x="885" y="1456980"/>
          <a:ext cx="1351883" cy="108150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a-IN" sz="11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Smanjiti broj starih predmeta</a:t>
          </a:r>
          <a:endParaRPr lang="en-US" sz="11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32561" y="1488656"/>
        <a:ext cx="1288531" cy="1018154"/>
      </dsp:txXfrm>
    </dsp:sp>
    <dsp:sp modelId="{24770991-A1B3-1046-B78B-39C821E1DBB4}">
      <dsp:nvSpPr>
        <dsp:cNvPr id="0" name=""/>
        <dsp:cNvSpPr/>
      </dsp:nvSpPr>
      <dsp:spPr>
        <a:xfrm rot="14700000">
          <a:off x="1419368" y="1045709"/>
          <a:ext cx="1243611" cy="405564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rgbClr val="8064A2">
                <a:hueOff val="-2232386"/>
                <a:satOff val="13449"/>
                <a:lumOff val="107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C75568B-D348-564B-BB1C-FF801D584B25}">
      <dsp:nvSpPr>
        <dsp:cNvPr id="0" name=""/>
        <dsp:cNvSpPr/>
      </dsp:nvSpPr>
      <dsp:spPr>
        <a:xfrm>
          <a:off x="1102446" y="144191"/>
          <a:ext cx="1351883" cy="108150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2232386"/>
                <a:satOff val="13449"/>
                <a:lumOff val="107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a-IN" sz="11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Povećati efikasnost i kvalitet u radu</a:t>
          </a:r>
          <a:endParaRPr lang="en-US" sz="11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134122" y="175867"/>
        <a:ext cx="1288531" cy="1018154"/>
      </dsp:txXfrm>
    </dsp:sp>
    <dsp:sp modelId="{F2DE5AD7-DB5F-4EBF-A459-CC05D4050990}">
      <dsp:nvSpPr>
        <dsp:cNvPr id="0" name=""/>
        <dsp:cNvSpPr/>
      </dsp:nvSpPr>
      <dsp:spPr>
        <a:xfrm rot="17700000">
          <a:off x="2607519" y="1045709"/>
          <a:ext cx="1243611" cy="405564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4">
                <a:hueOff val="-2976513"/>
                <a:satOff val="17933"/>
                <a:lumOff val="1437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4">
                <a:hueOff val="-2976513"/>
                <a:satOff val="17933"/>
                <a:lumOff val="1437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2D1398D-A3A6-424B-9A0B-4AAB8BACC8E8}">
      <dsp:nvSpPr>
        <dsp:cNvPr id="0" name=""/>
        <dsp:cNvSpPr/>
      </dsp:nvSpPr>
      <dsp:spPr>
        <a:xfrm>
          <a:off x="2816170" y="144191"/>
          <a:ext cx="1351883" cy="108150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2232386"/>
                <a:satOff val="13449"/>
                <a:lumOff val="1078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bs-Latn-BA" sz="1100" b="1" kern="1200">
              <a:latin typeface="Latha" panose="020B0604020202020204" pitchFamily="34" charset="0"/>
              <a:cs typeface="Latha" panose="020B0604020202020204" pitchFamily="34" charset="0"/>
            </a:rPr>
            <a:t>Povećati broj riješenih KTK i KTO predmeta</a:t>
          </a:r>
          <a:endParaRPr lang="en-US" sz="1100" kern="1200">
            <a:solidFill>
              <a:sysClr val="window" lastClr="FFFFFF"/>
            </a:solidFill>
            <a:latin typeface="Latha" panose="020B0604020202020204" pitchFamily="34" charset="0"/>
            <a:ea typeface="+mn-ea"/>
            <a:cs typeface="Latha" panose="020B0604020202020204" pitchFamily="34" charset="0"/>
          </a:endParaRPr>
        </a:p>
      </dsp:txBody>
      <dsp:txXfrm>
        <a:off x="2847846" y="175867"/>
        <a:ext cx="1288531" cy="1018154"/>
      </dsp:txXfrm>
    </dsp:sp>
    <dsp:sp modelId="{839F5B92-46B5-6B40-8DBB-99A150EE072C}">
      <dsp:nvSpPr>
        <dsp:cNvPr id="0" name=""/>
        <dsp:cNvSpPr/>
      </dsp:nvSpPr>
      <dsp:spPr>
        <a:xfrm rot="20700000">
          <a:off x="3371248" y="1955886"/>
          <a:ext cx="1243611" cy="405564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rgbClr val="8064A2">
                <a:hueOff val="-4464771"/>
                <a:satOff val="26899"/>
                <a:lumOff val="2156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4464771"/>
                <a:satOff val="26899"/>
                <a:lumOff val="2156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FEC33B4-C6E7-DC43-A44F-94E5FAD83E81}">
      <dsp:nvSpPr>
        <dsp:cNvPr id="0" name=""/>
        <dsp:cNvSpPr/>
      </dsp:nvSpPr>
      <dsp:spPr>
        <a:xfrm>
          <a:off x="3917731" y="1456980"/>
          <a:ext cx="1351883" cy="108150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-4464771"/>
                <a:satOff val="26899"/>
                <a:lumOff val="2156"/>
                <a:alphaOff val="0"/>
                <a:tint val="100000"/>
                <a:shade val="100000"/>
                <a:satMod val="130000"/>
              </a:srgbClr>
            </a:gs>
            <a:gs pos="100000">
              <a:srgbClr val="8064A2">
                <a:hueOff val="-4464771"/>
                <a:satOff val="26899"/>
                <a:lumOff val="2156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r-BA" sz="1100" kern="1200"/>
            <a:t>Povećati kvantitet i kvalitet informacija u skladu sa planom praćenja i evaluacije PR u tužilaštvima</a:t>
          </a:r>
          <a:endParaRPr lang="en-US" sz="11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3949407" y="1488656"/>
        <a:ext cx="1288531" cy="10181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42315-CB70-40FA-89CF-E7522183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6877</Words>
  <Characters>39205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45991</CharactersWithSpaces>
  <SharedDoc>false</SharedDoc>
  <HyperlinkBase/>
  <HLinks>
    <vt:vector size="150" baseType="variant">
      <vt:variant>
        <vt:i4>1310734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_Toc442215108</vt:lpwstr>
      </vt:variant>
      <vt:variant>
        <vt:i4>1310721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_Toc442215107</vt:lpwstr>
      </vt:variant>
      <vt:variant>
        <vt:i4>1310720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_Toc442215106</vt:lpwstr>
      </vt:variant>
      <vt:variant>
        <vt:i4>1310722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_Toc442215104</vt:lpwstr>
      </vt:variant>
      <vt:variant>
        <vt:i4>1310725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_Toc442215103</vt:lpwstr>
      </vt:variant>
      <vt:variant>
        <vt:i4>1310724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_Toc442215102</vt:lpwstr>
      </vt:variant>
      <vt:variant>
        <vt:i4>1310727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_Toc442215101</vt:lpwstr>
      </vt:variant>
      <vt:variant>
        <vt:i4>1310726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_Toc442215100</vt:lpwstr>
      </vt:variant>
      <vt:variant>
        <vt:i4>1900558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_Toc442215099</vt:lpwstr>
      </vt:variant>
      <vt:variant>
        <vt:i4>1900549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_Toc442215092</vt:lpwstr>
      </vt:variant>
      <vt:variant>
        <vt:i4>1900550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_Toc442215091</vt:lpwstr>
      </vt:variant>
      <vt:variant>
        <vt:i4>1900551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_Toc442215090</vt:lpwstr>
      </vt:variant>
      <vt:variant>
        <vt:i4>1835022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_Toc442215089</vt:lpwstr>
      </vt:variant>
      <vt:variant>
        <vt:i4>1835023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_Toc442215088</vt:lpwstr>
      </vt:variant>
      <vt:variant>
        <vt:i4>1835008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_Toc442215087</vt:lpwstr>
      </vt:variant>
      <vt:variant>
        <vt:i4>1835012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_Toc442215083</vt:lpwstr>
      </vt:variant>
      <vt:variant>
        <vt:i4>1835015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_Toc442215080</vt:lpwstr>
      </vt:variant>
      <vt:variant>
        <vt:i4>1245198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_Toc442215079</vt:lpwstr>
      </vt:variant>
      <vt:variant>
        <vt:i4>1245199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_Toc442215078</vt:lpwstr>
      </vt:variant>
      <vt:variant>
        <vt:i4>1245184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_Toc442215077</vt:lpwstr>
      </vt:variant>
      <vt:variant>
        <vt:i4>1245185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_Toc442215076</vt:lpwstr>
      </vt:variant>
      <vt:variant>
        <vt:i4>1245186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_Toc442215075</vt:lpwstr>
      </vt:variant>
      <vt:variant>
        <vt:i4>1245187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_Toc442215074</vt:lpwstr>
      </vt:variant>
      <vt:variant>
        <vt:i4>1245188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_Toc442215073</vt:lpwstr>
      </vt:variant>
      <vt:variant>
        <vt:i4>1245189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_Toc442215072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Samra Suskic-Basic</dc:creator>
  <cp:lastModifiedBy>Korisnik</cp:lastModifiedBy>
  <cp:revision>7</cp:revision>
  <cp:lastPrinted>2017-12-27T09:42:00Z</cp:lastPrinted>
  <dcterms:created xsi:type="dcterms:W3CDTF">2022-04-30T08:49:00Z</dcterms:created>
  <dcterms:modified xsi:type="dcterms:W3CDTF">2022-04-30T10:19:00Z</dcterms:modified>
</cp:coreProperties>
</file>