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40759E" w14:textId="77777777" w:rsidR="00F33313" w:rsidRPr="00BD0F3B" w:rsidRDefault="00F33313" w:rsidP="008A3109">
      <w:pPr>
        <w:spacing w:after="0" w:line="240" w:lineRule="auto"/>
        <w:jc w:val="both"/>
        <w:rPr>
          <w:rFonts w:ascii="Times New Roman" w:hAnsi="Times New Roman" w:cs="Times New Roman"/>
          <w:sz w:val="24"/>
          <w:szCs w:val="24"/>
          <w:lang w:val="hr-BA"/>
        </w:rPr>
      </w:pPr>
      <w:r w:rsidRPr="00BD0F3B">
        <w:rPr>
          <w:rFonts w:ascii="Times New Roman" w:hAnsi="Times New Roman" w:cs="Times New Roman"/>
          <w:sz w:val="24"/>
          <w:szCs w:val="24"/>
          <w:lang w:val="hr-BA"/>
        </w:rPr>
        <w:t>Bosna i Hercegovina</w:t>
      </w:r>
    </w:p>
    <w:p w14:paraId="62ECF6A1" w14:textId="77777777" w:rsidR="00F33313" w:rsidRPr="00BD0F3B" w:rsidRDefault="00F33313" w:rsidP="008A3109">
      <w:pPr>
        <w:spacing w:after="0" w:line="240" w:lineRule="auto"/>
        <w:jc w:val="both"/>
        <w:rPr>
          <w:rFonts w:ascii="Times New Roman" w:hAnsi="Times New Roman" w:cs="Times New Roman"/>
          <w:sz w:val="24"/>
          <w:szCs w:val="24"/>
          <w:lang w:val="hr-BA"/>
        </w:rPr>
      </w:pPr>
      <w:r w:rsidRPr="00BD0F3B">
        <w:rPr>
          <w:rFonts w:ascii="Times New Roman" w:hAnsi="Times New Roman" w:cs="Times New Roman"/>
          <w:sz w:val="24"/>
          <w:szCs w:val="24"/>
          <w:lang w:val="hr-BA"/>
        </w:rPr>
        <w:t>Federacija Bosne i Hercegovine</w:t>
      </w:r>
    </w:p>
    <w:p w14:paraId="37BE5C39" w14:textId="77777777" w:rsidR="00F33313" w:rsidRPr="00BD0F3B" w:rsidRDefault="00F33313" w:rsidP="008A3109">
      <w:pPr>
        <w:spacing w:after="0" w:line="240" w:lineRule="auto"/>
        <w:jc w:val="both"/>
        <w:rPr>
          <w:rFonts w:ascii="Times New Roman" w:hAnsi="Times New Roman" w:cs="Times New Roman"/>
          <w:sz w:val="24"/>
          <w:szCs w:val="24"/>
          <w:lang w:val="hr-BA"/>
        </w:rPr>
      </w:pPr>
      <w:r w:rsidRPr="00BD0F3B">
        <w:rPr>
          <w:rFonts w:ascii="Times New Roman" w:hAnsi="Times New Roman" w:cs="Times New Roman"/>
          <w:sz w:val="24"/>
          <w:szCs w:val="24"/>
          <w:lang w:val="hr-BA"/>
        </w:rPr>
        <w:t>Općinski sud u Mostaru</w:t>
      </w:r>
    </w:p>
    <w:p w14:paraId="1CE4D977" w14:textId="77777777" w:rsidR="00F33313" w:rsidRPr="00BD0F3B" w:rsidRDefault="00F33313" w:rsidP="008A3109">
      <w:pPr>
        <w:spacing w:after="0" w:line="240" w:lineRule="auto"/>
        <w:jc w:val="both"/>
        <w:rPr>
          <w:rFonts w:ascii="Times New Roman" w:hAnsi="Times New Roman" w:cs="Times New Roman"/>
          <w:sz w:val="24"/>
          <w:szCs w:val="24"/>
          <w:lang w:val="hr-BA"/>
        </w:rPr>
      </w:pPr>
      <w:r w:rsidRPr="00BD0F3B">
        <w:rPr>
          <w:rFonts w:ascii="Times New Roman" w:hAnsi="Times New Roman" w:cs="Times New Roman"/>
          <w:sz w:val="24"/>
          <w:szCs w:val="24"/>
          <w:lang w:val="hr-BA"/>
        </w:rPr>
        <w:t>Gospodarsko/privredno odjeljenje</w:t>
      </w:r>
    </w:p>
    <w:p w14:paraId="12776D25" w14:textId="77777777" w:rsidR="00F33313" w:rsidRPr="00BD0F3B" w:rsidRDefault="00F33313" w:rsidP="008A3109">
      <w:pPr>
        <w:spacing w:after="0" w:line="240" w:lineRule="auto"/>
        <w:jc w:val="both"/>
        <w:rPr>
          <w:rFonts w:ascii="Times New Roman" w:hAnsi="Times New Roman" w:cs="Times New Roman"/>
          <w:sz w:val="24"/>
          <w:szCs w:val="24"/>
          <w:lang w:val="hr-BA"/>
        </w:rPr>
      </w:pPr>
      <w:r w:rsidRPr="00BD0F3B">
        <w:rPr>
          <w:rFonts w:ascii="Times New Roman" w:hAnsi="Times New Roman" w:cs="Times New Roman"/>
          <w:sz w:val="24"/>
          <w:szCs w:val="24"/>
          <w:lang w:val="hr-BA"/>
        </w:rPr>
        <w:t>Mostar, 23.02.2022. godine</w:t>
      </w:r>
    </w:p>
    <w:p w14:paraId="0AA2DFCA" w14:textId="77777777" w:rsidR="00F33313" w:rsidRPr="00BD0F3B" w:rsidRDefault="00F33313" w:rsidP="008A3109">
      <w:pPr>
        <w:spacing w:after="0"/>
        <w:rPr>
          <w:rFonts w:ascii="Times New Roman" w:hAnsi="Times New Roman" w:cs="Times New Roman"/>
          <w:b/>
          <w:sz w:val="24"/>
          <w:szCs w:val="24"/>
          <w:lang w:val="hr-BA"/>
        </w:rPr>
      </w:pPr>
    </w:p>
    <w:p w14:paraId="256FF677" w14:textId="77777777" w:rsidR="008A3109" w:rsidRPr="00BD0F3B" w:rsidRDefault="008A3109" w:rsidP="008A3109">
      <w:pPr>
        <w:spacing w:after="0"/>
        <w:jc w:val="center"/>
        <w:rPr>
          <w:rFonts w:ascii="Times New Roman" w:hAnsi="Times New Roman" w:cs="Times New Roman"/>
          <w:b/>
          <w:sz w:val="24"/>
          <w:szCs w:val="24"/>
          <w:lang w:val="hr-BA"/>
        </w:rPr>
      </w:pPr>
    </w:p>
    <w:p w14:paraId="534F01E8" w14:textId="77777777" w:rsidR="008A3109" w:rsidRPr="00BD0F3B" w:rsidRDefault="00F33313" w:rsidP="008A3109">
      <w:pPr>
        <w:spacing w:after="0"/>
        <w:jc w:val="center"/>
        <w:rPr>
          <w:rFonts w:ascii="Times New Roman" w:hAnsi="Times New Roman" w:cs="Times New Roman"/>
          <w:b/>
          <w:sz w:val="24"/>
          <w:szCs w:val="24"/>
          <w:lang w:val="hr-BA"/>
        </w:rPr>
      </w:pPr>
      <w:r w:rsidRPr="00BD0F3B">
        <w:rPr>
          <w:rFonts w:ascii="Times New Roman" w:hAnsi="Times New Roman" w:cs="Times New Roman"/>
          <w:b/>
          <w:sz w:val="24"/>
          <w:szCs w:val="24"/>
          <w:lang w:val="hr-BA"/>
        </w:rPr>
        <w:t>PREGLED SUDSKE PRAKSE</w:t>
      </w:r>
    </w:p>
    <w:p w14:paraId="1908F07C" w14:textId="77777777" w:rsidR="00CF5C44" w:rsidRPr="00BD0F3B" w:rsidRDefault="008A3109" w:rsidP="008A3109">
      <w:pPr>
        <w:spacing w:after="0"/>
        <w:jc w:val="center"/>
        <w:rPr>
          <w:rFonts w:ascii="Times New Roman" w:hAnsi="Times New Roman" w:cs="Times New Roman"/>
          <w:b/>
          <w:sz w:val="24"/>
          <w:szCs w:val="24"/>
          <w:lang w:val="hr-BA"/>
        </w:rPr>
      </w:pPr>
      <w:r w:rsidRPr="00BD0F3B">
        <w:rPr>
          <w:rFonts w:ascii="Times New Roman" w:hAnsi="Times New Roman" w:cs="Times New Roman"/>
          <w:b/>
          <w:sz w:val="24"/>
          <w:szCs w:val="24"/>
          <w:lang w:val="hr-BA"/>
        </w:rPr>
        <w:t xml:space="preserve">za sastanak Gospodarskog </w:t>
      </w:r>
      <w:r w:rsidR="00CF5C44" w:rsidRPr="00BD0F3B">
        <w:rPr>
          <w:rFonts w:ascii="Times New Roman" w:hAnsi="Times New Roman" w:cs="Times New Roman"/>
          <w:b/>
          <w:sz w:val="24"/>
          <w:szCs w:val="24"/>
          <w:lang w:val="hr-BA"/>
        </w:rPr>
        <w:t>odjeljenj</w:t>
      </w:r>
      <w:r w:rsidRPr="00BD0F3B">
        <w:rPr>
          <w:rFonts w:ascii="Times New Roman" w:hAnsi="Times New Roman" w:cs="Times New Roman"/>
          <w:b/>
          <w:sz w:val="24"/>
          <w:szCs w:val="24"/>
          <w:lang w:val="hr-BA"/>
        </w:rPr>
        <w:t>a na dan 23.02.2022. g.</w:t>
      </w:r>
    </w:p>
    <w:p w14:paraId="06FE784D" w14:textId="77777777" w:rsidR="00AC76FB" w:rsidRPr="00BD0F3B" w:rsidRDefault="00AC76FB" w:rsidP="008A3109">
      <w:pPr>
        <w:spacing w:after="0"/>
        <w:rPr>
          <w:rFonts w:ascii="Times New Roman" w:hAnsi="Times New Roman" w:cs="Times New Roman"/>
          <w:b/>
          <w:sz w:val="24"/>
          <w:szCs w:val="24"/>
          <w:lang w:val="hr-BA"/>
        </w:rPr>
      </w:pPr>
    </w:p>
    <w:p w14:paraId="6B59DEBD" w14:textId="77777777" w:rsidR="00E1134C" w:rsidRPr="00BD0F3B" w:rsidRDefault="00E1134C" w:rsidP="008A3109">
      <w:pPr>
        <w:spacing w:after="0"/>
        <w:rPr>
          <w:rFonts w:ascii="Times New Roman" w:hAnsi="Times New Roman" w:cs="Times New Roman"/>
          <w:b/>
          <w:sz w:val="24"/>
          <w:szCs w:val="24"/>
          <w:lang w:val="hr-BA"/>
        </w:rPr>
      </w:pPr>
    </w:p>
    <w:p w14:paraId="71C2DE69" w14:textId="77777777" w:rsidR="00F33313" w:rsidRPr="00BD0F3B" w:rsidRDefault="00AC76FB" w:rsidP="008A3109">
      <w:pPr>
        <w:spacing w:after="0"/>
        <w:jc w:val="both"/>
        <w:rPr>
          <w:rFonts w:ascii="Times New Roman" w:hAnsi="Times New Roman" w:cs="Times New Roman"/>
          <w:b/>
          <w:sz w:val="24"/>
          <w:szCs w:val="24"/>
          <w:lang w:val="hr-BA"/>
        </w:rPr>
      </w:pPr>
      <w:r w:rsidRPr="00BD0F3B">
        <w:rPr>
          <w:rFonts w:ascii="Times New Roman" w:hAnsi="Times New Roman" w:cs="Times New Roman"/>
          <w:b/>
          <w:sz w:val="24"/>
          <w:szCs w:val="24"/>
          <w:lang w:val="hr-BA"/>
        </w:rPr>
        <w:t>RJEŠENJE Vrhovnog suda F BiH, broj: 58 0 Ps 125523 18 R od 24.04.2018. g.</w:t>
      </w:r>
      <w:r w:rsidR="00F33313" w:rsidRPr="00BD0F3B">
        <w:rPr>
          <w:rFonts w:ascii="Times New Roman" w:hAnsi="Times New Roman" w:cs="Times New Roman"/>
          <w:b/>
          <w:sz w:val="24"/>
          <w:szCs w:val="24"/>
          <w:lang w:val="hr-BA"/>
        </w:rPr>
        <w:t xml:space="preserve"> i 58 0 Ps 177278 18 R od 12.04.2018.</w:t>
      </w:r>
      <w:r w:rsidR="005B7A1C" w:rsidRPr="00BD0F3B">
        <w:rPr>
          <w:rFonts w:ascii="Times New Roman" w:hAnsi="Times New Roman" w:cs="Times New Roman"/>
          <w:b/>
          <w:sz w:val="24"/>
          <w:szCs w:val="24"/>
          <w:lang w:val="hr-BA"/>
        </w:rPr>
        <w:t xml:space="preserve"> g.:</w:t>
      </w:r>
    </w:p>
    <w:p w14:paraId="5BDB55C2" w14:textId="77777777" w:rsidR="005B7A1C" w:rsidRPr="00BD0F3B" w:rsidRDefault="005B7A1C" w:rsidP="008A3109">
      <w:pPr>
        <w:spacing w:after="0"/>
        <w:jc w:val="both"/>
        <w:rPr>
          <w:rFonts w:ascii="Times New Roman" w:hAnsi="Times New Roman" w:cs="Times New Roman"/>
          <w:sz w:val="24"/>
          <w:szCs w:val="24"/>
          <w:lang w:val="hr-BA"/>
        </w:rPr>
      </w:pPr>
    </w:p>
    <w:p w14:paraId="0875D7CF" w14:textId="77777777" w:rsidR="005B7A1C" w:rsidRPr="00BD0F3B" w:rsidRDefault="005B7A1C" w:rsidP="005B7A1C">
      <w:pPr>
        <w:spacing w:after="0"/>
        <w:ind w:left="720"/>
        <w:jc w:val="both"/>
        <w:rPr>
          <w:rFonts w:ascii="Times New Roman" w:hAnsi="Times New Roman" w:cs="Times New Roman"/>
          <w:sz w:val="24"/>
          <w:szCs w:val="24"/>
          <w:lang w:val="hr-BA"/>
        </w:rPr>
      </w:pPr>
      <w:r w:rsidRPr="00BD0F3B">
        <w:rPr>
          <w:rFonts w:ascii="Times New Roman" w:hAnsi="Times New Roman" w:cs="Times New Roman"/>
          <w:sz w:val="24"/>
          <w:szCs w:val="24"/>
          <w:lang w:val="hr-BA"/>
        </w:rPr>
        <w:t>Kod određivanja predujma  i naknade troškova vještačenja, bez obzira na zahtjeve vještaka, sud je dužan primijeniti odredbe ZPP-a, Zakona o vještacima i tarifu o nagradama i naknadama za rad vještaka.</w:t>
      </w:r>
    </w:p>
    <w:p w14:paraId="2BE4DBFE" w14:textId="77777777" w:rsidR="005B7A1C" w:rsidRPr="00BD0F3B" w:rsidRDefault="005B7A1C" w:rsidP="008A3109">
      <w:pPr>
        <w:spacing w:after="0"/>
        <w:jc w:val="both"/>
        <w:rPr>
          <w:rFonts w:ascii="Times New Roman" w:hAnsi="Times New Roman" w:cs="Times New Roman"/>
          <w:b/>
          <w:sz w:val="24"/>
          <w:szCs w:val="24"/>
          <w:lang w:val="hr-BA"/>
        </w:rPr>
      </w:pPr>
    </w:p>
    <w:p w14:paraId="05D8772B" w14:textId="77777777" w:rsidR="005B7A1C" w:rsidRPr="00BD0F3B" w:rsidRDefault="005B7A1C" w:rsidP="008A3109">
      <w:pPr>
        <w:spacing w:after="0"/>
        <w:jc w:val="both"/>
        <w:rPr>
          <w:rFonts w:ascii="Times New Roman" w:hAnsi="Times New Roman" w:cs="Times New Roman"/>
          <w:i/>
          <w:sz w:val="24"/>
          <w:szCs w:val="24"/>
          <w:lang w:val="hr-BA"/>
        </w:rPr>
      </w:pPr>
      <w:r w:rsidRPr="00BD0F3B">
        <w:rPr>
          <w:rFonts w:ascii="Times New Roman" w:hAnsi="Times New Roman" w:cs="Times New Roman"/>
          <w:b/>
          <w:sz w:val="24"/>
          <w:szCs w:val="24"/>
          <w:lang w:val="hr-BA"/>
        </w:rPr>
        <w:t>Iz obrazloženja:</w:t>
      </w:r>
    </w:p>
    <w:p w14:paraId="5C606291" w14:textId="77777777" w:rsidR="00AC76FB" w:rsidRPr="00BD0F3B" w:rsidRDefault="00AC76FB" w:rsidP="008A3109">
      <w:pPr>
        <w:spacing w:after="0"/>
        <w:jc w:val="both"/>
        <w:rPr>
          <w:rFonts w:ascii="Times New Roman" w:hAnsi="Times New Roman" w:cs="Times New Roman"/>
          <w:lang w:val="hr-BA"/>
        </w:rPr>
      </w:pPr>
      <w:r w:rsidRPr="00BD0F3B">
        <w:rPr>
          <w:rFonts w:ascii="Times New Roman" w:hAnsi="Times New Roman" w:cs="Times New Roman"/>
          <w:lang w:val="hr-BA"/>
        </w:rPr>
        <w:t>Nezadovoljstvo radom Općinskog suda u Mostaru zbog određivanja, kako tužitelji smatraju, previsoke naknade za rad vještaka, po ocjeni ovog suda ne predstavlja okolnosti za delegaciju drugog suda propisane odredbom člana 50. stav 2. ZPP. Ovakvi eventualni propusti suda se rješavaju izjavljivanjem pravnih lijekova (odnosno otklanjanjem nezakonitosti na taj način), obzirom na obavezu suda da, prilikom određivanja troškova za rad vještaka, postupa po odredbama ZPP, Zakona o vještacima i Tarifi o nagradama i naknadama troškova za rad vještaka.</w:t>
      </w:r>
    </w:p>
    <w:p w14:paraId="78B24C7C" w14:textId="77777777" w:rsidR="00AC76FB" w:rsidRPr="00BD0F3B" w:rsidRDefault="00AC76FB" w:rsidP="008A3109">
      <w:pPr>
        <w:spacing w:after="0"/>
        <w:rPr>
          <w:rFonts w:ascii="Times New Roman" w:hAnsi="Times New Roman" w:cs="Times New Roman"/>
          <w:b/>
          <w:sz w:val="24"/>
          <w:szCs w:val="24"/>
          <w:lang w:val="hr-BA"/>
        </w:rPr>
      </w:pPr>
    </w:p>
    <w:p w14:paraId="44DCA8A0" w14:textId="77777777" w:rsidR="00E1134C" w:rsidRPr="00BD0F3B" w:rsidRDefault="00E1134C" w:rsidP="008A3109">
      <w:pPr>
        <w:spacing w:after="0"/>
        <w:jc w:val="both"/>
        <w:rPr>
          <w:rFonts w:ascii="Times New Roman" w:hAnsi="Times New Roman" w:cs="Times New Roman"/>
          <w:sz w:val="24"/>
          <w:szCs w:val="24"/>
          <w:lang w:val="hr-BA"/>
        </w:rPr>
      </w:pPr>
    </w:p>
    <w:p w14:paraId="603DE494" w14:textId="77777777" w:rsidR="005E44D9" w:rsidRPr="00BD0F3B" w:rsidRDefault="005E44D9" w:rsidP="008A3109">
      <w:pPr>
        <w:spacing w:after="0"/>
        <w:jc w:val="both"/>
        <w:rPr>
          <w:rFonts w:ascii="Times New Roman" w:hAnsi="Times New Roman" w:cs="Times New Roman"/>
          <w:b/>
          <w:sz w:val="24"/>
          <w:szCs w:val="24"/>
          <w:lang w:val="hr-BA"/>
        </w:rPr>
      </w:pPr>
      <w:r w:rsidRPr="00BD0F3B">
        <w:rPr>
          <w:rFonts w:ascii="Times New Roman" w:hAnsi="Times New Roman" w:cs="Times New Roman"/>
          <w:b/>
          <w:sz w:val="24"/>
          <w:szCs w:val="24"/>
          <w:lang w:val="hr-BA"/>
        </w:rPr>
        <w:t xml:space="preserve">Presuda Kantonalnog suda u Mostaru br. </w:t>
      </w:r>
      <w:r w:rsidRPr="00BD0F3B">
        <w:rPr>
          <w:rFonts w:ascii="Times New Roman" w:hAnsi="Times New Roman" w:cs="Times New Roman"/>
          <w:b/>
          <w:bCs/>
          <w:sz w:val="24"/>
          <w:szCs w:val="24"/>
          <w:lang w:val="hr-BA"/>
        </w:rPr>
        <w:t xml:space="preserve">58 0 Mals 202819 21 Pž od </w:t>
      </w:r>
      <w:r w:rsidRPr="00BD0F3B">
        <w:rPr>
          <w:rFonts w:ascii="Times New Roman" w:hAnsi="Times New Roman" w:cs="Times New Roman"/>
          <w:b/>
          <w:sz w:val="24"/>
          <w:szCs w:val="24"/>
          <w:lang w:val="hr-BA"/>
        </w:rPr>
        <w:t>16.02.2022. g. – troškovi opomene:</w:t>
      </w:r>
    </w:p>
    <w:p w14:paraId="4176F588" w14:textId="77777777" w:rsidR="005B7A1C" w:rsidRPr="00BD0F3B" w:rsidRDefault="005B7A1C" w:rsidP="008A3109">
      <w:pPr>
        <w:spacing w:after="0"/>
        <w:jc w:val="both"/>
        <w:rPr>
          <w:rFonts w:ascii="Times New Roman" w:hAnsi="Times New Roman" w:cs="Times New Roman"/>
          <w:b/>
          <w:sz w:val="24"/>
          <w:szCs w:val="24"/>
          <w:lang w:val="hr-BA"/>
        </w:rPr>
      </w:pPr>
    </w:p>
    <w:p w14:paraId="0BB62E3D" w14:textId="77777777" w:rsidR="005B7A1C" w:rsidRPr="00BD0F3B" w:rsidRDefault="005B7A1C" w:rsidP="005B7A1C">
      <w:pPr>
        <w:spacing w:after="0"/>
        <w:ind w:left="720"/>
        <w:jc w:val="both"/>
        <w:rPr>
          <w:rFonts w:ascii="Times New Roman" w:hAnsi="Times New Roman" w:cs="Times New Roman"/>
          <w:sz w:val="24"/>
          <w:szCs w:val="24"/>
          <w:lang w:val="hr-BA"/>
        </w:rPr>
      </w:pPr>
      <w:r w:rsidRPr="00BD0F3B">
        <w:rPr>
          <w:rFonts w:ascii="Times New Roman" w:hAnsi="Times New Roman" w:cs="Times New Roman"/>
          <w:sz w:val="24"/>
          <w:szCs w:val="24"/>
          <w:lang w:val="hr-BA"/>
        </w:rPr>
        <w:t>Troškovi opomene pred pokretanje tužbe su troškovi parničnog postupka.</w:t>
      </w:r>
    </w:p>
    <w:p w14:paraId="671886BE" w14:textId="77777777" w:rsidR="005B7A1C" w:rsidRPr="00BD0F3B" w:rsidRDefault="005B7A1C" w:rsidP="005B7A1C">
      <w:pPr>
        <w:spacing w:after="0"/>
        <w:ind w:left="720"/>
        <w:jc w:val="both"/>
        <w:rPr>
          <w:rFonts w:ascii="Times New Roman" w:hAnsi="Times New Roman" w:cs="Times New Roman"/>
          <w:sz w:val="24"/>
          <w:szCs w:val="24"/>
          <w:lang w:val="hr-BA"/>
        </w:rPr>
      </w:pPr>
    </w:p>
    <w:p w14:paraId="32F603C9" w14:textId="77777777" w:rsidR="005B7A1C" w:rsidRPr="00BD0F3B" w:rsidRDefault="005B7A1C" w:rsidP="005B7A1C">
      <w:pPr>
        <w:spacing w:after="0"/>
        <w:jc w:val="both"/>
        <w:rPr>
          <w:rFonts w:ascii="Times New Roman" w:hAnsi="Times New Roman" w:cs="Times New Roman"/>
          <w:i/>
          <w:sz w:val="24"/>
          <w:szCs w:val="24"/>
          <w:lang w:val="hr-BA"/>
        </w:rPr>
      </w:pPr>
      <w:r w:rsidRPr="00BD0F3B">
        <w:rPr>
          <w:rFonts w:ascii="Times New Roman" w:hAnsi="Times New Roman" w:cs="Times New Roman"/>
          <w:b/>
          <w:sz w:val="24"/>
          <w:szCs w:val="24"/>
          <w:lang w:val="hr-BA"/>
        </w:rPr>
        <w:t>Iz obrazloženja:</w:t>
      </w:r>
    </w:p>
    <w:p w14:paraId="22FC0AEA" w14:textId="77777777" w:rsidR="00CC3109" w:rsidRPr="00BD0F3B" w:rsidRDefault="005B7A1C" w:rsidP="008A3109">
      <w:pPr>
        <w:spacing w:after="0"/>
        <w:jc w:val="both"/>
        <w:rPr>
          <w:rFonts w:ascii="Times New Roman" w:hAnsi="Times New Roman" w:cs="Times New Roman"/>
          <w:lang w:val="hr-BA"/>
        </w:rPr>
      </w:pPr>
      <w:r w:rsidRPr="00BD0F3B">
        <w:rPr>
          <w:rFonts w:ascii="Times New Roman" w:hAnsi="Times New Roman" w:cs="Times New Roman"/>
          <w:lang w:val="hr-BA"/>
        </w:rPr>
        <w:t>T</w:t>
      </w:r>
      <w:r w:rsidR="005F5CF4" w:rsidRPr="00BD0F3B">
        <w:rPr>
          <w:rFonts w:ascii="Times New Roman" w:hAnsi="Times New Roman" w:cs="Times New Roman"/>
          <w:lang w:val="hr-BA"/>
        </w:rPr>
        <w:t>užitelju se trebao priznati trošak sastava opomene pred tužbu. Ovo iz razloga što je taj trošak potreban za vođenje parničnog postupka, jer se spor mogao riješiti i vansudski, na poziv tužitelja da mu tuženi isplati predmetni dug.“</w:t>
      </w:r>
    </w:p>
    <w:p w14:paraId="3A3B8521" w14:textId="77777777" w:rsidR="00CF6564" w:rsidRPr="00BD0F3B" w:rsidRDefault="00CF6564" w:rsidP="008A3109">
      <w:pPr>
        <w:spacing w:after="0"/>
        <w:jc w:val="both"/>
        <w:rPr>
          <w:rFonts w:ascii="Times New Roman" w:hAnsi="Times New Roman" w:cs="Times New Roman"/>
          <w:i/>
          <w:sz w:val="24"/>
          <w:szCs w:val="24"/>
          <w:lang w:val="hr-BA"/>
        </w:rPr>
      </w:pPr>
    </w:p>
    <w:p w14:paraId="186F1FD4" w14:textId="77777777" w:rsidR="005B7A1C" w:rsidRPr="00BD0F3B" w:rsidRDefault="005B7A1C" w:rsidP="008A3109">
      <w:pPr>
        <w:spacing w:after="0"/>
        <w:jc w:val="both"/>
        <w:rPr>
          <w:rFonts w:ascii="Times New Roman" w:hAnsi="Times New Roman" w:cs="Times New Roman"/>
          <w:i/>
          <w:sz w:val="24"/>
          <w:szCs w:val="24"/>
          <w:lang w:val="hr-BA"/>
        </w:rPr>
      </w:pPr>
    </w:p>
    <w:p w14:paraId="7A24BD83" w14:textId="77777777" w:rsidR="00634012" w:rsidRPr="00BD0F3B" w:rsidRDefault="00CF6564" w:rsidP="00634012">
      <w:pPr>
        <w:spacing w:after="0"/>
        <w:jc w:val="both"/>
        <w:rPr>
          <w:rFonts w:ascii="Times New Roman" w:hAnsi="Times New Roman" w:cs="Times New Roman"/>
          <w:b/>
          <w:sz w:val="24"/>
          <w:szCs w:val="24"/>
          <w:lang w:val="hr-BA"/>
        </w:rPr>
      </w:pPr>
      <w:r w:rsidRPr="00BD0F3B">
        <w:rPr>
          <w:rFonts w:ascii="Times New Roman" w:hAnsi="Times New Roman" w:cs="Times New Roman"/>
          <w:b/>
          <w:sz w:val="24"/>
          <w:szCs w:val="24"/>
          <w:lang w:val="hr-BA"/>
        </w:rPr>
        <w:t xml:space="preserve">Presuda Kantonalnog suda u Mostaru br. </w:t>
      </w:r>
      <w:r w:rsidRPr="00BD0F3B">
        <w:rPr>
          <w:rFonts w:ascii="Times New Roman" w:hAnsi="Times New Roman" w:cs="Times New Roman"/>
          <w:b/>
          <w:bCs/>
          <w:sz w:val="24"/>
          <w:szCs w:val="24"/>
          <w:lang w:val="hr-BA"/>
        </w:rPr>
        <w:t xml:space="preserve">58 0 Mals 194895 20 Pž od </w:t>
      </w:r>
      <w:r w:rsidRPr="00BD0F3B">
        <w:rPr>
          <w:rFonts w:ascii="Times New Roman" w:hAnsi="Times New Roman" w:cs="Times New Roman"/>
          <w:b/>
          <w:sz w:val="24"/>
          <w:szCs w:val="24"/>
          <w:lang w:val="hr-BA"/>
        </w:rPr>
        <w:t>22.12.2021. g. – standard dokazanosti da je ugovor o osiguranju zaključen</w:t>
      </w:r>
      <w:r w:rsidR="00634012" w:rsidRPr="00BD0F3B">
        <w:rPr>
          <w:rFonts w:ascii="Times New Roman" w:hAnsi="Times New Roman" w:cs="Times New Roman"/>
          <w:b/>
          <w:sz w:val="24"/>
          <w:szCs w:val="24"/>
          <w:lang w:val="hr-BA"/>
        </w:rPr>
        <w:t>:</w:t>
      </w:r>
    </w:p>
    <w:p w14:paraId="6E873EF3" w14:textId="77777777" w:rsidR="005B7A1C" w:rsidRPr="00BD0F3B" w:rsidRDefault="005B7A1C" w:rsidP="00634012">
      <w:pPr>
        <w:spacing w:after="0"/>
        <w:jc w:val="both"/>
        <w:rPr>
          <w:rFonts w:ascii="Times New Roman" w:hAnsi="Times New Roman" w:cs="Times New Roman"/>
          <w:sz w:val="24"/>
          <w:szCs w:val="24"/>
          <w:lang w:val="hr-BA"/>
        </w:rPr>
      </w:pPr>
    </w:p>
    <w:p w14:paraId="5586F3ED" w14:textId="77777777" w:rsidR="005B7A1C" w:rsidRPr="00BD0F3B" w:rsidRDefault="005B7A1C" w:rsidP="005B7A1C">
      <w:pPr>
        <w:spacing w:after="0"/>
        <w:ind w:left="720"/>
        <w:jc w:val="both"/>
        <w:rPr>
          <w:rFonts w:ascii="Times New Roman" w:hAnsi="Times New Roman" w:cs="Times New Roman"/>
          <w:sz w:val="24"/>
          <w:szCs w:val="24"/>
          <w:lang w:val="hr-BA"/>
        </w:rPr>
      </w:pPr>
      <w:r w:rsidRPr="00BD0F3B">
        <w:rPr>
          <w:rFonts w:ascii="Times New Roman" w:hAnsi="Times New Roman" w:cs="Times New Roman"/>
          <w:sz w:val="24"/>
          <w:szCs w:val="24"/>
          <w:lang w:val="hr-BA"/>
        </w:rPr>
        <w:t>Stvarno postojanje ugovora o osiguranju može se dokazivati i kada ne postoji obostrano ovjerena polica osiguranja, ako je plaćena premija po nepotpisanoj polici.</w:t>
      </w:r>
    </w:p>
    <w:p w14:paraId="3548AA7B" w14:textId="77777777" w:rsidR="005B7A1C" w:rsidRPr="00BD0F3B" w:rsidRDefault="005B7A1C" w:rsidP="00634012">
      <w:pPr>
        <w:spacing w:after="0"/>
        <w:jc w:val="both"/>
        <w:rPr>
          <w:rFonts w:ascii="Times New Roman" w:hAnsi="Times New Roman" w:cs="Times New Roman"/>
          <w:sz w:val="24"/>
          <w:szCs w:val="24"/>
          <w:lang w:val="hr-BA"/>
        </w:rPr>
      </w:pPr>
    </w:p>
    <w:p w14:paraId="3FC1134A" w14:textId="77777777" w:rsidR="005B7A1C" w:rsidRPr="00BD0F3B" w:rsidRDefault="005B7A1C" w:rsidP="00634012">
      <w:pPr>
        <w:spacing w:after="0"/>
        <w:jc w:val="both"/>
        <w:rPr>
          <w:rFonts w:ascii="Times New Roman" w:hAnsi="Times New Roman" w:cs="Times New Roman"/>
          <w:b/>
          <w:sz w:val="24"/>
          <w:szCs w:val="24"/>
          <w:lang w:val="hr-BA"/>
        </w:rPr>
      </w:pPr>
      <w:r w:rsidRPr="00BD0F3B">
        <w:rPr>
          <w:rFonts w:ascii="Times New Roman" w:hAnsi="Times New Roman" w:cs="Times New Roman"/>
          <w:b/>
          <w:sz w:val="24"/>
          <w:szCs w:val="24"/>
          <w:lang w:val="hr-BA"/>
        </w:rPr>
        <w:lastRenderedPageBreak/>
        <w:t>Iz obrazloženja:</w:t>
      </w:r>
    </w:p>
    <w:p w14:paraId="6D0DD938" w14:textId="77777777" w:rsidR="00634012" w:rsidRPr="00BD0F3B" w:rsidRDefault="00634012" w:rsidP="00634012">
      <w:pPr>
        <w:spacing w:after="0"/>
        <w:jc w:val="both"/>
        <w:rPr>
          <w:rFonts w:ascii="Times New Roman" w:hAnsi="Times New Roman" w:cs="Times New Roman"/>
          <w:lang w:val="hr-BA"/>
        </w:rPr>
      </w:pPr>
      <w:r w:rsidRPr="00BD0F3B">
        <w:rPr>
          <w:rFonts w:ascii="Times New Roman" w:hAnsi="Times New Roman" w:cs="Times New Roman"/>
          <w:lang w:val="hr-BA"/>
        </w:rPr>
        <w:t>Predočena polica nije potpisana ni od jedne ugovorne strane, niti se na istoj nalazi pečat ijedne ugovorne strane, što znači da nije sastavljena u skladu sa odredbom člana 902. stav 1. ZOO-a, jer nedostaju potpisi ugovornih strana.</w:t>
      </w:r>
      <w:r w:rsidR="005B7A1C" w:rsidRPr="00BD0F3B">
        <w:rPr>
          <w:rFonts w:ascii="Times New Roman" w:hAnsi="Times New Roman" w:cs="Times New Roman"/>
          <w:lang w:val="hr-BA"/>
        </w:rPr>
        <w:t xml:space="preserve"> </w:t>
      </w:r>
      <w:r w:rsidRPr="00BD0F3B">
        <w:rPr>
          <w:rFonts w:ascii="Times New Roman" w:hAnsi="Times New Roman" w:cs="Times New Roman"/>
          <w:lang w:val="hr-BA"/>
        </w:rPr>
        <w:t xml:space="preserve">Tužitelj u toku postupka nije predočio ni listu pokrića, što znači da nema formalnog dokaza o zaključenom ugovoru o kasko osiguranju, ali </w:t>
      </w:r>
      <w:r w:rsidRPr="00BD0F3B">
        <w:rPr>
          <w:rFonts w:ascii="Times New Roman" w:hAnsi="Times New Roman" w:cs="Times New Roman"/>
          <w:u w:val="single"/>
          <w:lang w:val="hr-BA"/>
        </w:rPr>
        <w:t>stvarno postojanje ugovora o osiguranju može se dokazivati i drugim dokaznim sredstvima, a ne samo policom osiguranja.</w:t>
      </w:r>
    </w:p>
    <w:p w14:paraId="4753234B" w14:textId="77777777" w:rsidR="00634012" w:rsidRPr="00BD0F3B" w:rsidRDefault="00634012" w:rsidP="00634012">
      <w:pPr>
        <w:spacing w:after="0"/>
        <w:jc w:val="both"/>
        <w:rPr>
          <w:rFonts w:ascii="Times New Roman" w:hAnsi="Times New Roman" w:cs="Times New Roman"/>
          <w:lang w:val="hr-BA"/>
        </w:rPr>
      </w:pPr>
    </w:p>
    <w:p w14:paraId="5B7DC817" w14:textId="77777777" w:rsidR="00634012" w:rsidRPr="00BD0F3B" w:rsidRDefault="00634012" w:rsidP="00634012">
      <w:pPr>
        <w:spacing w:after="0"/>
        <w:jc w:val="both"/>
        <w:rPr>
          <w:rFonts w:ascii="Times New Roman" w:hAnsi="Times New Roman" w:cs="Times New Roman"/>
          <w:lang w:val="hr-BA"/>
        </w:rPr>
      </w:pPr>
      <w:r w:rsidRPr="00BD0F3B">
        <w:rPr>
          <w:rFonts w:ascii="Times New Roman" w:hAnsi="Times New Roman" w:cs="Times New Roman"/>
          <w:lang w:val="hr-BA"/>
        </w:rPr>
        <w:t>Činjenicu postojanja ugovornog odnosa sa ugovaračem tužitelj je najjednostavnije mogao dokazati uplatnicom ugovarača osiguranja iz koje proizilazi da je uplatio ukupno određenu premiju kasko osiguranja, jer u nepotpisanoj polici kaska, u donjem desnom uglu police, uokvirena je napomena da je premija u cijelosti uplaćena prilikom ugovaranja police. Ako nije imao uplatnicu ugovarača, tužitelj je sasvim sigurno mogao imati izvod banke preko koje vrši finansijsko poslovanje za dan kada je ugovarač  predmetnu premiju uplatio.</w:t>
      </w:r>
    </w:p>
    <w:p w14:paraId="0371FE04" w14:textId="77777777" w:rsidR="00634012" w:rsidRPr="00BD0F3B" w:rsidRDefault="00634012" w:rsidP="00634012">
      <w:pPr>
        <w:spacing w:after="0"/>
        <w:jc w:val="both"/>
        <w:rPr>
          <w:rFonts w:ascii="Times New Roman" w:hAnsi="Times New Roman" w:cs="Times New Roman"/>
          <w:lang w:val="hr-BA"/>
        </w:rPr>
      </w:pPr>
    </w:p>
    <w:p w14:paraId="472A82E5" w14:textId="77777777" w:rsidR="00634012" w:rsidRPr="00BD0F3B" w:rsidRDefault="00634012" w:rsidP="00634012">
      <w:pPr>
        <w:spacing w:after="0"/>
        <w:jc w:val="both"/>
        <w:rPr>
          <w:rFonts w:ascii="Times New Roman" w:hAnsi="Times New Roman" w:cs="Times New Roman"/>
          <w:lang w:val="hr-BA"/>
        </w:rPr>
      </w:pPr>
      <w:r w:rsidRPr="00BD0F3B">
        <w:rPr>
          <w:rFonts w:ascii="Times New Roman" w:hAnsi="Times New Roman" w:cs="Times New Roman"/>
          <w:lang w:val="hr-BA"/>
        </w:rPr>
        <w:t>Dokaz uplate premije ne može biti nepotpuna analitička kartica (ne vidi se ko je izdavalac, niti čije stanje prikazuje) priložena uz tužbu, za dan 16.09.2016. godine, isprintana 27.09.2017. godine, prema kojoj ugovarač M. B. nema nikakvog duga po polici 823008466 (predmetna nepotpisana polica).”</w:t>
      </w:r>
    </w:p>
    <w:p w14:paraId="44EC61CF" w14:textId="77777777" w:rsidR="00634012" w:rsidRPr="00BD0F3B" w:rsidRDefault="00634012" w:rsidP="00634012">
      <w:pPr>
        <w:spacing w:after="0"/>
        <w:jc w:val="both"/>
        <w:rPr>
          <w:rFonts w:ascii="Times New Roman" w:hAnsi="Times New Roman" w:cs="Times New Roman"/>
          <w:sz w:val="24"/>
          <w:szCs w:val="24"/>
          <w:lang w:val="hr-BA"/>
        </w:rPr>
      </w:pPr>
    </w:p>
    <w:p w14:paraId="3B711B24" w14:textId="77777777" w:rsidR="00634012" w:rsidRPr="00BD0F3B" w:rsidRDefault="00634012" w:rsidP="00634012">
      <w:pPr>
        <w:spacing w:after="0"/>
        <w:jc w:val="both"/>
        <w:rPr>
          <w:rFonts w:ascii="Times New Roman" w:hAnsi="Times New Roman" w:cs="Times New Roman"/>
          <w:b/>
          <w:sz w:val="24"/>
          <w:szCs w:val="24"/>
          <w:lang w:val="hr-BA"/>
        </w:rPr>
      </w:pPr>
    </w:p>
    <w:p w14:paraId="7D2AFEDA" w14:textId="77777777" w:rsidR="005F5CF4" w:rsidRPr="00BD0F3B" w:rsidRDefault="00253699" w:rsidP="008A3109">
      <w:pPr>
        <w:spacing w:after="0"/>
        <w:rPr>
          <w:rFonts w:ascii="Times New Roman" w:hAnsi="Times New Roman" w:cs="Times New Roman"/>
          <w:b/>
          <w:sz w:val="24"/>
          <w:szCs w:val="24"/>
          <w:lang w:val="hr-BA"/>
        </w:rPr>
      </w:pPr>
      <w:r w:rsidRPr="00BD0F3B">
        <w:rPr>
          <w:rFonts w:ascii="Times New Roman" w:hAnsi="Times New Roman" w:cs="Times New Roman"/>
          <w:b/>
          <w:sz w:val="24"/>
          <w:szCs w:val="24"/>
          <w:lang w:val="hr-BA"/>
        </w:rPr>
        <w:t xml:space="preserve">Presuda Kantonalnog suda u Mostaru br. </w:t>
      </w:r>
      <w:r w:rsidRPr="00BD0F3B">
        <w:rPr>
          <w:rFonts w:ascii="Times New Roman" w:hAnsi="Times New Roman" w:cs="Times New Roman"/>
          <w:b/>
          <w:bCs/>
          <w:sz w:val="24"/>
          <w:szCs w:val="24"/>
          <w:lang w:val="hr-BA"/>
        </w:rPr>
        <w:t xml:space="preserve">58 0 Mals 200648 19 Pž od </w:t>
      </w:r>
      <w:r w:rsidRPr="00BD0F3B">
        <w:rPr>
          <w:rFonts w:ascii="Times New Roman" w:hAnsi="Times New Roman" w:cs="Times New Roman"/>
          <w:b/>
          <w:sz w:val="24"/>
          <w:szCs w:val="24"/>
          <w:lang w:val="hr-BA"/>
        </w:rPr>
        <w:t>12.01.2022. g., i više ujednačenih odluka – spajanje postupaka:</w:t>
      </w:r>
    </w:p>
    <w:p w14:paraId="757FFC09" w14:textId="77777777" w:rsidR="00253699" w:rsidRPr="00BD0F3B" w:rsidRDefault="00253699" w:rsidP="008A3109">
      <w:pPr>
        <w:spacing w:after="0"/>
        <w:rPr>
          <w:rFonts w:ascii="Times New Roman" w:hAnsi="Times New Roman" w:cs="Times New Roman"/>
          <w:b/>
          <w:sz w:val="24"/>
          <w:szCs w:val="24"/>
          <w:lang w:val="hr-BA"/>
        </w:rPr>
      </w:pPr>
    </w:p>
    <w:p w14:paraId="49F4D570" w14:textId="77777777" w:rsidR="00253699" w:rsidRPr="00BD0F3B" w:rsidRDefault="00253699" w:rsidP="00253699">
      <w:pPr>
        <w:spacing w:after="0"/>
        <w:ind w:left="720"/>
        <w:rPr>
          <w:rFonts w:ascii="Times New Roman" w:hAnsi="Times New Roman" w:cs="Times New Roman"/>
          <w:sz w:val="24"/>
          <w:szCs w:val="24"/>
          <w:lang w:val="hr-BA"/>
        </w:rPr>
      </w:pPr>
      <w:r w:rsidRPr="00BD0F3B">
        <w:rPr>
          <w:rFonts w:ascii="Times New Roman" w:hAnsi="Times New Roman" w:cs="Times New Roman"/>
          <w:sz w:val="24"/>
          <w:szCs w:val="24"/>
          <w:lang w:val="hr-BA"/>
        </w:rPr>
        <w:t>Nije osnovano spojiti parnične postupke u kojima se postupak vodi između istih stranaka, po osnovu istog pravnog posla, a za različita mjerna mjesta, jer to dovodi do nepotrebnog usložnjavanja postupka i zabuna oko mjernih mjesta.</w:t>
      </w:r>
    </w:p>
    <w:p w14:paraId="50AD0061" w14:textId="77777777" w:rsidR="00253699" w:rsidRPr="00BD0F3B" w:rsidRDefault="00253699" w:rsidP="00253699">
      <w:pPr>
        <w:spacing w:after="0"/>
        <w:ind w:left="720"/>
        <w:rPr>
          <w:rFonts w:ascii="Times New Roman" w:hAnsi="Times New Roman" w:cs="Times New Roman"/>
          <w:sz w:val="24"/>
          <w:szCs w:val="24"/>
          <w:lang w:val="hr-BA"/>
        </w:rPr>
      </w:pPr>
    </w:p>
    <w:p w14:paraId="17F46926" w14:textId="77777777" w:rsidR="00253699" w:rsidRPr="00BD0F3B" w:rsidRDefault="00253699" w:rsidP="00253699">
      <w:pPr>
        <w:spacing w:after="0"/>
        <w:jc w:val="both"/>
        <w:rPr>
          <w:rFonts w:ascii="Times New Roman" w:hAnsi="Times New Roman" w:cs="Times New Roman"/>
          <w:b/>
          <w:sz w:val="24"/>
          <w:szCs w:val="24"/>
          <w:lang w:val="hr-BA"/>
        </w:rPr>
      </w:pPr>
      <w:r w:rsidRPr="00BD0F3B">
        <w:rPr>
          <w:rFonts w:ascii="Times New Roman" w:hAnsi="Times New Roman" w:cs="Times New Roman"/>
          <w:b/>
          <w:sz w:val="24"/>
          <w:szCs w:val="24"/>
          <w:lang w:val="hr-BA"/>
        </w:rPr>
        <w:t>Iz obrazloženja:</w:t>
      </w:r>
    </w:p>
    <w:p w14:paraId="16729D77" w14:textId="77777777" w:rsidR="00253699" w:rsidRPr="00BD0F3B" w:rsidRDefault="00253699" w:rsidP="00253699">
      <w:pPr>
        <w:spacing w:after="0"/>
        <w:jc w:val="both"/>
        <w:rPr>
          <w:rFonts w:ascii="Times New Roman" w:hAnsi="Times New Roman" w:cs="Times New Roman"/>
          <w:b/>
          <w:lang w:val="hr-BA"/>
        </w:rPr>
      </w:pPr>
      <w:r w:rsidRPr="00BD0F3B">
        <w:rPr>
          <w:rFonts w:ascii="Times New Roman" w:hAnsi="Times New Roman" w:cs="Times New Roman"/>
          <w:lang w:val="hr-BA"/>
        </w:rPr>
        <w:t xml:space="preserve">Nije osnovan prigovor i prijedlog tuženog za spajanje 17 pojedinačnih parnica u jednu, kako bi se, kako tuženi kaže, nesumnjivo moglo utvrditi ukupno stanje duga.  Isto bi dovelo do nepotrebnog usložnjavanja postupka i zabuna oko mjernih mjesta potrošača.  Da su parnice za potraživanja po svim mjernim mjestima  bile spojene, za očekivati bi bilo da se traži razdvajanje istih, u  cilju jasnijeg i tačnog sagledavanja duga po svakom mjernom mjestu. </w:t>
      </w:r>
    </w:p>
    <w:p w14:paraId="460F9CB8" w14:textId="77777777" w:rsidR="00253699" w:rsidRPr="00BD0F3B" w:rsidRDefault="00253699" w:rsidP="00253699">
      <w:pPr>
        <w:spacing w:after="0"/>
        <w:rPr>
          <w:rFonts w:ascii="Times New Roman" w:hAnsi="Times New Roman" w:cs="Times New Roman"/>
          <w:sz w:val="24"/>
          <w:szCs w:val="24"/>
          <w:lang w:val="hr-BA"/>
        </w:rPr>
      </w:pPr>
    </w:p>
    <w:p w14:paraId="5FFC2B6A" w14:textId="77777777" w:rsidR="0027457D" w:rsidRPr="00BD0F3B" w:rsidRDefault="0027457D" w:rsidP="00253699">
      <w:pPr>
        <w:spacing w:after="0"/>
        <w:rPr>
          <w:rFonts w:ascii="Times New Roman" w:hAnsi="Times New Roman" w:cs="Times New Roman"/>
          <w:sz w:val="24"/>
          <w:szCs w:val="24"/>
          <w:lang w:val="hr-BA"/>
        </w:rPr>
      </w:pPr>
    </w:p>
    <w:p w14:paraId="681A62EA" w14:textId="77777777" w:rsidR="0027457D" w:rsidRPr="00BD0F3B" w:rsidRDefault="0027457D" w:rsidP="00253699">
      <w:pPr>
        <w:spacing w:after="0"/>
        <w:rPr>
          <w:rFonts w:ascii="Times New Roman" w:hAnsi="Times New Roman" w:cs="Times New Roman"/>
          <w:sz w:val="24"/>
          <w:szCs w:val="24"/>
          <w:lang w:val="hr-BA"/>
        </w:rPr>
      </w:pPr>
    </w:p>
    <w:p w14:paraId="575189F1" w14:textId="77777777" w:rsidR="00253699" w:rsidRPr="00BD0F3B" w:rsidRDefault="00253699" w:rsidP="00253699">
      <w:pPr>
        <w:spacing w:after="0"/>
        <w:rPr>
          <w:rFonts w:ascii="Times New Roman" w:hAnsi="Times New Roman" w:cs="Times New Roman"/>
          <w:b/>
          <w:sz w:val="24"/>
          <w:szCs w:val="24"/>
          <w:lang w:val="hr-BA"/>
        </w:rPr>
      </w:pPr>
      <w:r w:rsidRPr="00BD0F3B">
        <w:rPr>
          <w:rFonts w:ascii="Times New Roman" w:hAnsi="Times New Roman" w:cs="Times New Roman"/>
          <w:b/>
          <w:sz w:val="24"/>
          <w:szCs w:val="24"/>
          <w:lang w:val="hr-BA"/>
        </w:rPr>
        <w:t xml:space="preserve">Rješenje Kantonalnog suda u Mostaru br. </w:t>
      </w:r>
      <w:r w:rsidRPr="00BD0F3B">
        <w:rPr>
          <w:rFonts w:ascii="Times New Roman" w:hAnsi="Times New Roman" w:cs="Times New Roman"/>
          <w:b/>
          <w:lang w:val="hr-BA"/>
        </w:rPr>
        <w:t xml:space="preserve">58 0 Ps 166031 21 Pž 2 </w:t>
      </w:r>
      <w:r w:rsidRPr="00BD0F3B">
        <w:rPr>
          <w:rFonts w:ascii="Times New Roman" w:hAnsi="Times New Roman" w:cs="Times New Roman"/>
          <w:b/>
          <w:bCs/>
          <w:sz w:val="24"/>
          <w:szCs w:val="24"/>
          <w:lang w:val="hr-BA"/>
        </w:rPr>
        <w:t xml:space="preserve">od </w:t>
      </w:r>
      <w:r w:rsidRPr="00BD0F3B">
        <w:rPr>
          <w:rFonts w:ascii="Times New Roman" w:hAnsi="Times New Roman" w:cs="Times New Roman"/>
          <w:b/>
          <w:lang w:val="hr-BA"/>
        </w:rPr>
        <w:t xml:space="preserve">08.12.2021. </w:t>
      </w:r>
      <w:r w:rsidRPr="00BD0F3B">
        <w:rPr>
          <w:rFonts w:ascii="Times New Roman" w:hAnsi="Times New Roman" w:cs="Times New Roman"/>
          <w:b/>
          <w:sz w:val="24"/>
          <w:szCs w:val="24"/>
          <w:lang w:val="hr-BA"/>
        </w:rPr>
        <w:t>g.:</w:t>
      </w:r>
    </w:p>
    <w:p w14:paraId="6E25C1B5" w14:textId="77777777" w:rsidR="00253699" w:rsidRPr="00BD0F3B" w:rsidRDefault="004C3F59" w:rsidP="00253699">
      <w:pPr>
        <w:spacing w:after="0"/>
        <w:rPr>
          <w:rFonts w:ascii="Times New Roman" w:hAnsi="Times New Roman" w:cs="Times New Roman"/>
          <w:sz w:val="24"/>
          <w:szCs w:val="24"/>
          <w:lang w:val="hr-BA"/>
        </w:rPr>
      </w:pPr>
      <w:r w:rsidRPr="00BD0F3B">
        <w:rPr>
          <w:rFonts w:ascii="Times New Roman" w:hAnsi="Times New Roman" w:cs="Times New Roman"/>
          <w:sz w:val="24"/>
          <w:szCs w:val="24"/>
          <w:lang w:val="hr-BA"/>
        </w:rPr>
        <w:tab/>
      </w:r>
    </w:p>
    <w:p w14:paraId="398530D2" w14:textId="77777777" w:rsidR="004C3F59" w:rsidRPr="00BD0F3B" w:rsidRDefault="004C3F59" w:rsidP="004C3F59">
      <w:pPr>
        <w:spacing w:after="0"/>
        <w:ind w:left="720"/>
        <w:jc w:val="both"/>
        <w:rPr>
          <w:rFonts w:ascii="Times New Roman" w:hAnsi="Times New Roman" w:cs="Times New Roman"/>
          <w:sz w:val="24"/>
          <w:szCs w:val="24"/>
          <w:lang w:val="hr-BA"/>
        </w:rPr>
      </w:pPr>
      <w:r w:rsidRPr="00BD0F3B">
        <w:rPr>
          <w:rFonts w:ascii="Times New Roman" w:hAnsi="Times New Roman" w:cs="Times New Roman"/>
          <w:sz w:val="24"/>
          <w:szCs w:val="24"/>
          <w:lang w:val="hr-BA"/>
        </w:rPr>
        <w:t>Protivljenje povlačenju tužbe u odnosu na ranijeg tuženika od strane novo-označenog tuženika i osporavanje tužbe, smatra se radnjom davanja odgovora na tužbu i upuštanjem tog tuženika u parnicu.</w:t>
      </w:r>
    </w:p>
    <w:p w14:paraId="45AEA9B4" w14:textId="77777777" w:rsidR="004C3F59" w:rsidRPr="00BD0F3B" w:rsidRDefault="004C3F59" w:rsidP="004C3F59">
      <w:pPr>
        <w:spacing w:after="0"/>
        <w:ind w:left="720"/>
        <w:rPr>
          <w:rFonts w:ascii="Times New Roman" w:hAnsi="Times New Roman" w:cs="Times New Roman"/>
          <w:sz w:val="24"/>
          <w:szCs w:val="24"/>
          <w:lang w:val="hr-BA"/>
        </w:rPr>
      </w:pPr>
    </w:p>
    <w:p w14:paraId="58B127D2" w14:textId="77777777" w:rsidR="004C3F59" w:rsidRPr="00BD0F3B" w:rsidRDefault="004C3F59" w:rsidP="004C3F59">
      <w:pPr>
        <w:spacing w:after="0"/>
        <w:ind w:left="720"/>
        <w:rPr>
          <w:rFonts w:ascii="Times New Roman" w:hAnsi="Times New Roman" w:cs="Times New Roman"/>
          <w:sz w:val="24"/>
          <w:szCs w:val="24"/>
          <w:lang w:val="hr-BA"/>
        </w:rPr>
      </w:pPr>
      <w:r w:rsidRPr="00BD0F3B">
        <w:rPr>
          <w:rFonts w:ascii="Times New Roman" w:hAnsi="Times New Roman" w:cs="Times New Roman"/>
          <w:sz w:val="24"/>
          <w:szCs w:val="24"/>
          <w:lang w:val="hr-BA"/>
        </w:rPr>
        <w:t>Označavanje novog tuženika koji je nužni suparničar u zahtjevu za utvrđivanje apsolutne ništavosti ugovora je radnja uređivanja tužbe kojoj se taj novi tuženik ne može protiviti, a nije subjektivno preinačenje tužbe da bi takva suglasnost bila potrebna.</w:t>
      </w:r>
    </w:p>
    <w:p w14:paraId="1F517D6E" w14:textId="77777777" w:rsidR="004C3F59" w:rsidRPr="00BD0F3B" w:rsidRDefault="004C3F59" w:rsidP="004713EC">
      <w:pPr>
        <w:spacing w:after="0"/>
        <w:rPr>
          <w:rFonts w:ascii="Times New Roman" w:hAnsi="Times New Roman" w:cs="Times New Roman"/>
          <w:sz w:val="24"/>
          <w:szCs w:val="24"/>
          <w:lang w:val="hr-BA"/>
        </w:rPr>
      </w:pPr>
    </w:p>
    <w:p w14:paraId="1445AC25" w14:textId="77777777" w:rsidR="004713EC" w:rsidRPr="00BD0F3B" w:rsidRDefault="004713EC" w:rsidP="004713EC">
      <w:pPr>
        <w:spacing w:after="0"/>
        <w:jc w:val="both"/>
        <w:rPr>
          <w:rFonts w:ascii="Times New Roman" w:hAnsi="Times New Roman" w:cs="Times New Roman"/>
          <w:b/>
          <w:sz w:val="24"/>
          <w:szCs w:val="24"/>
          <w:lang w:val="hr-BA"/>
        </w:rPr>
      </w:pPr>
      <w:r w:rsidRPr="00BD0F3B">
        <w:rPr>
          <w:rFonts w:ascii="Times New Roman" w:hAnsi="Times New Roman" w:cs="Times New Roman"/>
          <w:b/>
          <w:sz w:val="24"/>
          <w:szCs w:val="24"/>
          <w:lang w:val="hr-BA"/>
        </w:rPr>
        <w:lastRenderedPageBreak/>
        <w:t>Iz obrazloženja:</w:t>
      </w:r>
    </w:p>
    <w:p w14:paraId="4FE9D059" w14:textId="77777777" w:rsidR="004713EC" w:rsidRPr="00BD0F3B" w:rsidRDefault="004713EC" w:rsidP="004713EC">
      <w:pPr>
        <w:spacing w:after="0"/>
        <w:jc w:val="both"/>
        <w:rPr>
          <w:rFonts w:ascii="Times New Roman" w:hAnsi="Times New Roman" w:cs="Times New Roman"/>
          <w:b/>
          <w:sz w:val="24"/>
          <w:szCs w:val="24"/>
          <w:lang w:val="hr-BA"/>
        </w:rPr>
      </w:pPr>
      <w:r w:rsidRPr="00BD0F3B">
        <w:rPr>
          <w:rFonts w:ascii="Times New Roman" w:hAnsi="Times New Roman" w:cs="Times New Roman"/>
          <w:lang w:val="hr-BA"/>
        </w:rPr>
        <w:t xml:space="preserve">Ovim podneskom novooznačeni prvotuženi usprotivio se povlačenju tužbe protiv ranije označenog tuženog K. i predložio da se u cijelosti odbije tužbeni zahtjev tužitelja kao neosnovan, dajući za to svoje razloge, sa zaključkom da je privatizacija pravilno provedena, pozivajući se na određenu presudu Vrhovnog suda FBiH, kao dokaz da je postupak privatizacije državnog kapitala u društvo S.O. d.o.o. N. pravilno proveden i pravomoćno okončan, odnosno da je predratni hotel S.O. u N. zakonito organizovan u samostalni privredni subjekt pod nazivom S.O. d.o.o. N. </w:t>
      </w:r>
    </w:p>
    <w:p w14:paraId="57EAB60E" w14:textId="77777777" w:rsidR="004713EC" w:rsidRPr="00BD0F3B" w:rsidRDefault="004713EC" w:rsidP="004713EC">
      <w:pPr>
        <w:spacing w:after="0"/>
        <w:jc w:val="both"/>
        <w:rPr>
          <w:rFonts w:ascii="Times New Roman" w:hAnsi="Times New Roman" w:cs="Times New Roman"/>
          <w:b/>
          <w:sz w:val="24"/>
          <w:szCs w:val="24"/>
          <w:lang w:val="hr-BA"/>
        </w:rPr>
      </w:pPr>
    </w:p>
    <w:p w14:paraId="62571B1D" w14:textId="77777777" w:rsidR="004713EC" w:rsidRPr="00BD0F3B" w:rsidRDefault="004713EC" w:rsidP="004713EC">
      <w:pPr>
        <w:spacing w:after="0"/>
        <w:jc w:val="both"/>
        <w:rPr>
          <w:rFonts w:ascii="Times New Roman" w:hAnsi="Times New Roman" w:cs="Times New Roman"/>
          <w:lang w:val="hr-BA"/>
        </w:rPr>
      </w:pPr>
      <w:r w:rsidRPr="00BD0F3B">
        <w:rPr>
          <w:rFonts w:ascii="Times New Roman" w:hAnsi="Times New Roman" w:cs="Times New Roman"/>
          <w:lang w:val="hr-BA"/>
        </w:rPr>
        <w:t>Na ovaj način prvotuženi je dao odgovor na uređenu tužbu tužitelja, čime se upustio u raspravljanje, pa se tužba u odnosu na njega nije mogla odbaciti, nego se po istoj trebao provesti postupak u skladu sa zakonom i donijeti odluka kojom će se u meritumu odlučiti o postavljenom tužbenom zahtjevu.</w:t>
      </w:r>
    </w:p>
    <w:p w14:paraId="42B8142E" w14:textId="77777777" w:rsidR="004713EC" w:rsidRPr="00BD0F3B" w:rsidRDefault="004713EC" w:rsidP="004713EC">
      <w:pPr>
        <w:spacing w:after="0"/>
        <w:jc w:val="both"/>
        <w:rPr>
          <w:rFonts w:ascii="Times New Roman" w:hAnsi="Times New Roman" w:cs="Times New Roman"/>
          <w:lang w:val="hr-BA"/>
        </w:rPr>
      </w:pPr>
    </w:p>
    <w:p w14:paraId="2AEB1116" w14:textId="77777777" w:rsidR="004713EC" w:rsidRPr="00BD0F3B" w:rsidRDefault="004713EC" w:rsidP="004713EC">
      <w:pPr>
        <w:spacing w:after="0"/>
        <w:jc w:val="both"/>
        <w:rPr>
          <w:rFonts w:ascii="Times New Roman" w:hAnsi="Times New Roman" w:cs="Times New Roman"/>
          <w:lang w:val="hr-BA"/>
        </w:rPr>
      </w:pPr>
      <w:r w:rsidRPr="00BD0F3B">
        <w:rPr>
          <w:rFonts w:ascii="Times New Roman" w:hAnsi="Times New Roman" w:cs="Times New Roman"/>
          <w:lang w:val="hr-BA"/>
        </w:rPr>
        <w:t xml:space="preserve">Tačno je da se društvo O. svojim podneskom od 01.06.2021. godine izjasnilo da ne želi stupiti u parnicu na mjesto dosadašnjeg tuženog, ali s obzirom na to da je prvopostavljeni tužbeni zahtjev tužitelja upravljen na utvrđenje apsolutne ništavosti kupoprodajnog ugovora državnog kapitala kojeg je prvotuženi A. zaključila sa drugotuženim društvom O., to su označeni tuženi u ovom postupku jedinstveni, nužni suparničari. </w:t>
      </w:r>
    </w:p>
    <w:p w14:paraId="16FB53CF" w14:textId="77777777" w:rsidR="004713EC" w:rsidRPr="00BD0F3B" w:rsidRDefault="004713EC" w:rsidP="004713EC">
      <w:pPr>
        <w:jc w:val="both"/>
        <w:rPr>
          <w:rFonts w:ascii="Times New Roman" w:hAnsi="Times New Roman" w:cs="Times New Roman"/>
          <w:lang w:val="hr-BA"/>
        </w:rPr>
      </w:pPr>
      <w:r w:rsidRPr="00BD0F3B">
        <w:rPr>
          <w:rFonts w:ascii="Times New Roman" w:hAnsi="Times New Roman" w:cs="Times New Roman"/>
          <w:lang w:val="hr-BA"/>
        </w:rPr>
        <w:t>Da tužitelj uređenom tužbom nije upravio tužbu i na drugotuženog, sud bi ga trebao pozvati da uredi tužbu u tom smislu, za šta uopšte nije potreban pristanak drugotuženog, jer se time samo uređuje tužba, a ne preinačava tužbeni zahtjev u subjektivnom smislu, da bi takva saglasnost drugotuženog bila potrebna.</w:t>
      </w:r>
    </w:p>
    <w:p w14:paraId="42CAE55F" w14:textId="77777777" w:rsidR="004713EC" w:rsidRPr="00BD0F3B" w:rsidRDefault="004713EC" w:rsidP="004713EC">
      <w:pPr>
        <w:jc w:val="both"/>
        <w:rPr>
          <w:rFonts w:ascii="Times New Roman" w:hAnsi="Times New Roman" w:cs="Times New Roman"/>
          <w:lang w:val="hr-BA"/>
        </w:rPr>
      </w:pPr>
      <w:r w:rsidRPr="00BD0F3B">
        <w:rPr>
          <w:rFonts w:ascii="Times New Roman" w:hAnsi="Times New Roman" w:cs="Times New Roman"/>
          <w:lang w:val="hr-BA"/>
        </w:rPr>
        <w:t xml:space="preserve">Iz navedenih razloga prvostepeni sud nije mogao odbaciti tužbu u odnosu na novo označene tužene, čime je povrijedio odredbe člana 209. stav 1. u vezi s odredbom člana 58. stav 2. ZPP-a. </w:t>
      </w:r>
    </w:p>
    <w:p w14:paraId="7CCE37B0" w14:textId="77777777" w:rsidR="0027457D" w:rsidRPr="00BD0F3B" w:rsidRDefault="0027457D" w:rsidP="0027457D">
      <w:pPr>
        <w:spacing w:after="0"/>
        <w:rPr>
          <w:rFonts w:ascii="Times New Roman" w:hAnsi="Times New Roman" w:cs="Times New Roman"/>
          <w:b/>
          <w:sz w:val="24"/>
          <w:szCs w:val="24"/>
          <w:lang w:val="hr-BA"/>
        </w:rPr>
      </w:pPr>
      <w:r w:rsidRPr="00BD0F3B">
        <w:rPr>
          <w:rFonts w:ascii="Times New Roman" w:hAnsi="Times New Roman" w:cs="Times New Roman"/>
          <w:b/>
          <w:sz w:val="24"/>
          <w:szCs w:val="24"/>
          <w:lang w:val="hr-BA"/>
        </w:rPr>
        <w:t xml:space="preserve">Presuda Kantonalnog suda u Mostaru br. </w:t>
      </w:r>
      <w:r w:rsidRPr="00BD0F3B">
        <w:rPr>
          <w:rFonts w:ascii="Times New Roman" w:hAnsi="Times New Roman" w:cs="Times New Roman"/>
          <w:b/>
          <w:lang w:val="hr-BA"/>
        </w:rPr>
        <w:t xml:space="preserve">58 0 Ps 188658 21 Pž 2 </w:t>
      </w:r>
      <w:r w:rsidRPr="00BD0F3B">
        <w:rPr>
          <w:rFonts w:ascii="Times New Roman" w:hAnsi="Times New Roman" w:cs="Times New Roman"/>
          <w:b/>
          <w:bCs/>
          <w:sz w:val="24"/>
          <w:szCs w:val="24"/>
          <w:lang w:val="hr-BA"/>
        </w:rPr>
        <w:t xml:space="preserve">od </w:t>
      </w:r>
      <w:r w:rsidRPr="00BD0F3B">
        <w:rPr>
          <w:rFonts w:ascii="Times New Roman" w:hAnsi="Times New Roman" w:cs="Times New Roman"/>
          <w:b/>
          <w:lang w:val="hr-BA"/>
        </w:rPr>
        <w:t xml:space="preserve">08.12.2021. </w:t>
      </w:r>
      <w:r w:rsidRPr="00BD0F3B">
        <w:rPr>
          <w:rFonts w:ascii="Times New Roman" w:hAnsi="Times New Roman" w:cs="Times New Roman"/>
          <w:b/>
          <w:sz w:val="24"/>
          <w:szCs w:val="24"/>
          <w:lang w:val="hr-BA"/>
        </w:rPr>
        <w:t>g.:</w:t>
      </w:r>
    </w:p>
    <w:p w14:paraId="0E3B5466" w14:textId="77777777" w:rsidR="0027457D" w:rsidRPr="00BD0F3B" w:rsidRDefault="0027457D" w:rsidP="0027457D">
      <w:pPr>
        <w:spacing w:after="0"/>
        <w:rPr>
          <w:rFonts w:ascii="Times New Roman" w:hAnsi="Times New Roman" w:cs="Times New Roman"/>
          <w:sz w:val="24"/>
          <w:szCs w:val="24"/>
          <w:lang w:val="hr-BA"/>
        </w:rPr>
      </w:pPr>
      <w:r w:rsidRPr="00BD0F3B">
        <w:rPr>
          <w:rFonts w:ascii="Times New Roman" w:hAnsi="Times New Roman" w:cs="Times New Roman"/>
          <w:sz w:val="24"/>
          <w:szCs w:val="24"/>
          <w:lang w:val="hr-BA"/>
        </w:rPr>
        <w:tab/>
      </w:r>
    </w:p>
    <w:p w14:paraId="15219178" w14:textId="77777777" w:rsidR="0027457D" w:rsidRPr="00BD0F3B" w:rsidRDefault="0027457D" w:rsidP="0027457D">
      <w:pPr>
        <w:spacing w:after="0"/>
        <w:ind w:left="720"/>
        <w:rPr>
          <w:rFonts w:ascii="Times New Roman" w:hAnsi="Times New Roman" w:cs="Times New Roman"/>
          <w:sz w:val="24"/>
          <w:szCs w:val="24"/>
          <w:lang w:val="hr-BA"/>
        </w:rPr>
      </w:pPr>
      <w:r w:rsidRPr="00BD0F3B">
        <w:rPr>
          <w:rFonts w:ascii="Times New Roman" w:hAnsi="Times New Roman" w:cs="Times New Roman"/>
          <w:sz w:val="24"/>
          <w:szCs w:val="24"/>
          <w:lang w:val="hr-BA"/>
        </w:rPr>
        <w:t>Šteta u vidu neobračunatih i neisplaćenih ugovorenih kamata na depozite kod Banke</w:t>
      </w:r>
      <w:r w:rsidR="00BD0F3B" w:rsidRPr="00BD0F3B">
        <w:rPr>
          <w:rFonts w:ascii="Times New Roman" w:hAnsi="Times New Roman" w:cs="Times New Roman"/>
          <w:sz w:val="24"/>
          <w:szCs w:val="24"/>
          <w:lang w:val="hr-BA"/>
        </w:rPr>
        <w:t xml:space="preserve"> u likvidaciji,</w:t>
      </w:r>
      <w:r w:rsidRPr="00BD0F3B">
        <w:rPr>
          <w:rFonts w:ascii="Times New Roman" w:hAnsi="Times New Roman" w:cs="Times New Roman"/>
          <w:sz w:val="24"/>
          <w:szCs w:val="24"/>
          <w:lang w:val="hr-BA"/>
        </w:rPr>
        <w:t xml:space="preserve"> za vrijeme privremene uprave </w:t>
      </w:r>
      <w:r w:rsidR="00BD0F3B" w:rsidRPr="00BD0F3B">
        <w:rPr>
          <w:rFonts w:ascii="Times New Roman" w:hAnsi="Times New Roman" w:cs="Times New Roman"/>
          <w:sz w:val="24"/>
          <w:szCs w:val="24"/>
          <w:lang w:val="hr-BA"/>
        </w:rPr>
        <w:t>te Banke, nije nastala protupravnom radnjom Federacije BiH, Agencije za bankarstvo F BiH  ni države BiH.</w:t>
      </w:r>
    </w:p>
    <w:p w14:paraId="43D655DA" w14:textId="77777777" w:rsidR="0027457D" w:rsidRPr="00BD0F3B" w:rsidRDefault="0027457D" w:rsidP="0027457D">
      <w:pPr>
        <w:spacing w:after="0"/>
        <w:rPr>
          <w:rFonts w:ascii="Times New Roman" w:hAnsi="Times New Roman" w:cs="Times New Roman"/>
          <w:sz w:val="24"/>
          <w:szCs w:val="24"/>
          <w:lang w:val="hr-BA"/>
        </w:rPr>
      </w:pPr>
    </w:p>
    <w:p w14:paraId="10A85AF3" w14:textId="77777777" w:rsidR="00BD0F3B" w:rsidRPr="00BD0F3B" w:rsidRDefault="0027457D" w:rsidP="00BD0F3B">
      <w:pPr>
        <w:spacing w:after="0"/>
        <w:jc w:val="both"/>
        <w:rPr>
          <w:rFonts w:ascii="Times New Roman" w:hAnsi="Times New Roman" w:cs="Times New Roman"/>
          <w:b/>
          <w:sz w:val="24"/>
          <w:szCs w:val="24"/>
          <w:lang w:val="hr-BA"/>
        </w:rPr>
      </w:pPr>
      <w:r w:rsidRPr="00BD0F3B">
        <w:rPr>
          <w:rFonts w:ascii="Times New Roman" w:hAnsi="Times New Roman" w:cs="Times New Roman"/>
          <w:b/>
          <w:sz w:val="24"/>
          <w:szCs w:val="24"/>
          <w:lang w:val="hr-BA"/>
        </w:rPr>
        <w:t>Iz obrazloženja:</w:t>
      </w:r>
    </w:p>
    <w:p w14:paraId="25B5CC15" w14:textId="77777777" w:rsidR="00BD0F3B" w:rsidRPr="00BD0F3B" w:rsidRDefault="00BD0F3B" w:rsidP="00BD0F3B">
      <w:pPr>
        <w:spacing w:after="0"/>
        <w:jc w:val="both"/>
        <w:rPr>
          <w:rFonts w:ascii="Times New Roman" w:hAnsi="Times New Roman" w:cs="Times New Roman"/>
          <w:b/>
          <w:sz w:val="24"/>
          <w:szCs w:val="24"/>
          <w:lang w:val="hr-BA"/>
        </w:rPr>
      </w:pPr>
      <w:r w:rsidRPr="00BD0F3B">
        <w:rPr>
          <w:rFonts w:ascii="Times New Roman" w:hAnsi="Times New Roman" w:cs="Times New Roman"/>
          <w:lang w:val="hr-BA"/>
        </w:rPr>
        <w:t xml:space="preserve">U samoj Odluci Visokog predstavnika za Bosnu i Hercegovinu od 06.04.2001. godine kojom je imenovao Toby Robinson za privremenog administratora prvotuženog, u tački 14. izričito je propisano da ni jedna od odredbi te odluke ne podliježe jurisdikciji sudova u Bosni i Hercegovini. </w:t>
      </w:r>
    </w:p>
    <w:p w14:paraId="4A63171F" w14:textId="77777777" w:rsidR="00BD0F3B" w:rsidRPr="00BD0F3B" w:rsidRDefault="00BD0F3B" w:rsidP="00BD0F3B">
      <w:pPr>
        <w:spacing w:after="0"/>
        <w:jc w:val="both"/>
        <w:rPr>
          <w:rFonts w:ascii="Times New Roman" w:hAnsi="Times New Roman" w:cs="Times New Roman"/>
          <w:b/>
          <w:sz w:val="24"/>
          <w:szCs w:val="24"/>
          <w:lang w:val="hr-BA"/>
        </w:rPr>
      </w:pPr>
    </w:p>
    <w:p w14:paraId="567AE3C4" w14:textId="77777777" w:rsidR="00BD0F3B" w:rsidRPr="00BD0F3B" w:rsidRDefault="00BD0F3B" w:rsidP="00BD0F3B">
      <w:pPr>
        <w:spacing w:after="0"/>
        <w:jc w:val="both"/>
        <w:rPr>
          <w:rFonts w:ascii="Times New Roman" w:hAnsi="Times New Roman" w:cs="Times New Roman"/>
          <w:b/>
          <w:sz w:val="24"/>
          <w:szCs w:val="24"/>
          <w:lang w:val="hr-BA"/>
        </w:rPr>
      </w:pPr>
      <w:r w:rsidRPr="00BD0F3B">
        <w:rPr>
          <w:rFonts w:ascii="Times New Roman" w:hAnsi="Times New Roman" w:cs="Times New Roman"/>
          <w:lang w:val="hr-BA"/>
        </w:rPr>
        <w:t>Zato šteta koju potražuje tužitelj nije nastala nikakvom radnjom, niti nečinjenjem na koje su bili obavezni u skladu sa zakonom, ni Federacije BiH, ni Agencije za bankarstvo Federacije BiH, kao ni Bosne i Hercegovine, niti su oni mogli na bilo koji način  preispitivati, niti mijenjati odluke Visokog predstavnika za BiH ni u jednom, pa ni u konkretnom spornom slučaju.</w:t>
      </w:r>
    </w:p>
    <w:p w14:paraId="4380B86F" w14:textId="77777777" w:rsidR="004713EC" w:rsidRPr="00BD0F3B" w:rsidRDefault="004713EC" w:rsidP="004713EC">
      <w:pPr>
        <w:spacing w:after="0"/>
        <w:jc w:val="both"/>
        <w:rPr>
          <w:rFonts w:ascii="Times New Roman" w:hAnsi="Times New Roman" w:cs="Times New Roman"/>
          <w:b/>
          <w:sz w:val="24"/>
          <w:szCs w:val="24"/>
          <w:lang w:val="hr-BA"/>
        </w:rPr>
      </w:pPr>
    </w:p>
    <w:p w14:paraId="3C30592F" w14:textId="77777777" w:rsidR="0027457D" w:rsidRPr="00BD0F3B" w:rsidRDefault="0027457D" w:rsidP="004713EC">
      <w:pPr>
        <w:spacing w:after="0"/>
        <w:jc w:val="both"/>
        <w:rPr>
          <w:rFonts w:ascii="Times New Roman" w:hAnsi="Times New Roman" w:cs="Times New Roman"/>
          <w:b/>
          <w:sz w:val="24"/>
          <w:szCs w:val="24"/>
          <w:lang w:val="hr-BA"/>
        </w:rPr>
      </w:pPr>
    </w:p>
    <w:p w14:paraId="25DA3844" w14:textId="77777777" w:rsidR="004713EC" w:rsidRPr="00BD0F3B" w:rsidRDefault="004713EC" w:rsidP="004713EC">
      <w:pPr>
        <w:spacing w:after="0"/>
        <w:rPr>
          <w:rFonts w:ascii="Times New Roman" w:hAnsi="Times New Roman" w:cs="Times New Roman"/>
          <w:sz w:val="24"/>
          <w:szCs w:val="24"/>
          <w:lang w:val="hr-BA"/>
        </w:rPr>
      </w:pPr>
    </w:p>
    <w:p w14:paraId="3FAD5A86" w14:textId="77777777" w:rsidR="004C3F59" w:rsidRPr="00BD0F3B" w:rsidRDefault="004C3F59" w:rsidP="004C3F59">
      <w:pPr>
        <w:spacing w:after="0"/>
        <w:ind w:left="720"/>
        <w:rPr>
          <w:rFonts w:ascii="Times New Roman" w:hAnsi="Times New Roman" w:cs="Times New Roman"/>
          <w:sz w:val="24"/>
          <w:szCs w:val="24"/>
          <w:lang w:val="hr-BA"/>
        </w:rPr>
      </w:pPr>
    </w:p>
    <w:p w14:paraId="7876AE01" w14:textId="77777777" w:rsidR="008A3109" w:rsidRPr="00BD0F3B" w:rsidRDefault="008A3109" w:rsidP="008A3109">
      <w:pPr>
        <w:spacing w:after="0"/>
        <w:ind w:left="4248" w:firstLine="997"/>
        <w:jc w:val="center"/>
        <w:rPr>
          <w:rFonts w:ascii="Times New Roman" w:hAnsi="Times New Roman" w:cs="Times New Roman"/>
          <w:caps/>
          <w:sz w:val="24"/>
          <w:szCs w:val="24"/>
          <w:lang w:val="hr-BA"/>
        </w:rPr>
      </w:pPr>
      <w:r w:rsidRPr="00BD0F3B">
        <w:rPr>
          <w:rFonts w:ascii="Times New Roman" w:hAnsi="Times New Roman" w:cs="Times New Roman"/>
          <w:caps/>
          <w:sz w:val="24"/>
          <w:szCs w:val="24"/>
          <w:lang w:val="hr-BA"/>
        </w:rPr>
        <w:t>Predsjednik</w:t>
      </w:r>
    </w:p>
    <w:p w14:paraId="7BFE48B5" w14:textId="77777777" w:rsidR="008A3109" w:rsidRPr="00BD0F3B" w:rsidRDefault="008A3109" w:rsidP="008A3109">
      <w:pPr>
        <w:spacing w:after="0"/>
        <w:ind w:left="4248" w:firstLine="997"/>
        <w:jc w:val="center"/>
        <w:rPr>
          <w:rFonts w:ascii="Times New Roman" w:hAnsi="Times New Roman" w:cs="Times New Roman"/>
          <w:caps/>
          <w:sz w:val="24"/>
          <w:szCs w:val="24"/>
          <w:lang w:val="hr-BA"/>
        </w:rPr>
      </w:pPr>
      <w:r w:rsidRPr="00BD0F3B">
        <w:rPr>
          <w:rFonts w:ascii="Times New Roman" w:hAnsi="Times New Roman" w:cs="Times New Roman"/>
          <w:caps/>
          <w:sz w:val="24"/>
          <w:szCs w:val="24"/>
          <w:lang w:val="hr-BA"/>
        </w:rPr>
        <w:t>Gospodarskog odjeljenja</w:t>
      </w:r>
    </w:p>
    <w:p w14:paraId="65383AC4" w14:textId="77777777" w:rsidR="005E44D9" w:rsidRPr="00BD0F3B" w:rsidRDefault="008A3109" w:rsidP="008A3109">
      <w:pPr>
        <w:spacing w:after="0"/>
        <w:ind w:left="708" w:firstLine="4679"/>
        <w:jc w:val="center"/>
        <w:rPr>
          <w:rFonts w:ascii="Times New Roman" w:hAnsi="Times New Roman" w:cs="Times New Roman"/>
          <w:sz w:val="24"/>
          <w:szCs w:val="24"/>
          <w:lang w:val="hr-BA"/>
        </w:rPr>
      </w:pPr>
      <w:r w:rsidRPr="00BD0F3B">
        <w:rPr>
          <w:rFonts w:ascii="Times New Roman" w:hAnsi="Times New Roman" w:cs="Times New Roman"/>
          <w:sz w:val="24"/>
          <w:szCs w:val="24"/>
          <w:lang w:val="hr-BA"/>
        </w:rPr>
        <w:t>Ivana Soldić</w:t>
      </w:r>
    </w:p>
    <w:sectPr w:rsidR="005E44D9" w:rsidRPr="00BD0F3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B467A5"/>
    <w:multiLevelType w:val="hybridMultilevel"/>
    <w:tmpl w:val="43F2E678"/>
    <w:lvl w:ilvl="0" w:tplc="DD0837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CF4"/>
    <w:rsid w:val="00253699"/>
    <w:rsid w:val="0027457D"/>
    <w:rsid w:val="00434290"/>
    <w:rsid w:val="004713EC"/>
    <w:rsid w:val="004C3F59"/>
    <w:rsid w:val="00526084"/>
    <w:rsid w:val="005700A4"/>
    <w:rsid w:val="005B7A1C"/>
    <w:rsid w:val="005E44D9"/>
    <w:rsid w:val="005F5CF4"/>
    <w:rsid w:val="00634012"/>
    <w:rsid w:val="008A3109"/>
    <w:rsid w:val="00AC76FB"/>
    <w:rsid w:val="00AF536C"/>
    <w:rsid w:val="00BD0F3B"/>
    <w:rsid w:val="00CC3109"/>
    <w:rsid w:val="00CF5C44"/>
    <w:rsid w:val="00CF6564"/>
    <w:rsid w:val="00D039BB"/>
    <w:rsid w:val="00E1134C"/>
    <w:rsid w:val="00E52714"/>
    <w:rsid w:val="00F33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A005B"/>
  <w15:chartTrackingRefBased/>
  <w15:docId w15:val="{7D194B2A-42D1-4426-8027-7AAF8B418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45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3</Pages>
  <Words>1098</Words>
  <Characters>6265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Soldic</dc:creator>
  <cp:keywords/>
  <dc:description/>
  <cp:lastModifiedBy>Nihad Dzeko</cp:lastModifiedBy>
  <cp:revision>10</cp:revision>
  <dcterms:created xsi:type="dcterms:W3CDTF">2022-02-22T13:22:00Z</dcterms:created>
  <dcterms:modified xsi:type="dcterms:W3CDTF">2023-07-05T09:28:00Z</dcterms:modified>
</cp:coreProperties>
</file>