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E319E" w14:textId="77777777" w:rsidR="00835EAB" w:rsidRPr="00FA5AC6" w:rsidRDefault="00835EAB" w:rsidP="00835E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BOSNA I HERCEGOVINA</w:t>
      </w:r>
    </w:p>
    <w:p w14:paraId="4E32603A" w14:textId="77777777" w:rsidR="00835EAB" w:rsidRPr="00FA5AC6" w:rsidRDefault="00835EAB" w:rsidP="00835E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FEDERACIJA BOSNE I HERCEGOVINE</w:t>
      </w:r>
    </w:p>
    <w:p w14:paraId="7DA26536" w14:textId="77777777" w:rsidR="00835EAB" w:rsidRPr="00FA5AC6" w:rsidRDefault="00835EAB" w:rsidP="00835E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UNSKO SANSKI KANTON</w:t>
      </w:r>
    </w:p>
    <w:p w14:paraId="5A11C825" w14:textId="77777777" w:rsidR="00835EAB" w:rsidRPr="00FA5AC6" w:rsidRDefault="00835EAB" w:rsidP="00835E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 xml:space="preserve">KANTONALNI SUD U BIHAĆU </w:t>
      </w:r>
    </w:p>
    <w:p w14:paraId="77381346" w14:textId="3DD87506" w:rsidR="00835EAB" w:rsidRPr="00FA5AC6" w:rsidRDefault="00835EAB" w:rsidP="00835E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BROJ</w:t>
      </w:r>
      <w:r w:rsidR="00E803E0"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: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 xml:space="preserve"> 001-0-Su-2</w:t>
      </w:r>
      <w:r w:rsidR="00E90896"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3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-000</w:t>
      </w:r>
      <w:r w:rsid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568</w:t>
      </w:r>
    </w:p>
    <w:p w14:paraId="3D484A7C" w14:textId="35588F01" w:rsidR="00835EAB" w:rsidRPr="00FA5AC6" w:rsidRDefault="00835EAB" w:rsidP="00835E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 xml:space="preserve">Dana, </w:t>
      </w:r>
      <w:r w:rsid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06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.07.202</w:t>
      </w:r>
      <w:r w:rsidR="00A374BD">
        <w:rPr>
          <w:rFonts w:ascii="Times New Roman" w:eastAsia="Times New Roman" w:hAnsi="Times New Roman"/>
          <w:sz w:val="24"/>
          <w:szCs w:val="24"/>
          <w:lang w:val="hr-HR" w:eastAsia="bs-Latn-BA"/>
        </w:rPr>
        <w:t>3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. godine</w:t>
      </w:r>
    </w:p>
    <w:p w14:paraId="195E39D0" w14:textId="77777777" w:rsidR="00835EAB" w:rsidRPr="00FA5AC6" w:rsidRDefault="00835EAB" w:rsidP="00835E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r-HR" w:eastAsia="bs-Latn-BA"/>
        </w:rPr>
      </w:pPr>
    </w:p>
    <w:p w14:paraId="1BC19917" w14:textId="77777777" w:rsidR="00835EAB" w:rsidRPr="00FA5AC6" w:rsidRDefault="00835EAB" w:rsidP="00835EAB">
      <w:pPr>
        <w:spacing w:after="120"/>
        <w:rPr>
          <w:rFonts w:ascii="Times New Roman" w:eastAsia="Times New Roman" w:hAnsi="Times New Roman"/>
          <w:b/>
          <w:sz w:val="24"/>
          <w:szCs w:val="24"/>
          <w:lang w:val="hr-HR" w:eastAsia="bs-Latn-BA"/>
        </w:rPr>
      </w:pPr>
    </w:p>
    <w:p w14:paraId="6D1ADB0C" w14:textId="1F9FE9B3" w:rsidR="00835EAB" w:rsidRPr="00FA5AC6" w:rsidRDefault="00835EAB" w:rsidP="00835EAB">
      <w:pPr>
        <w:spacing w:after="120"/>
        <w:jc w:val="both"/>
        <w:rPr>
          <w:rFonts w:ascii="Times New Roman" w:eastAsia="Times New Roman" w:hAnsi="Times New Roman"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Na osnovu odredbe člana 15. stav 1. i 2. Pravilnika o vremenski</w:t>
      </w:r>
      <w:r w:rsidR="00EE1729"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m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 xml:space="preserve"> okvirima za postupanje po predmetima u sudovima i tužilaštvima BiH („Službeni glasnik BiH“, br. 5/13, 101/13, 61/14, 10/15 i 56/15), dostavljam vam analizu polugodišnjeg izvještaja o poštivanju optimalnih i predvidljivih rokova u Kantonalnom sudu u Bihaću, za period od </w:t>
      </w:r>
      <w:r w:rsidR="00E803E0"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0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1.</w:t>
      </w:r>
      <w:r w:rsidR="00E803E0"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0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1. do 30.</w:t>
      </w:r>
      <w:r w:rsidR="00E803E0"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0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6.202</w:t>
      </w:r>
      <w:r w:rsidR="00E90896"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3</w:t>
      </w:r>
      <w:r w:rsidRPr="00FA5AC6">
        <w:rPr>
          <w:rFonts w:ascii="Times New Roman" w:eastAsia="Times New Roman" w:hAnsi="Times New Roman"/>
          <w:sz w:val="24"/>
          <w:szCs w:val="24"/>
          <w:lang w:val="hr-HR" w:eastAsia="bs-Latn-BA"/>
        </w:rPr>
        <w:t>. godine.</w:t>
      </w:r>
    </w:p>
    <w:p w14:paraId="3A525771" w14:textId="77777777" w:rsidR="00835EAB" w:rsidRPr="00FA5AC6" w:rsidRDefault="00835EAB" w:rsidP="00835EAB">
      <w:pPr>
        <w:spacing w:after="120"/>
        <w:jc w:val="both"/>
        <w:rPr>
          <w:rFonts w:ascii="Times New Roman" w:eastAsia="Times New Roman" w:hAnsi="Times New Roman"/>
          <w:i/>
          <w:sz w:val="24"/>
          <w:szCs w:val="24"/>
          <w:lang w:val="hr-HR" w:eastAsia="bs-Latn-BA"/>
        </w:rPr>
      </w:pPr>
    </w:p>
    <w:p w14:paraId="03F15C1A" w14:textId="11296315" w:rsidR="00835EAB" w:rsidRPr="00FA5AC6" w:rsidRDefault="00835EAB" w:rsidP="00835EAB">
      <w:pPr>
        <w:spacing w:after="120"/>
        <w:jc w:val="center"/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</w:pPr>
      <w:r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 xml:space="preserve">Analiza izvještaja o poštivanju optimalnih i predvidivih rokova u Kantonalnom sudu u Bihaću za period od </w:t>
      </w:r>
      <w:r w:rsidR="00E803E0"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0</w:t>
      </w:r>
      <w:r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1.</w:t>
      </w:r>
      <w:r w:rsidR="00E803E0"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0</w:t>
      </w:r>
      <w:r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1. do 30.</w:t>
      </w:r>
      <w:r w:rsidR="00E803E0"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0</w:t>
      </w:r>
      <w:r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6.202</w:t>
      </w:r>
      <w:r w:rsidR="00E90896"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3</w:t>
      </w:r>
      <w:r w:rsidRPr="00FA5AC6"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  <w:t>. godine</w:t>
      </w:r>
    </w:p>
    <w:p w14:paraId="5D6700F3" w14:textId="77777777" w:rsidR="00835EAB" w:rsidRPr="00FA5AC6" w:rsidRDefault="00835EAB" w:rsidP="00835EAB">
      <w:pPr>
        <w:spacing w:after="120"/>
        <w:jc w:val="center"/>
        <w:rPr>
          <w:rFonts w:ascii="Times New Roman" w:eastAsia="Times New Roman" w:hAnsi="Times New Roman"/>
          <w:b/>
          <w:i/>
          <w:sz w:val="24"/>
          <w:szCs w:val="24"/>
          <w:lang w:val="hr-HR" w:eastAsia="bs-Latn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1"/>
      </w:tblGrid>
      <w:tr w:rsidR="00835EAB" w:rsidRPr="00FA5AC6" w14:paraId="141AAF1A" w14:textId="77777777" w:rsidTr="00FA5AC6">
        <w:trPr>
          <w:trHeight w:val="3105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4A42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2DD9B9F8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 xml:space="preserve">Analiza pokazatelja iz statističkog izvještaja o poštivanju optimalnih i predvidivih rokova  </w:t>
            </w:r>
          </w:p>
          <w:p w14:paraId="14C01977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</w:p>
          <w:p w14:paraId="289DB0D1" w14:textId="2E50D0F9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Na osnovu parametara danih u CMS-u: broj neriješenih predmeta, optimalni rok, broj sudaca, orijentaciona norma, ovaj je sud izradio Odluku o predvidivim rokovima za 202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3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. godinu.</w:t>
            </w:r>
          </w:p>
          <w:p w14:paraId="4494F973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22327B1C" w14:textId="073F3A31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FF0000"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U izvještajnom periodu, od ukupno </w:t>
            </w:r>
            <w:r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>1</w:t>
            </w:r>
            <w:r w:rsidR="004C2824"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>7</w:t>
            </w:r>
            <w:r w:rsidR="00E90896"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>54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ko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 ovaj izvještaj obrađuje</w:t>
            </w:r>
            <w:r w:rsidR="00CB7F4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ukupno je riješeno</w:t>
            </w:r>
            <w:r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 xml:space="preserve"> 1</w:t>
            </w:r>
            <w:r w:rsidR="004C2824"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>2</w:t>
            </w:r>
            <w:r w:rsidR="00E90896"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>96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i to:  u predvidivom roku riješeno je </w:t>
            </w:r>
            <w:r w:rsidRPr="00FA5AC6">
              <w:rPr>
                <w:rFonts w:ascii="Times New Roman" w:hAnsi="Times New Roman"/>
                <w:b/>
                <w:iCs/>
                <w:sz w:val="24"/>
                <w:szCs w:val="24"/>
                <w:lang w:val="hr-HR"/>
              </w:rPr>
              <w:t>1</w:t>
            </w:r>
            <w:r w:rsidR="00120A49" w:rsidRPr="00FA5AC6">
              <w:rPr>
                <w:rFonts w:ascii="Times New Roman" w:hAnsi="Times New Roman"/>
                <w:b/>
                <w:iCs/>
                <w:sz w:val="24"/>
                <w:szCs w:val="24"/>
                <w:lang w:val="hr-HR"/>
              </w:rPr>
              <w:t>2</w:t>
            </w:r>
            <w:r w:rsidR="00E90896" w:rsidRPr="00FA5AC6">
              <w:rPr>
                <w:rFonts w:ascii="Times New Roman" w:hAnsi="Times New Roman"/>
                <w:b/>
                <w:iCs/>
                <w:sz w:val="24"/>
                <w:szCs w:val="24"/>
                <w:lang w:val="hr-HR"/>
              </w:rPr>
              <w:t>13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od kojih je u optimalnom roku riješeno  </w:t>
            </w:r>
            <w:r w:rsidR="004C2824" w:rsidRPr="00FA5AC6">
              <w:rPr>
                <w:rFonts w:ascii="Times New Roman" w:hAnsi="Times New Roman"/>
                <w:b/>
                <w:iCs/>
                <w:sz w:val="24"/>
                <w:szCs w:val="24"/>
                <w:lang w:val="hr-HR"/>
              </w:rPr>
              <w:t>11</w:t>
            </w:r>
            <w:r w:rsidR="00120A49" w:rsidRPr="00FA5AC6">
              <w:rPr>
                <w:rFonts w:ascii="Times New Roman" w:hAnsi="Times New Roman"/>
                <w:b/>
                <w:iCs/>
                <w:sz w:val="24"/>
                <w:szCs w:val="24"/>
                <w:lang w:val="hr-HR"/>
              </w:rPr>
              <w:t>4</w:t>
            </w:r>
            <w:r w:rsidR="00E90896" w:rsidRPr="00FA5AC6">
              <w:rPr>
                <w:rFonts w:ascii="Times New Roman" w:hAnsi="Times New Roman"/>
                <w:b/>
                <w:iCs/>
                <w:sz w:val="24"/>
                <w:szCs w:val="24"/>
                <w:lang w:val="hr-HR"/>
              </w:rPr>
              <w:t>5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predmeta, a sa prekoračenjem predvidivog roka riješeno je 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83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predmeta. Prosječno trajanje riješenih predmeta je 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71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dan, dok je prosječno trajanje neriješenih predmeta na kraju izvještajnog perioda  2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46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dana.</w:t>
            </w:r>
          </w:p>
          <w:p w14:paraId="05A99BD8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</w:p>
          <w:p w14:paraId="56CC698F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Gledano po pojedinim referatima pokazatelji izgledaju ovako:</w:t>
            </w:r>
          </w:p>
          <w:p w14:paraId="7AFA86B6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780EE64E" w14:textId="1BE50D93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Na upravnim predmetima (U-U) utvrđeni optimalni rok prema Odluci je 135 dana dok je predvidivi rok 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198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dana. Od ukupno </w:t>
            </w:r>
            <w:r w:rsidR="00012BD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90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ih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upravnog spora, </w:t>
            </w:r>
            <w:r w:rsidR="00012BD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35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o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predvidivom roku, od kojih 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012BD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94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  riješen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o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optimalnom roku, dok je </w:t>
            </w:r>
            <w:r w:rsidR="00E9089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55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riješeno sa prekoračenjem predvidivog roka. Prosjek trajanja riješenih predmeta je 1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20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dana, što je </w:t>
            </w:r>
            <w:r w:rsidR="00265D1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u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granic</w:t>
            </w:r>
            <w:r w:rsidR="00265D1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optimalnog roka. Prosječno trajanje neriješenih predmeta na kraju izvještajnog perioda je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89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dana. </w:t>
            </w:r>
          </w:p>
          <w:p w14:paraId="6EA637A4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</w:p>
          <w:p w14:paraId="79B191C6" w14:textId="090D383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Na krivičnim predmetima (K-K)   optimalni rok je 88 dana, dok je  predvidiv</w:t>
            </w:r>
            <w:r w:rsidR="00674823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rok  2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17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</w:t>
            </w:r>
            <w:r w:rsidR="00012BD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, a prema statističkim podacima ovi predmeti  su rješavani, prosječno, u roku od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366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dana. Od ukupno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23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predmeta,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13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</w:t>
            </w:r>
            <w:r w:rsidR="00265D1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riješeno je u predvidivom roku, od kojih su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3</w:t>
            </w:r>
            <w:r w:rsidR="00265D1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riješena u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optimalnom roku, a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10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</w:t>
            </w:r>
            <w:r w:rsidR="00012BD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012BD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o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je sa prekoračenjem predvidivog roka. </w:t>
            </w:r>
          </w:p>
          <w:p w14:paraId="2C325B3B" w14:textId="1CF0F994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Na predmetima -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Kps</w:t>
            </w:r>
            <w:proofErr w:type="spellEnd"/>
            <w:r w:rsidR="00553BC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,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od ukupno </w:t>
            </w:r>
            <w:r w:rsidR="00012BD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12</w:t>
            </w:r>
            <w:r w:rsidR="00006C6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riješenih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predmeta,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8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je riješeno u predvidivom roku od kojih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su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riješen</w:t>
            </w:r>
            <w:r w:rsidR="00553BC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optimalnom roku, a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su riješena sa prekoračenjem predvidivog roka. Prosječno trajanje riješenih predmeta iznosi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67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dana, što je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ispod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predvidivog roka (od 82 dana).</w:t>
            </w:r>
          </w:p>
          <w:p w14:paraId="11DB8930" w14:textId="2E2AAF62" w:rsidR="00326E6B" w:rsidRPr="00FA5AC6" w:rsidRDefault="00326E6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</w:p>
          <w:p w14:paraId="22E2BB7B" w14:textId="1D000620" w:rsidR="00835EAB" w:rsidRPr="00FA5AC6" w:rsidRDefault="004124BE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rosječno trajanje  neriješenih predmeta na kraju izvještajnog perioda za predmete K je </w:t>
            </w:r>
            <w:r w:rsidR="00FE576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905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dana, a za predmete </w:t>
            </w:r>
            <w:proofErr w:type="spellStart"/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Kps</w:t>
            </w:r>
            <w:proofErr w:type="spellEnd"/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je 1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024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dana, što potvrđuje u ranijim godinama isticane probleme sa kojima se Sud susreće prilikom rada na  ovim predmetima, kao što su: zakonske ili procesne smetnje za postupanje u pojedinim predmetima (nedostupnost osumnjičenog, odnosno optuženog ili svjedoka,  raspisane potjernice, dugo trajanje </w:t>
            </w:r>
            <w:proofErr w:type="spellStart"/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ekstradicionog</w:t>
            </w:r>
            <w:proofErr w:type="spellEnd"/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postupka i sl. ). Naime, od ukupno </w:t>
            </w:r>
            <w:r w:rsidR="00D933B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3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3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neriješen</w:t>
            </w:r>
            <w:r w:rsidR="00D933B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prvostepen</w:t>
            </w:r>
            <w:r w:rsidR="00D933B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krivičn</w:t>
            </w:r>
            <w:r w:rsidR="00D933B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(K)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10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ima status  nerješivih, a od ukupno </w:t>
            </w:r>
            <w:r w:rsidR="001B0E7D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20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neriješenih </w:t>
            </w:r>
            <w:proofErr w:type="spellStart"/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Kps</w:t>
            </w:r>
            <w:proofErr w:type="spellEnd"/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</w:t>
            </w:r>
            <w:r w:rsidR="00D933B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6</w:t>
            </w:r>
            <w:r w:rsidR="00835EA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ima status nerješivih.</w:t>
            </w:r>
          </w:p>
          <w:p w14:paraId="6F3F1760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hr-HR"/>
              </w:rPr>
            </w:pPr>
          </w:p>
          <w:p w14:paraId="6270B8D5" w14:textId="63A354E4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Na drugostepenim parničnim predmetima (P-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Gž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), optimalni rok je 207 dana a predvidivi rok je </w:t>
            </w:r>
            <w:r w:rsidR="004124B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72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dana. Od ukupno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432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predmeta,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431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 riješen</w:t>
            </w:r>
            <w:r w:rsidR="009B641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je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predvidivom roku, od kojih 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427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</w:t>
            </w:r>
            <w:r w:rsidR="004124B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o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 u optimalnom roku, dok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 predmet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 sa prekoračenjem predvidivog roka. Prosječno trajanje riješenih predmeta je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58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dana,</w:t>
            </w:r>
            <w:r w:rsidR="00E53C2A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a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E53C2A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prosječno trajanje neriješenih predmeta na kraju izvještajnog perioda je 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</w:t>
            </w:r>
            <w:r w:rsidR="00E53C2A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dan,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što je </w:t>
            </w:r>
            <w:r w:rsidR="004124B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daleko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ispod granice optimalnog roka.</w:t>
            </w:r>
          </w:p>
          <w:p w14:paraId="196FA011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6A5C7A19" w14:textId="7D0D4FB0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U  drugostepenim postupcima u privrednim sporova  (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Ps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i 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Mals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) od ukupno riješenih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48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predmeta,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svi predmeti su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optimalnom roku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(od 187 dana)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. Prosječno trajanje riješenih predmeta je</w:t>
            </w:r>
            <w:r w:rsidR="004124B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58</w:t>
            </w:r>
            <w:r w:rsidR="004124B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 što je znatno ispod optimalnog roka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 a p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rosječno trajanje neriješenih predmeta na kraju izvještajnog perioda je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51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</w:t>
            </w:r>
            <w:r w:rsidR="00E53C2A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što je, 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također </w:t>
            </w:r>
            <w:r w:rsidR="00E53C2A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znatno ispod optimalnog roka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.</w:t>
            </w:r>
          </w:p>
          <w:p w14:paraId="78C50DAF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3AAAF566" w14:textId="2E6E8E83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Od ukupno </w:t>
            </w:r>
            <w:r w:rsidR="00EE1729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18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 predmeta po žalbama u izvršnom i vanparničnom postupku (I,O,V,V1,V2) ukupno je riješeno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182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</w:t>
            </w:r>
            <w:r w:rsidR="0079575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CB7F4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 to: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179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riješeno je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predvidivom roku (od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233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dana) od kojih je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176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predmeta  riješeno u optimalnom roku (od 136 dana)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 dok su 3 predmeta riješena sa prekoračenjem predvidivog roka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. Prosječno trajanje riješenih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 46 dana, a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prosječno trajanje 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neriješenih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predmeta je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59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</w:t>
            </w:r>
            <w:r w:rsidR="00D933B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, a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što je znatno ispod optimalnog roka.</w:t>
            </w:r>
          </w:p>
          <w:p w14:paraId="4B952996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34695009" w14:textId="1A8CAC43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Od  ukupno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102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postup</w:t>
            </w:r>
            <w:r w:rsidR="00D933B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ka po žalbi na presudu u krivičnom postupku,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97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 predmet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 riješen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o je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predvidivom roku  (od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202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dana) od kojih je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95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 riješeno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optimalnom roku (od 158 dana)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, </w:t>
            </w:r>
            <w:r w:rsidR="00E0082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5 predmeta riješeno je sa prekoračenjem predvidivog roka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. Prosječno trajanje riješenih predmeta </w:t>
            </w:r>
            <w:r w:rsidR="00E0082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je </w:t>
            </w:r>
            <w:r w:rsidR="00C749C4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54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dana,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 p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rosječno t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rajanje  neriješenih predmeta je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66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dana, što je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znatno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ispod optimalnog roka.</w:t>
            </w:r>
          </w:p>
          <w:p w14:paraId="47303C5D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2088A67C" w14:textId="3F8B7134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Od ukupno 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09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riješeni</w:t>
            </w:r>
            <w:r w:rsidR="00CB7F4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h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</w:t>
            </w:r>
            <w:r w:rsidR="00CB7F4B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po žalbi u prekršajnom postupku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107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predmet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o</w:t>
            </w:r>
            <w:r w:rsidR="00274E6E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predvidivom roku 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(od 100 dana) od kojih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je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1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05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predmeta  riješen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u optimalnom roku (od 70 dana)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 dok su 2 predmeta riješena sa prekoračenjem predvidivog roka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. Prosječno trajanje riješenih predmeta je 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9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 što je znatno </w:t>
            </w:r>
            <w:r w:rsidR="007D691C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ispod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optimalnog roka</w:t>
            </w:r>
            <w:r w:rsidR="00E53C2A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a prosječno trajanje neriješenih predmeta je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35</w:t>
            </w:r>
            <w:r w:rsidR="00E53C2A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.</w:t>
            </w:r>
          </w:p>
          <w:p w14:paraId="3567AFB3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65CC38E5" w14:textId="03511E64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Od ukupno  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8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riješen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ih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drugostepen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ih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postupaka po žalbi u građanskim sporovima 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Dn-Gž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,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46 predmeta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riješen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o je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predvidivom roku (od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166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dana), od kojih 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su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44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predmeta  riješen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u optimalnom roku (od 136 dana). Prosječno trajanje riješenih predmeta je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56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a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, a prosječno trajanje 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neriješenih predmeta je </w:t>
            </w:r>
            <w:r w:rsidR="006A669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9</w:t>
            </w:r>
            <w:r w:rsidR="00066877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2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dana</w:t>
            </w:r>
            <w:r w:rsidR="008F6DD3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 što je znatno ispod optimalnog roka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.</w:t>
            </w:r>
          </w:p>
          <w:p w14:paraId="66AFA558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3C1887B3" w14:textId="76535881" w:rsidR="00835EAB" w:rsidRPr="00FA5AC6" w:rsidRDefault="00835EAB" w:rsidP="00FA5A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Za riješene ostale predmete po žalbi ( u postupku po žalbi protiv mjere osiguranja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-</w:t>
            </w:r>
            <w:proofErr w:type="spellStart"/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Mož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; stečajnom postupku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-St-</w:t>
            </w:r>
            <w:proofErr w:type="spellStart"/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Pž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; </w:t>
            </w:r>
            <w:proofErr w:type="spellStart"/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likvidacionom</w:t>
            </w:r>
            <w:proofErr w:type="spellEnd"/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postupku-</w:t>
            </w:r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L-</w:t>
            </w:r>
            <w:proofErr w:type="spellStart"/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Pž</w:t>
            </w:r>
            <w:proofErr w:type="spellEnd"/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; ponavljanj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u</w:t>
            </w:r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postupka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-</w:t>
            </w:r>
            <w:proofErr w:type="spellStart"/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G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vl</w:t>
            </w:r>
            <w:proofErr w:type="spellEnd"/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ili </w:t>
            </w:r>
            <w:proofErr w:type="spellStart"/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vl</w:t>
            </w:r>
            <w:proofErr w:type="spellEnd"/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;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postupku za vanredno preispitivanje sudske odluke u upravnom sporu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-</w:t>
            </w:r>
            <w:proofErr w:type="spellStart"/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Uvp</w:t>
            </w:r>
            <w:proofErr w:type="spellEnd"/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;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žalba na odluku o ponavljanju postupka 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G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vlž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 xml:space="preserve"> ili 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P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vlž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 ponavljanje postupka</w:t>
            </w:r>
            <w:r w:rsidR="00E803E0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-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Uvl</w:t>
            </w:r>
            <w:proofErr w:type="spellEnd"/>
            <w:r w:rsidR="00E31011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)</w:t>
            </w: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,   može se izvesti jedinstven zaključak da je prosječno trajanje riješenih predmeta  znatno ispod utvrđenog optimalnog roka</w:t>
            </w:r>
            <w:r w:rsidR="00FA5AC6" w:rsidRPr="00FA5AC6"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  <w:t>.</w:t>
            </w:r>
          </w:p>
        </w:tc>
      </w:tr>
      <w:tr w:rsidR="00835EAB" w:rsidRPr="00FA5AC6" w14:paraId="2CE25BFF" w14:textId="77777777" w:rsidTr="00AD3DDE">
        <w:trPr>
          <w:trHeight w:val="182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4073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</w:pPr>
            <w:r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hr-HR"/>
              </w:rPr>
              <w:t>Analiza „perioda neaktivnosti“ u predmetima</w:t>
            </w:r>
          </w:p>
          <w:p w14:paraId="77016AF8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hr-HR"/>
              </w:rPr>
            </w:pPr>
          </w:p>
          <w:p w14:paraId="7106CC8E" w14:textId="2F6D0F51" w:rsidR="00835EAB" w:rsidRPr="00FA5AC6" w:rsidRDefault="00D42719">
            <w:pPr>
              <w:spacing w:after="12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>U predmetima ovog suda u kojima postoje procesne pretpostavke za suđenje</w:t>
            </w:r>
            <w:r w:rsidR="00D54041"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>,</w:t>
            </w:r>
            <w:r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 xml:space="preserve"> a u kojima je došlo </w:t>
            </w:r>
            <w:r w:rsidR="00592652"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 xml:space="preserve"> </w:t>
            </w:r>
            <w:r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 xml:space="preserve">do </w:t>
            </w:r>
            <w:r w:rsidR="00AD3DDE"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 xml:space="preserve">značajnijeg </w:t>
            </w:r>
            <w:r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>prekoračenja predvidivih i optimalnih rokova, „perioda neaktivnosti“</w:t>
            </w:r>
            <w:r w:rsidR="00AD3DDE" w:rsidRPr="00FA5AC6">
              <w:rPr>
                <w:rFonts w:ascii="Times New Roman" w:eastAsia="Times New Roman" w:hAnsi="Times New Roman"/>
                <w:sz w:val="24"/>
                <w:szCs w:val="24"/>
                <w:lang w:eastAsia="bs-Latn-BA"/>
              </w:rPr>
              <w:t xml:space="preserve"> nije bilo. Razlozi za značajnije prekoračenje rokova u prvostepenim krivičnim postupcima navedeni su u prvom dijelu.</w:t>
            </w:r>
          </w:p>
        </w:tc>
      </w:tr>
      <w:tr w:rsidR="00835EAB" w:rsidRPr="00FA5AC6" w14:paraId="2E4AB8AF" w14:textId="77777777" w:rsidTr="00835EAB"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1B95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Analiza raspoloživih resursa u sudu: </w:t>
            </w:r>
          </w:p>
          <w:p w14:paraId="505EE3B7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0ED068" w14:textId="24DA3BA8" w:rsidR="00835EAB" w:rsidRPr="00FA5AC6" w:rsidRDefault="00150A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5AC6">
              <w:rPr>
                <w:rFonts w:ascii="Times New Roman" w:hAnsi="Times New Roman"/>
                <w:sz w:val="24"/>
                <w:szCs w:val="24"/>
              </w:rPr>
              <w:t>U periodu od 01.01. do 0</w:t>
            </w:r>
            <w:r w:rsidR="003C0D3B" w:rsidRPr="00FA5AC6">
              <w:rPr>
                <w:rFonts w:ascii="Times New Roman" w:hAnsi="Times New Roman"/>
                <w:sz w:val="24"/>
                <w:szCs w:val="24"/>
              </w:rPr>
              <w:t>1</w:t>
            </w:r>
            <w:r w:rsidRPr="00FA5AC6">
              <w:rPr>
                <w:rFonts w:ascii="Times New Roman" w:hAnsi="Times New Roman"/>
                <w:sz w:val="24"/>
                <w:szCs w:val="24"/>
              </w:rPr>
              <w:t>.0</w:t>
            </w:r>
            <w:r w:rsidR="00A656CB" w:rsidRPr="00FA5AC6">
              <w:rPr>
                <w:rFonts w:ascii="Times New Roman" w:hAnsi="Times New Roman"/>
                <w:sz w:val="24"/>
                <w:szCs w:val="24"/>
              </w:rPr>
              <w:t>6</w:t>
            </w:r>
            <w:r w:rsidRPr="00FA5AC6">
              <w:rPr>
                <w:rFonts w:ascii="Times New Roman" w:hAnsi="Times New Roman"/>
                <w:sz w:val="24"/>
                <w:szCs w:val="24"/>
              </w:rPr>
              <w:t>.202</w:t>
            </w:r>
            <w:r w:rsidR="00A656CB" w:rsidRPr="00FA5AC6">
              <w:rPr>
                <w:rFonts w:ascii="Times New Roman" w:hAnsi="Times New Roman"/>
                <w:sz w:val="24"/>
                <w:szCs w:val="24"/>
              </w:rPr>
              <w:t>3</w:t>
            </w:r>
            <w:r w:rsidRPr="00FA5AC6">
              <w:rPr>
                <w:rFonts w:ascii="Times New Roman" w:hAnsi="Times New Roman"/>
                <w:sz w:val="24"/>
                <w:szCs w:val="24"/>
              </w:rPr>
              <w:t>. godine sud je ima</w:t>
            </w:r>
            <w:r w:rsidR="00A656CB" w:rsidRPr="00FA5AC6">
              <w:rPr>
                <w:rFonts w:ascii="Times New Roman" w:hAnsi="Times New Roman"/>
                <w:sz w:val="24"/>
                <w:szCs w:val="24"/>
              </w:rPr>
              <w:t>o</w:t>
            </w:r>
            <w:r w:rsidR="003C0D3B" w:rsidRPr="00FA5A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5AC6">
              <w:rPr>
                <w:rFonts w:ascii="Times New Roman" w:hAnsi="Times New Roman"/>
                <w:sz w:val="24"/>
                <w:szCs w:val="24"/>
              </w:rPr>
              <w:t>1</w:t>
            </w:r>
            <w:r w:rsidR="00A656CB" w:rsidRPr="00FA5AC6">
              <w:rPr>
                <w:rFonts w:ascii="Times New Roman" w:hAnsi="Times New Roman"/>
                <w:sz w:val="24"/>
                <w:szCs w:val="24"/>
              </w:rPr>
              <w:t>4</w:t>
            </w:r>
            <w:r w:rsidRPr="00FA5A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5EAB" w:rsidRPr="00FA5AC6">
              <w:rPr>
                <w:rFonts w:ascii="Times New Roman" w:hAnsi="Times New Roman"/>
                <w:sz w:val="24"/>
                <w:szCs w:val="24"/>
              </w:rPr>
              <w:t xml:space="preserve"> sudaca ( zajedno sa predsjednicom suda)</w:t>
            </w:r>
            <w:r w:rsidR="003C0D3B" w:rsidRPr="00FA5AC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54041" w:rsidRPr="00FA5AC6">
              <w:rPr>
                <w:rFonts w:ascii="Times New Roman" w:hAnsi="Times New Roman"/>
                <w:sz w:val="24"/>
                <w:szCs w:val="24"/>
              </w:rPr>
              <w:t xml:space="preserve">i taj </w:t>
            </w:r>
            <w:r w:rsidR="000A2839" w:rsidRPr="00FA5AC6">
              <w:rPr>
                <w:rFonts w:ascii="Times New Roman" w:hAnsi="Times New Roman"/>
                <w:sz w:val="24"/>
                <w:szCs w:val="24"/>
              </w:rPr>
              <w:t xml:space="preserve">broj </w:t>
            </w:r>
            <w:r w:rsidR="003C0D3B" w:rsidRPr="00FA5AC6">
              <w:rPr>
                <w:rFonts w:ascii="Times New Roman" w:hAnsi="Times New Roman"/>
                <w:sz w:val="24"/>
                <w:szCs w:val="24"/>
              </w:rPr>
              <w:t xml:space="preserve">je trenutno </w:t>
            </w:r>
            <w:r w:rsidR="000A2839" w:rsidRPr="00FA5AC6">
              <w:rPr>
                <w:rFonts w:ascii="Times New Roman" w:hAnsi="Times New Roman"/>
                <w:sz w:val="24"/>
                <w:szCs w:val="24"/>
              </w:rPr>
              <w:t>dovoljan za nesmetan rad</w:t>
            </w:r>
            <w:r w:rsidR="00AD3DDE" w:rsidRPr="00FA5AC6">
              <w:rPr>
                <w:rFonts w:ascii="Times New Roman" w:hAnsi="Times New Roman"/>
                <w:sz w:val="24"/>
                <w:szCs w:val="24"/>
              </w:rPr>
              <w:t xml:space="preserve"> suda</w:t>
            </w:r>
            <w:r w:rsidR="000A2839" w:rsidRPr="00FA5AC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656CB" w:rsidRPr="00FA5AC6">
              <w:rPr>
                <w:rFonts w:ascii="Times New Roman" w:hAnsi="Times New Roman"/>
                <w:sz w:val="24"/>
                <w:szCs w:val="24"/>
              </w:rPr>
              <w:t>Pored sudaca u ovom periodu rade i dva stručna saradnika sudaca.</w:t>
            </w:r>
          </w:p>
          <w:p w14:paraId="555E1666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63AF58" w14:textId="77777777" w:rsidR="00835EAB" w:rsidRPr="00FA5AC6" w:rsidRDefault="00835EAB" w:rsidP="00A656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EAB" w:rsidRPr="00FA5AC6" w14:paraId="48D1D2CE" w14:textId="77777777" w:rsidTr="00835EAB"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D2D7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BF43D9A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Prijedlog mjera kako bi se utvrđeni predvidivi rokovi skraćivali i približavali optimalnim rokovima:</w:t>
            </w:r>
          </w:p>
          <w:p w14:paraId="33EBF8F7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7EBAE229" w14:textId="77777777" w:rsidR="00835EAB" w:rsidRPr="00FA5AC6" w:rsidRDefault="00835EAB" w:rsidP="0042182D">
            <w:pPr>
              <w:pStyle w:val="Paragrafspisk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predsjednica suda i predsjednici sudskih odjeljenja će osigurati permanentno 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</w:rPr>
              <w:t>praćenje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i analizu poštivanja utvrđenih rokova;</w:t>
            </w:r>
          </w:p>
          <w:p w14:paraId="62833534" w14:textId="77777777" w:rsidR="00835EAB" w:rsidRPr="00FA5AC6" w:rsidRDefault="00835EAB" w:rsidP="0042182D">
            <w:pPr>
              <w:pStyle w:val="Paragrafspisk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A5AC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na sjednicama sudskih odjeljenja, odnosno stručnog kolegija, sucima ukazati na </w:t>
            </w:r>
            <w:proofErr w:type="spellStart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</w:rPr>
              <w:t>nužnost</w:t>
            </w:r>
            <w:proofErr w:type="spellEnd"/>
            <w:r w:rsidRPr="00FA5AC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poštivanja optimalnih, odnosno predvidivih rokova budući da se samo uz maksimalno angažovanje sudaca može ostvariti svrha njihovog utvrđivanja.</w:t>
            </w:r>
          </w:p>
          <w:p w14:paraId="5E9D04E6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EAB" w:rsidRPr="00FA5AC6" w14:paraId="43ACA7C3" w14:textId="77777777" w:rsidTr="00835EAB"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0E37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3BDB249B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A5AC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Ostalo: </w:t>
            </w:r>
          </w:p>
          <w:p w14:paraId="611812DE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7398B034" w14:textId="77777777" w:rsidR="00835EAB" w:rsidRPr="00FA5AC6" w:rsidRDefault="00835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1ACBAD5" w14:textId="77777777" w:rsidR="00835EAB" w:rsidRPr="00FA5AC6" w:rsidRDefault="00835EAB" w:rsidP="00835EAB">
      <w:pPr>
        <w:rPr>
          <w:rFonts w:ascii="Times New Roman" w:hAnsi="Times New Roman"/>
          <w:sz w:val="24"/>
          <w:szCs w:val="24"/>
        </w:rPr>
      </w:pPr>
    </w:p>
    <w:p w14:paraId="6A8852CB" w14:textId="77777777" w:rsidR="00835EAB" w:rsidRPr="00FA5AC6" w:rsidRDefault="00835EAB" w:rsidP="00835EAB">
      <w:pPr>
        <w:rPr>
          <w:rFonts w:ascii="Times New Roman" w:hAnsi="Times New Roman"/>
          <w:i/>
          <w:sz w:val="24"/>
          <w:szCs w:val="24"/>
        </w:rPr>
      </w:pPr>
      <w:r w:rsidRPr="00FA5AC6">
        <w:rPr>
          <w:rFonts w:ascii="Times New Roman" w:hAnsi="Times New Roman"/>
          <w:sz w:val="24"/>
          <w:szCs w:val="24"/>
        </w:rPr>
        <w:tab/>
      </w:r>
      <w:r w:rsidRPr="00FA5AC6">
        <w:rPr>
          <w:rFonts w:ascii="Times New Roman" w:hAnsi="Times New Roman"/>
          <w:sz w:val="24"/>
          <w:szCs w:val="24"/>
        </w:rPr>
        <w:tab/>
      </w:r>
      <w:r w:rsidRPr="00FA5AC6">
        <w:rPr>
          <w:rFonts w:ascii="Times New Roman" w:hAnsi="Times New Roman"/>
          <w:sz w:val="24"/>
          <w:szCs w:val="24"/>
        </w:rPr>
        <w:tab/>
      </w:r>
      <w:r w:rsidRPr="00FA5AC6">
        <w:rPr>
          <w:rFonts w:ascii="Times New Roman" w:hAnsi="Times New Roman"/>
          <w:sz w:val="24"/>
          <w:szCs w:val="24"/>
        </w:rPr>
        <w:tab/>
      </w:r>
      <w:r w:rsidRPr="00FA5AC6">
        <w:rPr>
          <w:rFonts w:ascii="Times New Roman" w:hAnsi="Times New Roman"/>
          <w:sz w:val="24"/>
          <w:szCs w:val="24"/>
        </w:rPr>
        <w:tab/>
      </w:r>
      <w:r w:rsidRPr="00FA5AC6">
        <w:rPr>
          <w:rFonts w:ascii="Times New Roman" w:hAnsi="Times New Roman"/>
          <w:sz w:val="24"/>
          <w:szCs w:val="24"/>
        </w:rPr>
        <w:tab/>
      </w:r>
      <w:r w:rsidRPr="00FA5AC6">
        <w:rPr>
          <w:rFonts w:ascii="Times New Roman" w:hAnsi="Times New Roman"/>
          <w:sz w:val="24"/>
          <w:szCs w:val="24"/>
        </w:rPr>
        <w:tab/>
        <w:t xml:space="preserve">             </w:t>
      </w:r>
      <w:r w:rsidRPr="00FA5AC6">
        <w:rPr>
          <w:rFonts w:ascii="Times New Roman" w:hAnsi="Times New Roman"/>
          <w:i/>
          <w:sz w:val="24"/>
          <w:szCs w:val="24"/>
        </w:rPr>
        <w:t xml:space="preserve"> PREDSJEDNICA SUDA:</w:t>
      </w:r>
      <w:r w:rsidRPr="00FA5AC6">
        <w:rPr>
          <w:rFonts w:ascii="Times New Roman" w:hAnsi="Times New Roman"/>
          <w:i/>
          <w:sz w:val="24"/>
          <w:szCs w:val="24"/>
        </w:rPr>
        <w:br/>
      </w:r>
      <w:r w:rsidRPr="00FA5AC6">
        <w:rPr>
          <w:rFonts w:ascii="Times New Roman" w:hAnsi="Times New Roman"/>
          <w:i/>
          <w:sz w:val="24"/>
          <w:szCs w:val="24"/>
        </w:rPr>
        <w:tab/>
      </w:r>
      <w:r w:rsidRPr="00FA5AC6">
        <w:rPr>
          <w:rFonts w:ascii="Times New Roman" w:hAnsi="Times New Roman"/>
          <w:i/>
          <w:sz w:val="24"/>
          <w:szCs w:val="24"/>
        </w:rPr>
        <w:tab/>
      </w:r>
      <w:r w:rsidRPr="00FA5AC6">
        <w:rPr>
          <w:rFonts w:ascii="Times New Roman" w:hAnsi="Times New Roman"/>
          <w:i/>
          <w:sz w:val="24"/>
          <w:szCs w:val="24"/>
        </w:rPr>
        <w:tab/>
      </w:r>
      <w:r w:rsidRPr="00FA5AC6">
        <w:rPr>
          <w:rFonts w:ascii="Times New Roman" w:hAnsi="Times New Roman"/>
          <w:i/>
          <w:sz w:val="24"/>
          <w:szCs w:val="24"/>
        </w:rPr>
        <w:tab/>
      </w:r>
      <w:r w:rsidRPr="00FA5AC6">
        <w:rPr>
          <w:rFonts w:ascii="Times New Roman" w:hAnsi="Times New Roman"/>
          <w:i/>
          <w:sz w:val="24"/>
          <w:szCs w:val="24"/>
        </w:rPr>
        <w:tab/>
      </w:r>
      <w:r w:rsidRPr="00FA5AC6">
        <w:rPr>
          <w:rFonts w:ascii="Times New Roman" w:hAnsi="Times New Roman"/>
          <w:i/>
          <w:sz w:val="24"/>
          <w:szCs w:val="24"/>
        </w:rPr>
        <w:tab/>
      </w:r>
      <w:r w:rsidRPr="00FA5AC6">
        <w:rPr>
          <w:rFonts w:ascii="Times New Roman" w:hAnsi="Times New Roman"/>
          <w:i/>
          <w:sz w:val="24"/>
          <w:szCs w:val="24"/>
        </w:rPr>
        <w:tab/>
        <w:t xml:space="preserve">                        Fata Nadarević</w:t>
      </w:r>
    </w:p>
    <w:p w14:paraId="0ADD38A6" w14:textId="77777777" w:rsidR="00835EAB" w:rsidRPr="00FA5AC6" w:rsidRDefault="00835EAB" w:rsidP="00835EAB">
      <w:pPr>
        <w:rPr>
          <w:rFonts w:ascii="Times New Roman" w:hAnsi="Times New Roman"/>
          <w:sz w:val="24"/>
          <w:szCs w:val="24"/>
        </w:rPr>
      </w:pPr>
      <w:r w:rsidRPr="00FA5AC6">
        <w:rPr>
          <w:rFonts w:ascii="Times New Roman" w:hAnsi="Times New Roman"/>
          <w:sz w:val="24"/>
          <w:szCs w:val="24"/>
        </w:rPr>
        <w:t>Dostaviti: Naslovu pod 1. i 2.</w:t>
      </w:r>
    </w:p>
    <w:p w14:paraId="63D2F84B" w14:textId="77777777" w:rsidR="006C3227" w:rsidRPr="00FA5AC6" w:rsidRDefault="006C3227">
      <w:pPr>
        <w:rPr>
          <w:sz w:val="24"/>
          <w:szCs w:val="24"/>
        </w:rPr>
      </w:pPr>
    </w:p>
    <w:sectPr w:rsidR="006C3227" w:rsidRPr="00FA5AC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76BD"/>
    <w:multiLevelType w:val="hybridMultilevel"/>
    <w:tmpl w:val="0D247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80819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AB"/>
    <w:rsid w:val="00006C6C"/>
    <w:rsid w:val="00012BD4"/>
    <w:rsid w:val="00066877"/>
    <w:rsid w:val="000A2839"/>
    <w:rsid w:val="00120A49"/>
    <w:rsid w:val="00150A69"/>
    <w:rsid w:val="001816DC"/>
    <w:rsid w:val="001B0E7D"/>
    <w:rsid w:val="00265D17"/>
    <w:rsid w:val="00274E6E"/>
    <w:rsid w:val="00326E6B"/>
    <w:rsid w:val="003944CD"/>
    <w:rsid w:val="003C0D3B"/>
    <w:rsid w:val="003E5AFA"/>
    <w:rsid w:val="004124BE"/>
    <w:rsid w:val="004C2824"/>
    <w:rsid w:val="00553BCE"/>
    <w:rsid w:val="00592652"/>
    <w:rsid w:val="005D3F6C"/>
    <w:rsid w:val="00610B1B"/>
    <w:rsid w:val="00674823"/>
    <w:rsid w:val="006A6690"/>
    <w:rsid w:val="006C3227"/>
    <w:rsid w:val="00757B6F"/>
    <w:rsid w:val="00795751"/>
    <w:rsid w:val="007D691C"/>
    <w:rsid w:val="007E23B4"/>
    <w:rsid w:val="00835EAB"/>
    <w:rsid w:val="0087670B"/>
    <w:rsid w:val="008F6DD3"/>
    <w:rsid w:val="009448F1"/>
    <w:rsid w:val="0096535E"/>
    <w:rsid w:val="009B641B"/>
    <w:rsid w:val="00A374BD"/>
    <w:rsid w:val="00A656CB"/>
    <w:rsid w:val="00A93813"/>
    <w:rsid w:val="00AD3DDE"/>
    <w:rsid w:val="00B8122B"/>
    <w:rsid w:val="00C40308"/>
    <w:rsid w:val="00C749C4"/>
    <w:rsid w:val="00CB7F4B"/>
    <w:rsid w:val="00D42719"/>
    <w:rsid w:val="00D54041"/>
    <w:rsid w:val="00D933B7"/>
    <w:rsid w:val="00E00826"/>
    <w:rsid w:val="00E31011"/>
    <w:rsid w:val="00E53C2A"/>
    <w:rsid w:val="00E803E0"/>
    <w:rsid w:val="00E90896"/>
    <w:rsid w:val="00EA7151"/>
    <w:rsid w:val="00EE1729"/>
    <w:rsid w:val="00F511EF"/>
    <w:rsid w:val="00FA5AC6"/>
    <w:rsid w:val="00FE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968A6"/>
  <w15:chartTrackingRefBased/>
  <w15:docId w15:val="{6FA61A3D-56A0-4546-B1C3-94D5381C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835EAB"/>
    <w:pPr>
      <w:spacing w:after="200" w:line="276" w:lineRule="auto"/>
      <w:jc w:val="left"/>
    </w:pPr>
    <w:rPr>
      <w:rFonts w:ascii="Calibri" w:eastAsia="Calibri" w:hAnsi="Calibri" w:cs="Times New Roman"/>
      <w:sz w:val="22"/>
      <w:lang w:val="bs-Latn-BA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Paragrafspiska">
    <w:name w:val="List Paragraph"/>
    <w:basedOn w:val="Normalno"/>
    <w:uiPriority w:val="34"/>
    <w:qFormat/>
    <w:rsid w:val="00835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5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36023-1C2A-4D04-A966-70A73193C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Safija Selman</dc:creator>
  <cp:keywords/>
  <dc:description/>
  <cp:lastModifiedBy>Safija Selman</cp:lastModifiedBy>
  <cp:revision>6</cp:revision>
  <cp:lastPrinted>2023-07-06T11:38:00Z</cp:lastPrinted>
  <dcterms:created xsi:type="dcterms:W3CDTF">2023-07-03T11:51:00Z</dcterms:created>
  <dcterms:modified xsi:type="dcterms:W3CDTF">2023-07-06T11:39:00Z</dcterms:modified>
</cp:coreProperties>
</file>