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2E4" w:rsidRDefault="00396307">
      <w:pPr>
        <w:rPr>
          <w:lang w:val="sr-Latn-BA"/>
        </w:rPr>
      </w:pPr>
      <w:r>
        <w:rPr>
          <w:bCs/>
          <w:lang w:val="sr-Latn-BA"/>
        </w:rPr>
        <w:t>BOSNA I HERCEGOVINA</w:t>
      </w:r>
    </w:p>
    <w:p w:rsidR="006D22E4" w:rsidRDefault="00396307">
      <w:pPr>
        <w:rPr>
          <w:lang w:val="sr-Latn-BA"/>
        </w:rPr>
      </w:pPr>
      <w:r>
        <w:rPr>
          <w:bCs/>
          <w:lang w:val="sr-Latn-BA"/>
        </w:rPr>
        <w:t>FEDERACIJA BOSNE I HRECEGOVINE</w:t>
      </w:r>
    </w:p>
    <w:p w:rsidR="006D22E4" w:rsidRDefault="00396307">
      <w:pPr>
        <w:rPr>
          <w:bCs/>
          <w:lang w:val="sr-Latn-BA"/>
        </w:rPr>
      </w:pPr>
      <w:r>
        <w:rPr>
          <w:bCs/>
          <w:lang w:val="sr-Latn-BA"/>
        </w:rPr>
        <w:t>HERCEGOVAČKO-NERETVANSKI KANTON</w:t>
      </w:r>
    </w:p>
    <w:p w:rsidR="006D22E4" w:rsidRDefault="00396307">
      <w:pPr>
        <w:rPr>
          <w:lang w:val="sr-Latn-BA"/>
        </w:rPr>
      </w:pPr>
      <w:r>
        <w:rPr>
          <w:bCs/>
          <w:lang w:val="sr-Latn-BA"/>
        </w:rPr>
        <w:t>KANTONALNI SUD U MOSTARU</w:t>
      </w:r>
    </w:p>
    <w:p w:rsidR="006D22E4" w:rsidRDefault="00396307">
      <w:pPr>
        <w:rPr>
          <w:lang w:val="sr-Latn-BA"/>
        </w:rPr>
      </w:pPr>
      <w:r>
        <w:rPr>
          <w:lang w:val="sr-Latn-BA"/>
        </w:rPr>
        <w:t xml:space="preserve">Broj: 58 0 </w:t>
      </w:r>
      <w:proofErr w:type="spellStart"/>
      <w:r>
        <w:rPr>
          <w:lang w:val="sr-Latn-BA"/>
        </w:rPr>
        <w:t>Rs</w:t>
      </w:r>
      <w:proofErr w:type="spellEnd"/>
      <w:r>
        <w:rPr>
          <w:lang w:val="sr-Latn-BA"/>
        </w:rPr>
        <w:t xml:space="preserve"> 204197 21 </w:t>
      </w:r>
      <w:proofErr w:type="spellStart"/>
      <w:r>
        <w:rPr>
          <w:lang w:val="sr-Latn-BA"/>
        </w:rPr>
        <w:t>Rsž</w:t>
      </w:r>
      <w:proofErr w:type="spellEnd"/>
    </w:p>
    <w:p w:rsidR="006D22E4" w:rsidRDefault="00396307">
      <w:pPr>
        <w:rPr>
          <w:lang w:val="sr-Latn-BA"/>
        </w:rPr>
      </w:pPr>
      <w:r>
        <w:rPr>
          <w:lang w:val="sr-Latn-BA"/>
        </w:rPr>
        <w:t>Mostar, 27. 3. 2023. godine</w:t>
      </w:r>
    </w:p>
    <w:p w:rsidR="006D22E4" w:rsidRDefault="006D22E4">
      <w:pPr>
        <w:jc w:val="both"/>
        <w:rPr>
          <w:lang w:val="sr-Latn-BA"/>
        </w:rPr>
      </w:pPr>
    </w:p>
    <w:p w:rsidR="006D22E4" w:rsidRDefault="006D22E4">
      <w:pPr>
        <w:jc w:val="both"/>
        <w:rPr>
          <w:lang w:val="sr-Latn-BA"/>
        </w:rPr>
      </w:pPr>
    </w:p>
    <w:p w:rsidR="006D22E4" w:rsidRDefault="00396307">
      <w:pPr>
        <w:jc w:val="both"/>
        <w:rPr>
          <w:lang w:val="sr-Latn-BA"/>
        </w:rPr>
      </w:pPr>
      <w:proofErr w:type="spellStart"/>
      <w:r>
        <w:rPr>
          <w:lang w:val="sr-Latn-BA"/>
        </w:rPr>
        <w:t>Kantonalni</w:t>
      </w:r>
      <w:proofErr w:type="spellEnd"/>
      <w:r>
        <w:rPr>
          <w:lang w:val="sr-Latn-BA"/>
        </w:rPr>
        <w:t xml:space="preserve"> sud u Mostaru, u vijeću sastavljenom od sudija: Zorana </w:t>
      </w:r>
      <w:proofErr w:type="spellStart"/>
      <w:r>
        <w:rPr>
          <w:lang w:val="sr-Latn-BA"/>
        </w:rPr>
        <w:t>Krtalića</w:t>
      </w:r>
      <w:proofErr w:type="spellEnd"/>
      <w:r>
        <w:rPr>
          <w:lang w:val="sr-Latn-BA"/>
        </w:rPr>
        <w:t xml:space="preserve">, predsjednika vijeća, Tatjane Mijatović i Nade </w:t>
      </w:r>
      <w:proofErr w:type="spellStart"/>
      <w:r>
        <w:rPr>
          <w:lang w:val="sr-Latn-BA"/>
        </w:rPr>
        <w:t>Hamović</w:t>
      </w:r>
      <w:proofErr w:type="spellEnd"/>
      <w:r>
        <w:rPr>
          <w:lang w:val="sr-Latn-BA"/>
        </w:rPr>
        <w:t xml:space="preserve">-Kovačević, članova vijeća, u parničnom postupku tužioca N. T., </w:t>
      </w:r>
      <w:bookmarkStart w:id="0" w:name="_GoBack"/>
      <w:bookmarkEnd w:id="0"/>
      <w:r>
        <w:rPr>
          <w:lang w:val="sr-Latn-BA"/>
        </w:rPr>
        <w:t xml:space="preserve">, koga zastupaju punomoćnici iz advokatskog društva „G.“ d.o.o. , P., protiv tuženog </w:t>
      </w:r>
      <w:proofErr w:type="spellStart"/>
      <w:r>
        <w:rPr>
          <w:lang w:val="sr-Latn-BA"/>
        </w:rPr>
        <w:t>d.d</w:t>
      </w:r>
      <w:proofErr w:type="spellEnd"/>
      <w:r>
        <w:rPr>
          <w:lang w:val="sr-Latn-BA"/>
        </w:rPr>
        <w:t xml:space="preserve">. „C“ Mostar, M., koga zastupaju punomoćnici iz advokatskog društva „T.“ d.o.o. M., radi isplate novčanih potraživanja iz radnog odnosa, </w:t>
      </w:r>
      <w:proofErr w:type="spellStart"/>
      <w:r>
        <w:rPr>
          <w:lang w:val="sr-Latn-BA"/>
        </w:rPr>
        <w:t>v.sp</w:t>
      </w:r>
      <w:proofErr w:type="spellEnd"/>
      <w:r>
        <w:rPr>
          <w:lang w:val="sr-Latn-BA"/>
        </w:rPr>
        <w:t xml:space="preserve">. 52.626,54 KM, a po protivtužbi radi utvrđenja ništavosti ugovora, </w:t>
      </w:r>
      <w:proofErr w:type="spellStart"/>
      <w:r>
        <w:rPr>
          <w:lang w:val="sr-Latn-BA"/>
        </w:rPr>
        <w:t>v.sp</w:t>
      </w:r>
      <w:proofErr w:type="spellEnd"/>
      <w:r>
        <w:rPr>
          <w:lang w:val="sr-Latn-BA"/>
        </w:rPr>
        <w:t xml:space="preserve">. 31.000.00 KM, odlučujući o žalbi tuženog na presudu Opštinskog suda u Mostaru broj 58 0 </w:t>
      </w:r>
      <w:proofErr w:type="spellStart"/>
      <w:r>
        <w:rPr>
          <w:lang w:val="sr-Latn-BA"/>
        </w:rPr>
        <w:t>Rs</w:t>
      </w:r>
      <w:proofErr w:type="spellEnd"/>
      <w:r>
        <w:rPr>
          <w:lang w:val="sr-Latn-BA"/>
        </w:rPr>
        <w:t xml:space="preserve"> ... 18 </w:t>
      </w:r>
      <w:proofErr w:type="spellStart"/>
      <w:r>
        <w:rPr>
          <w:lang w:val="sr-Latn-BA"/>
        </w:rPr>
        <w:t>Rs</w:t>
      </w:r>
      <w:proofErr w:type="spellEnd"/>
      <w:r>
        <w:rPr>
          <w:lang w:val="sr-Latn-BA"/>
        </w:rPr>
        <w:t xml:space="preserve"> od 11. 5. 2021. godine, na sjednici vijeća održanoj 27. 3. 2023. godine, donio je:</w:t>
      </w:r>
    </w:p>
    <w:p w:rsidR="006D22E4" w:rsidRDefault="006D22E4">
      <w:pPr>
        <w:jc w:val="both"/>
        <w:rPr>
          <w:lang w:val="sr-Latn-BA"/>
        </w:rPr>
      </w:pPr>
    </w:p>
    <w:p w:rsidR="006D22E4" w:rsidRDefault="00396307">
      <w:pPr>
        <w:pStyle w:val="Title"/>
        <w:rPr>
          <w:rFonts w:ascii="Times New Roman" w:hAnsi="Times New Roman" w:cs="Times New Roman"/>
          <w:b w:val="0"/>
          <w:sz w:val="24"/>
          <w:szCs w:val="24"/>
          <w:lang w:val="sr-Latn-BA"/>
        </w:rPr>
      </w:pPr>
      <w:r>
        <w:rPr>
          <w:rFonts w:ascii="Times New Roman" w:hAnsi="Times New Roman" w:cs="Times New Roman"/>
          <w:b w:val="0"/>
          <w:sz w:val="24"/>
          <w:szCs w:val="24"/>
          <w:lang w:val="sr-Latn-BA"/>
        </w:rPr>
        <w:t>PRESUDU</w:t>
      </w:r>
    </w:p>
    <w:p w:rsidR="006D22E4" w:rsidRDefault="00396307">
      <w:pPr>
        <w:ind w:firstLine="720"/>
        <w:jc w:val="both"/>
        <w:rPr>
          <w:lang w:val="sr-Latn-BA"/>
        </w:rPr>
      </w:pPr>
      <w:r>
        <w:rPr>
          <w:lang w:val="sr-Latn-BA"/>
        </w:rPr>
        <w:t> </w:t>
      </w:r>
    </w:p>
    <w:p w:rsidR="006D22E4" w:rsidRDefault="00396307">
      <w:pPr>
        <w:ind w:firstLine="720"/>
        <w:jc w:val="both"/>
        <w:rPr>
          <w:lang w:val="sr-Latn-BA"/>
        </w:rPr>
      </w:pPr>
      <w:r>
        <w:rPr>
          <w:lang w:val="sr-Latn-BA"/>
        </w:rPr>
        <w:t xml:space="preserve">Žalba tuženog se odbija kao neosnovana i </w:t>
      </w:r>
      <w:proofErr w:type="spellStart"/>
      <w:r>
        <w:rPr>
          <w:lang w:val="sr-Latn-BA"/>
        </w:rPr>
        <w:t>prvostepena</w:t>
      </w:r>
      <w:proofErr w:type="spellEnd"/>
      <w:r>
        <w:rPr>
          <w:lang w:val="sr-Latn-BA"/>
        </w:rPr>
        <w:t xml:space="preserve"> presuda potvrđuje.</w:t>
      </w:r>
    </w:p>
    <w:p w:rsidR="006D22E4" w:rsidRDefault="006D22E4">
      <w:pPr>
        <w:ind w:firstLine="720"/>
        <w:jc w:val="both"/>
        <w:rPr>
          <w:b/>
          <w:lang w:val="sr-Latn-BA"/>
        </w:rPr>
      </w:pPr>
    </w:p>
    <w:p w:rsidR="006D22E4" w:rsidRDefault="006D22E4">
      <w:pPr>
        <w:ind w:firstLine="720"/>
        <w:jc w:val="both"/>
        <w:rPr>
          <w:lang w:val="sr-Latn-BA"/>
        </w:rPr>
      </w:pPr>
    </w:p>
    <w:p w:rsidR="006D22E4" w:rsidRDefault="00396307">
      <w:pPr>
        <w:pStyle w:val="Heading1"/>
        <w:rPr>
          <w:b w:val="0"/>
          <w:szCs w:val="24"/>
          <w:lang w:val="sr-Latn-BA"/>
        </w:rPr>
      </w:pPr>
      <w:r>
        <w:rPr>
          <w:b w:val="0"/>
          <w:szCs w:val="24"/>
          <w:lang w:val="sr-Latn-BA"/>
        </w:rPr>
        <w:t>Obrazloženje</w:t>
      </w:r>
    </w:p>
    <w:p w:rsidR="006D22E4" w:rsidRDefault="00396307">
      <w:pPr>
        <w:jc w:val="both"/>
        <w:rPr>
          <w:rFonts w:eastAsia="Calibri"/>
          <w:lang w:val="sr-Latn-BA"/>
        </w:rPr>
      </w:pPr>
      <w:r>
        <w:rPr>
          <w:lang w:val="sr-Latn-BA"/>
        </w:rPr>
        <w:t> </w:t>
      </w:r>
    </w:p>
    <w:p w:rsidR="006D22E4" w:rsidRDefault="00396307">
      <w:pPr>
        <w:ind w:firstLine="720"/>
        <w:jc w:val="both"/>
        <w:rPr>
          <w:lang w:val="sr-Latn-BA"/>
        </w:rPr>
      </w:pPr>
      <w:proofErr w:type="spellStart"/>
      <w:r>
        <w:rPr>
          <w:lang w:val="sr-Latn-BA"/>
        </w:rPr>
        <w:t>Prvostepenom</w:t>
      </w:r>
      <w:proofErr w:type="spellEnd"/>
      <w:r>
        <w:rPr>
          <w:lang w:val="sr-Latn-BA"/>
        </w:rPr>
        <w:t xml:space="preserve"> presudom u stavu I tuženi je obavezan da tužiocu isplati naknadu plate u visini plate koju bi ostvario da je radio za period od 1. 4. 2016. godine do povratka na posao 1. 2. 2019. godine u iznosu od 39.469,91 KM, sa mjesečno određenom zakonskom zateznom kamatom, a u 2. stavu da za isti period za tužioca uplati Federalnom zavodu PIO doprinose u iznosu od 13.156,63 KM i dostavi podatke potrebne radi ostvarivanja prava tužioca iz penzijskog i invalidskog osiguranja. Tuženi je obavezan da tužiocu nadoknadi parnične troškove u iznosu od 5</w:t>
      </w:r>
      <w:r>
        <w:rPr>
          <w:color w:val="000000"/>
          <w:lang w:val="sr-Latn-BA"/>
        </w:rPr>
        <w:t xml:space="preserve">.763,35 KM sa zakonskom zateznom kamatom od dana </w:t>
      </w:r>
      <w:proofErr w:type="spellStart"/>
      <w:r>
        <w:rPr>
          <w:color w:val="000000"/>
          <w:lang w:val="sr-Latn-BA"/>
        </w:rPr>
        <w:t>presuđenja</w:t>
      </w:r>
      <w:proofErr w:type="spellEnd"/>
      <w:r>
        <w:rPr>
          <w:color w:val="000000"/>
          <w:lang w:val="sr-Latn-BA"/>
        </w:rPr>
        <w:t xml:space="preserve"> do isplate</w:t>
      </w:r>
      <w:r>
        <w:rPr>
          <w:lang w:val="sr-Latn-BA"/>
        </w:rPr>
        <w:t>.</w:t>
      </w:r>
    </w:p>
    <w:p w:rsidR="006D22E4" w:rsidRDefault="00396307">
      <w:pPr>
        <w:ind w:firstLine="720"/>
        <w:jc w:val="both"/>
        <w:rPr>
          <w:lang w:val="sr-Latn-BA"/>
        </w:rPr>
      </w:pPr>
      <w:r>
        <w:rPr>
          <w:lang w:val="sr-Latn-BA"/>
        </w:rPr>
        <w:t>U stavu II odbijen je protivtužbeni zahtjev koji glasi:</w:t>
      </w:r>
    </w:p>
    <w:p w:rsidR="006D22E4" w:rsidRDefault="00396307">
      <w:pPr>
        <w:ind w:firstLine="720"/>
        <w:jc w:val="both"/>
        <w:rPr>
          <w:lang w:val="sr-Latn-BA"/>
        </w:rPr>
      </w:pPr>
      <w:r>
        <w:rPr>
          <w:lang w:val="sr-Latn-BA"/>
        </w:rPr>
        <w:t xml:space="preserve">„Utvrđuje se da je </w:t>
      </w:r>
      <w:proofErr w:type="spellStart"/>
      <w:r>
        <w:rPr>
          <w:lang w:val="sr-Latn-BA"/>
        </w:rPr>
        <w:t>ništav</w:t>
      </w:r>
      <w:proofErr w:type="spellEnd"/>
      <w:r>
        <w:rPr>
          <w:lang w:val="sr-Latn-BA"/>
        </w:rPr>
        <w:t xml:space="preserve"> član 9. Ugovora o</w:t>
      </w:r>
      <w:r>
        <w:rPr>
          <w:rStyle w:val="a"/>
          <w:lang w:val="sr-Latn-BA"/>
        </w:rPr>
        <w:t xml:space="preserve"> </w:t>
      </w:r>
      <w:r>
        <w:rPr>
          <w:lang w:val="sr-Latn-BA"/>
        </w:rPr>
        <w:t xml:space="preserve">međusobnim pravima, obavezama i odgovornostima </w:t>
      </w:r>
      <w:proofErr w:type="spellStart"/>
      <w:r>
        <w:rPr>
          <w:lang w:val="sr-Latn-BA"/>
        </w:rPr>
        <w:t>v.d</w:t>
      </w:r>
      <w:proofErr w:type="spellEnd"/>
      <w:r>
        <w:rPr>
          <w:lang w:val="sr-Latn-BA"/>
        </w:rPr>
        <w:t xml:space="preserve">. izvršnog direktora za održavanje broj: ... od dana 30.05.2012. godine koji glasi: </w:t>
      </w:r>
    </w:p>
    <w:p w:rsidR="006D22E4" w:rsidRDefault="00396307">
      <w:pPr>
        <w:ind w:firstLine="720"/>
        <w:jc w:val="both"/>
        <w:rPr>
          <w:lang w:val="sr-Latn-BA"/>
        </w:rPr>
      </w:pPr>
      <w:r>
        <w:rPr>
          <w:lang w:val="sr-Latn-BA"/>
        </w:rPr>
        <w:t>„(1) S istekom dužnosti iz članka</w:t>
      </w:r>
      <w:r>
        <w:rPr>
          <w:rStyle w:val="a"/>
          <w:lang w:val="sr-Latn-BA"/>
        </w:rPr>
        <w:t xml:space="preserve"> </w:t>
      </w:r>
      <w:r>
        <w:rPr>
          <w:lang w:val="sr-Latn-BA"/>
        </w:rPr>
        <w:t xml:space="preserve">2. ovog ugovora, </w:t>
      </w:r>
      <w:proofErr w:type="spellStart"/>
      <w:r>
        <w:rPr>
          <w:lang w:val="sr-Latn-BA"/>
        </w:rPr>
        <w:t>v.d</w:t>
      </w:r>
      <w:proofErr w:type="spellEnd"/>
      <w:r>
        <w:rPr>
          <w:lang w:val="sr-Latn-BA"/>
        </w:rPr>
        <w:t>. izvršnom</w:t>
      </w:r>
      <w:r>
        <w:rPr>
          <w:rStyle w:val="a"/>
          <w:lang w:val="sr-Latn-BA"/>
        </w:rPr>
        <w:t xml:space="preserve"> </w:t>
      </w:r>
      <w:r>
        <w:rPr>
          <w:lang w:val="sr-Latn-BA"/>
        </w:rPr>
        <w:t>direktoru ne prestaje radni odnos u Društvu, nego samo dužnost koju je obavljao, te će biti raspoređen</w:t>
      </w:r>
      <w:r>
        <w:rPr>
          <w:rStyle w:val="a"/>
          <w:lang w:val="sr-Latn-BA"/>
        </w:rPr>
        <w:t xml:space="preserve"> </w:t>
      </w:r>
      <w:r>
        <w:rPr>
          <w:lang w:val="sr-Latn-BA"/>
        </w:rPr>
        <w:t>u</w:t>
      </w:r>
      <w:r>
        <w:rPr>
          <w:rStyle w:val="a"/>
          <w:lang w:val="sr-Latn-BA"/>
        </w:rPr>
        <w:t xml:space="preserve"> </w:t>
      </w:r>
      <w:r>
        <w:rPr>
          <w:lang w:val="sr-Latn-BA"/>
        </w:rPr>
        <w:t>društvu</w:t>
      </w:r>
      <w:r>
        <w:rPr>
          <w:rStyle w:val="a"/>
          <w:lang w:val="sr-Latn-BA"/>
        </w:rPr>
        <w:t xml:space="preserve"> </w:t>
      </w:r>
      <w:r>
        <w:rPr>
          <w:lang w:val="sr-Latn-BA"/>
        </w:rPr>
        <w:t>na</w:t>
      </w:r>
      <w:r>
        <w:rPr>
          <w:rStyle w:val="a"/>
          <w:lang w:val="sr-Latn-BA"/>
        </w:rPr>
        <w:t xml:space="preserve"> </w:t>
      </w:r>
      <w:r>
        <w:rPr>
          <w:lang w:val="sr-Latn-BA"/>
        </w:rPr>
        <w:t>druge</w:t>
      </w:r>
      <w:r>
        <w:rPr>
          <w:rStyle w:val="a"/>
          <w:lang w:val="sr-Latn-BA"/>
        </w:rPr>
        <w:t xml:space="preserve"> </w:t>
      </w:r>
      <w:r>
        <w:rPr>
          <w:lang w:val="sr-Latn-BA"/>
        </w:rPr>
        <w:t>poslove</w:t>
      </w:r>
      <w:r>
        <w:rPr>
          <w:rStyle w:val="a"/>
          <w:lang w:val="sr-Latn-BA"/>
        </w:rPr>
        <w:t xml:space="preserve"> </w:t>
      </w:r>
      <w:r>
        <w:rPr>
          <w:lang w:val="sr-Latn-BA"/>
        </w:rPr>
        <w:t>prema</w:t>
      </w:r>
      <w:r>
        <w:rPr>
          <w:rStyle w:val="a"/>
          <w:lang w:val="sr-Latn-BA"/>
        </w:rPr>
        <w:t xml:space="preserve"> </w:t>
      </w:r>
      <w:r>
        <w:rPr>
          <w:lang w:val="sr-Latn-BA"/>
        </w:rPr>
        <w:t>njegovim</w:t>
      </w:r>
      <w:r>
        <w:rPr>
          <w:rStyle w:val="a"/>
          <w:lang w:val="sr-Latn-BA"/>
        </w:rPr>
        <w:t xml:space="preserve"> </w:t>
      </w:r>
      <w:r>
        <w:rPr>
          <w:lang w:val="sr-Latn-BA"/>
        </w:rPr>
        <w:t>stručnim</w:t>
      </w:r>
      <w:r>
        <w:rPr>
          <w:rStyle w:val="a"/>
          <w:lang w:val="sr-Latn-BA"/>
        </w:rPr>
        <w:t xml:space="preserve"> </w:t>
      </w:r>
      <w:r>
        <w:rPr>
          <w:lang w:val="sr-Latn-BA"/>
        </w:rPr>
        <w:t>i</w:t>
      </w:r>
      <w:r>
        <w:rPr>
          <w:rStyle w:val="a"/>
          <w:lang w:val="sr-Latn-BA"/>
        </w:rPr>
        <w:t xml:space="preserve"> </w:t>
      </w:r>
      <w:r>
        <w:rPr>
          <w:lang w:val="sr-Latn-BA"/>
        </w:rPr>
        <w:t>radnim sposobnostima.</w:t>
      </w:r>
    </w:p>
    <w:p w:rsidR="006D22E4" w:rsidRDefault="00396307">
      <w:pPr>
        <w:ind w:firstLine="720"/>
        <w:jc w:val="both"/>
        <w:rPr>
          <w:lang w:val="sr-Latn-BA"/>
        </w:rPr>
      </w:pPr>
      <w:r>
        <w:rPr>
          <w:lang w:val="sr-Latn-BA"/>
        </w:rPr>
        <w:t>(2) U slučaju raspoređivanja na druge poslove u skladu sa stavom 1. ovog člana pripada mu plata</w:t>
      </w:r>
      <w:r>
        <w:rPr>
          <w:rStyle w:val="a"/>
          <w:lang w:val="sr-Latn-BA"/>
        </w:rPr>
        <w:t xml:space="preserve"> </w:t>
      </w:r>
      <w:r>
        <w:rPr>
          <w:lang w:val="sr-Latn-BA"/>
        </w:rPr>
        <w:t>radnog mjesta</w:t>
      </w:r>
      <w:r>
        <w:rPr>
          <w:rStyle w:val="a"/>
          <w:lang w:val="sr-Latn-BA"/>
        </w:rPr>
        <w:t xml:space="preserve"> </w:t>
      </w:r>
      <w:r>
        <w:rPr>
          <w:lang w:val="sr-Latn-BA"/>
        </w:rPr>
        <w:t>na koje</w:t>
      </w:r>
      <w:r>
        <w:rPr>
          <w:rStyle w:val="a"/>
          <w:lang w:val="sr-Latn-BA"/>
        </w:rPr>
        <w:t xml:space="preserve"> </w:t>
      </w:r>
      <w:r>
        <w:rPr>
          <w:lang w:val="sr-Latn-BA"/>
        </w:rPr>
        <w:t>je raspoređen.“,</w:t>
      </w:r>
      <w:r>
        <w:rPr>
          <w:rStyle w:val="a"/>
          <w:lang w:val="sr-Latn-BA"/>
        </w:rPr>
        <w:t xml:space="preserve"> </w:t>
      </w:r>
      <w:r>
        <w:rPr>
          <w:lang w:val="sr-Latn-BA"/>
        </w:rPr>
        <w:t>dok ostali dijelovi ugovora ostaju na snazi, što je tužitelj/</w:t>
      </w:r>
      <w:proofErr w:type="spellStart"/>
      <w:r>
        <w:rPr>
          <w:lang w:val="sr-Latn-BA"/>
        </w:rPr>
        <w:t>protivtuženi</w:t>
      </w:r>
      <w:proofErr w:type="spellEnd"/>
      <w:r>
        <w:rPr>
          <w:lang w:val="sr-Latn-BA"/>
        </w:rPr>
        <w:t xml:space="preserve"> dužan priznati i trpjeti kao posljedicu ove presude. </w:t>
      </w:r>
    </w:p>
    <w:p w:rsidR="006D22E4" w:rsidRDefault="00396307">
      <w:pPr>
        <w:ind w:firstLine="720"/>
        <w:jc w:val="both"/>
        <w:rPr>
          <w:lang w:val="sr-Latn-BA"/>
        </w:rPr>
      </w:pPr>
      <w:r>
        <w:rPr>
          <w:lang w:val="sr-Latn-BA"/>
        </w:rPr>
        <w:t>Dužan je</w:t>
      </w:r>
      <w:r>
        <w:rPr>
          <w:rStyle w:val="a"/>
          <w:lang w:val="sr-Latn-BA"/>
        </w:rPr>
        <w:t xml:space="preserve"> </w:t>
      </w:r>
      <w:r>
        <w:rPr>
          <w:lang w:val="sr-Latn-BA"/>
        </w:rPr>
        <w:t>tužitelj/</w:t>
      </w:r>
      <w:proofErr w:type="spellStart"/>
      <w:r>
        <w:rPr>
          <w:lang w:val="sr-Latn-BA"/>
        </w:rPr>
        <w:t>protutuženi</w:t>
      </w:r>
      <w:proofErr w:type="spellEnd"/>
      <w:r>
        <w:rPr>
          <w:lang w:val="sr-Latn-BA"/>
        </w:rPr>
        <w:t xml:space="preserve"> nadoknaditi tuženom/</w:t>
      </w:r>
      <w:proofErr w:type="spellStart"/>
      <w:r>
        <w:rPr>
          <w:lang w:val="sr-Latn-BA"/>
        </w:rPr>
        <w:t>protutužitelju</w:t>
      </w:r>
      <w:proofErr w:type="spellEnd"/>
      <w:r>
        <w:rPr>
          <w:lang w:val="sr-Latn-BA"/>
        </w:rPr>
        <w:t xml:space="preserve"> troškove ovog postupka sa zakonskom zateznom kamatom od dana donošenja presude pa sve do konačne isplate”.</w:t>
      </w:r>
    </w:p>
    <w:p w:rsidR="006D22E4" w:rsidRDefault="006D22E4">
      <w:pPr>
        <w:ind w:firstLine="720"/>
        <w:jc w:val="both"/>
        <w:rPr>
          <w:lang w:val="sr-Latn-BA"/>
        </w:rPr>
      </w:pPr>
    </w:p>
    <w:p w:rsidR="006D22E4" w:rsidRDefault="00396307">
      <w:pPr>
        <w:ind w:firstLine="720"/>
        <w:jc w:val="both"/>
        <w:rPr>
          <w:lang w:val="sr-Latn-BA"/>
        </w:rPr>
      </w:pPr>
      <w:r>
        <w:rPr>
          <w:lang w:val="sr-Latn-BA"/>
        </w:rPr>
        <w:lastRenderedPageBreak/>
        <w:t xml:space="preserve">Blagovremenom žalbom tuženi pobija </w:t>
      </w:r>
      <w:proofErr w:type="spellStart"/>
      <w:r>
        <w:rPr>
          <w:lang w:val="sr-Latn-BA"/>
        </w:rPr>
        <w:t>prvostepenu</w:t>
      </w:r>
      <w:proofErr w:type="spellEnd"/>
      <w:r>
        <w:rPr>
          <w:lang w:val="sr-Latn-BA"/>
        </w:rPr>
        <w:t xml:space="preserve"> presudu u cjelosti, zbog </w:t>
      </w:r>
      <w:proofErr w:type="spellStart"/>
      <w:r>
        <w:rPr>
          <w:lang w:val="sr-Latn-BA"/>
        </w:rPr>
        <w:t>povrede</w:t>
      </w:r>
      <w:proofErr w:type="spellEnd"/>
      <w:r>
        <w:rPr>
          <w:lang w:val="sr-Latn-BA"/>
        </w:rPr>
        <w:t xml:space="preserve"> odredaba postupka, pogrešno ili nepotpuno utvrđenog činjeničnog stanja i zbog pogrešne primjene materijalnog prava. Navodi pravne odredbe za koje smatra da ukazuju na osnovanost protivtužbenog zahtjeva i da kod zasnivanja radnog odnosa tužioca nije ispoštovana zakonska procedura, da je obrazloženje </w:t>
      </w:r>
      <w:proofErr w:type="spellStart"/>
      <w:r>
        <w:rPr>
          <w:lang w:val="sr-Latn-BA"/>
        </w:rPr>
        <w:t>Kantonalnog</w:t>
      </w:r>
      <w:proofErr w:type="spellEnd"/>
      <w:r>
        <w:rPr>
          <w:lang w:val="sr-Latn-BA"/>
        </w:rPr>
        <w:t xml:space="preserve"> suda iz presude 58 0 </w:t>
      </w:r>
      <w:proofErr w:type="spellStart"/>
      <w:r>
        <w:rPr>
          <w:lang w:val="sr-Latn-BA"/>
        </w:rPr>
        <w:t>Rs</w:t>
      </w:r>
      <w:proofErr w:type="spellEnd"/>
      <w:r>
        <w:rPr>
          <w:lang w:val="sr-Latn-BA"/>
        </w:rPr>
        <w:t xml:space="preserve"> ... </w:t>
      </w:r>
      <w:proofErr w:type="spellStart"/>
      <w:r>
        <w:rPr>
          <w:lang w:val="sr-Latn-BA"/>
        </w:rPr>
        <w:t>Rsž</w:t>
      </w:r>
      <w:proofErr w:type="spellEnd"/>
      <w:r>
        <w:rPr>
          <w:lang w:val="sr-Latn-BA"/>
        </w:rPr>
        <w:t xml:space="preserve"> 3 od 14, 9, 2018. godine nedopušteno i kontradiktorno, da </w:t>
      </w:r>
      <w:proofErr w:type="spellStart"/>
      <w:r>
        <w:rPr>
          <w:lang w:val="sr-Latn-BA"/>
        </w:rPr>
        <w:t>prvostepeni</w:t>
      </w:r>
      <w:proofErr w:type="spellEnd"/>
      <w:r>
        <w:rPr>
          <w:lang w:val="sr-Latn-BA"/>
        </w:rPr>
        <w:t xml:space="preserve"> sud nije cijenio činjenice iz završnog izlaganja tuženog, prigovara ocjeni iskaza svjedoka koja je suprotna ocjeni samog žalioca, smatra da se sa direktorom ne može zasnovati radni odnos, da se ne može primijeniti odredba čl. 11. Pravilnika o radu. Nejasno se pominje zapisnik sa 3. i 4. sjednice Uprave društva i izjave svjedoka uz tvrdnju da je nešto apsolutno </w:t>
      </w:r>
      <w:proofErr w:type="spellStart"/>
      <w:r>
        <w:rPr>
          <w:lang w:val="sr-Latn-BA"/>
        </w:rPr>
        <w:t>diskriminatorno</w:t>
      </w:r>
      <w:proofErr w:type="spellEnd"/>
      <w:r>
        <w:rPr>
          <w:lang w:val="sr-Latn-BA"/>
        </w:rPr>
        <w:t xml:space="preserve"> i suprotno osnovnim načelima ZPP-a. Zbog nestručnosti osporava nalaz i mišljenje vještaka na osnovi kojeg su utvrđene naknade iz tužbenog zahtjeva. Predlaže da se žalba uvaži i </w:t>
      </w:r>
      <w:proofErr w:type="spellStart"/>
      <w:r>
        <w:rPr>
          <w:lang w:val="sr-Latn-BA"/>
        </w:rPr>
        <w:t>prvostepena</w:t>
      </w:r>
      <w:proofErr w:type="spellEnd"/>
      <w:r>
        <w:rPr>
          <w:lang w:val="sr-Latn-BA"/>
        </w:rPr>
        <w:t xml:space="preserve"> presuda preinači tako da se odbije tužba, ili da se ukine i predmet vrati </w:t>
      </w:r>
      <w:proofErr w:type="spellStart"/>
      <w:r>
        <w:rPr>
          <w:lang w:val="sr-Latn-BA"/>
        </w:rPr>
        <w:t>prvostepenom</w:t>
      </w:r>
      <w:proofErr w:type="spellEnd"/>
      <w:r>
        <w:rPr>
          <w:lang w:val="sr-Latn-BA"/>
        </w:rPr>
        <w:t xml:space="preserve"> sudu na ponovni postupak.</w:t>
      </w:r>
    </w:p>
    <w:p w:rsidR="006D22E4" w:rsidRDefault="006D22E4">
      <w:pPr>
        <w:jc w:val="both"/>
        <w:rPr>
          <w:lang w:val="sr-Latn-BA"/>
        </w:rPr>
      </w:pPr>
    </w:p>
    <w:p w:rsidR="006D22E4" w:rsidRDefault="00396307">
      <w:pPr>
        <w:ind w:firstLine="720"/>
        <w:jc w:val="both"/>
        <w:rPr>
          <w:lang w:val="sr-Latn-BA"/>
        </w:rPr>
      </w:pPr>
      <w:r>
        <w:rPr>
          <w:lang w:val="sr-Latn-BA"/>
        </w:rPr>
        <w:t>Tužilac je odgovorio na žalbu.</w:t>
      </w:r>
    </w:p>
    <w:p w:rsidR="006D22E4" w:rsidRDefault="006D22E4">
      <w:pPr>
        <w:ind w:firstLine="720"/>
        <w:jc w:val="both"/>
        <w:rPr>
          <w:lang w:val="sr-Latn-BA"/>
        </w:rPr>
      </w:pPr>
    </w:p>
    <w:p w:rsidR="006D22E4" w:rsidRDefault="00396307">
      <w:pPr>
        <w:ind w:firstLine="720"/>
        <w:jc w:val="both"/>
        <w:rPr>
          <w:lang w:val="sr-Latn-BA"/>
        </w:rPr>
      </w:pPr>
      <w:r>
        <w:rPr>
          <w:lang w:val="sr-Latn-BA"/>
        </w:rPr>
        <w:t>Tuženi se izjasnio na odgovor na žalbu sa zahtjevom da mu se nadoknade troškovi sastava izjašnjenja na odgovor na žalbu.</w:t>
      </w:r>
    </w:p>
    <w:p w:rsidR="006D22E4" w:rsidRDefault="006D22E4">
      <w:pPr>
        <w:ind w:firstLine="720"/>
        <w:jc w:val="both"/>
        <w:rPr>
          <w:lang w:val="sr-Latn-BA"/>
        </w:rPr>
      </w:pPr>
    </w:p>
    <w:p w:rsidR="006D22E4" w:rsidRDefault="00396307">
      <w:pPr>
        <w:ind w:firstLine="720"/>
        <w:jc w:val="both"/>
        <w:rPr>
          <w:lang w:val="sr-Latn-BA"/>
        </w:rPr>
      </w:pPr>
      <w:r>
        <w:rPr>
          <w:lang w:val="sr-Latn-BA"/>
        </w:rPr>
        <w:t>Ispitujući pobijanu odluku u okviru žalbenih navoda i razloga na koje sud pazi po službenoj dužnosti u smislu čl. 221. Zakona o parničnom postupku</w:t>
      </w:r>
      <w:r>
        <w:rPr>
          <w:rStyle w:val="FootnoteAnchor"/>
          <w:lang w:val="sr-Latn-BA"/>
        </w:rPr>
        <w:footnoteReference w:id="1"/>
      </w:r>
      <w:r>
        <w:rPr>
          <w:lang w:val="sr-Latn-BA"/>
        </w:rPr>
        <w:t xml:space="preserve"> (dalje: ZPP), ovaj sud je odlučio kao u izreci radi sljedećeg:</w:t>
      </w:r>
    </w:p>
    <w:p w:rsidR="006D22E4" w:rsidRDefault="006D22E4">
      <w:pPr>
        <w:ind w:firstLine="720"/>
        <w:jc w:val="both"/>
        <w:rPr>
          <w:lang w:val="sr-Latn-BA"/>
        </w:rPr>
      </w:pPr>
    </w:p>
    <w:p w:rsidR="006D22E4" w:rsidRDefault="00396307">
      <w:pPr>
        <w:ind w:firstLine="720"/>
        <w:jc w:val="both"/>
        <w:rPr>
          <w:lang w:val="sr-Latn-BA"/>
        </w:rPr>
      </w:pPr>
      <w:r>
        <w:rPr>
          <w:lang w:val="sr-Latn-BA"/>
        </w:rPr>
        <w:t>Iz spisa proizilazi kao nesporno:</w:t>
      </w:r>
    </w:p>
    <w:p w:rsidR="006D22E4" w:rsidRDefault="00396307">
      <w:pPr>
        <w:ind w:firstLine="720"/>
        <w:jc w:val="both"/>
        <w:rPr>
          <w:lang w:val="sr-Latn-BA"/>
        </w:rPr>
      </w:pPr>
      <w:r>
        <w:rPr>
          <w:lang w:val="sr-Latn-BA"/>
        </w:rPr>
        <w:t xml:space="preserve">- da je odlukom nadzornog odbora tuženog broj ... od 4. 4. 2012. godine tužilac imenovan za </w:t>
      </w:r>
      <w:proofErr w:type="spellStart"/>
      <w:r>
        <w:rPr>
          <w:lang w:val="sr-Latn-BA"/>
        </w:rPr>
        <w:t>v.d</w:t>
      </w:r>
      <w:proofErr w:type="spellEnd"/>
      <w:r>
        <w:rPr>
          <w:lang w:val="sr-Latn-BA"/>
        </w:rPr>
        <w:t>. izvršnog direktora tuženog na 6 mjeseci;</w:t>
      </w:r>
    </w:p>
    <w:p w:rsidR="006D22E4" w:rsidRDefault="00396307">
      <w:pPr>
        <w:ind w:firstLine="720"/>
        <w:jc w:val="both"/>
        <w:rPr>
          <w:lang w:val="sr-Latn-BA"/>
        </w:rPr>
      </w:pPr>
      <w:r>
        <w:rPr>
          <w:lang w:val="sr-Latn-BA"/>
        </w:rPr>
        <w:t xml:space="preserve">- da su tužilac i tuženi 30. 5. 2012. godine zaključili ugovor </w:t>
      </w:r>
      <w:r>
        <w:rPr>
          <w:bCs/>
          <w:lang w:val="sr-Latn-BA"/>
        </w:rPr>
        <w:t xml:space="preserve">broj:... o međusobnim pravima, obavezama i odgovornostima </w:t>
      </w:r>
      <w:proofErr w:type="spellStart"/>
      <w:r>
        <w:rPr>
          <w:bCs/>
          <w:lang w:val="sr-Latn-BA"/>
        </w:rPr>
        <w:t>v.d</w:t>
      </w:r>
      <w:proofErr w:type="spellEnd"/>
      <w:r>
        <w:rPr>
          <w:bCs/>
          <w:lang w:val="sr-Latn-BA"/>
        </w:rPr>
        <w:t xml:space="preserve">. izvršenog direktora za održavanje (dalje: Ugovor) na mandat </w:t>
      </w:r>
      <w:r>
        <w:rPr>
          <w:lang w:val="sr-Latn-BA"/>
        </w:rPr>
        <w:t xml:space="preserve">do izbora novog izvršnog direktora društva, a najduže na period od 6 mjeseci počevši od 4. 4. 2012. godine (čl. 2), kojim je u čl. 9. ugovoreno da istekom dužnosti iz čl. 2. ugovora </w:t>
      </w:r>
      <w:proofErr w:type="spellStart"/>
      <w:r>
        <w:rPr>
          <w:lang w:val="sr-Latn-BA"/>
        </w:rPr>
        <w:t>v.d</w:t>
      </w:r>
      <w:proofErr w:type="spellEnd"/>
      <w:r>
        <w:rPr>
          <w:lang w:val="sr-Latn-BA"/>
        </w:rPr>
        <w:t>. izvršnom direktoru ne prestaje radni odnos u društvu, nego samo dužnost koju je obavljao, te će biti raspoređen u društvu na druge poslove prema njegovim stručnim i radnim sposobnostima, te da mu u slučaju raspoređivanja na druge poslove u skladu sa stavom 1. ovog člana, pripada plata radnog mjesta na koje je raspoređen;</w:t>
      </w:r>
    </w:p>
    <w:p w:rsidR="006D22E4" w:rsidRDefault="00396307">
      <w:pPr>
        <w:ind w:firstLine="720"/>
        <w:jc w:val="both"/>
        <w:rPr>
          <w:lang w:val="sr-Latn-BA"/>
        </w:rPr>
      </w:pPr>
      <w:r>
        <w:rPr>
          <w:lang w:val="sr-Latn-BA"/>
        </w:rPr>
        <w:t xml:space="preserve">- da je odlukom nadzornog odbora tuženog broj .... od 31. 3. 2014. godine tužilac razriješen dužnosti </w:t>
      </w:r>
      <w:proofErr w:type="spellStart"/>
      <w:r>
        <w:rPr>
          <w:lang w:val="sr-Latn-BA"/>
        </w:rPr>
        <w:t>v.d</w:t>
      </w:r>
      <w:proofErr w:type="spellEnd"/>
      <w:r>
        <w:rPr>
          <w:lang w:val="sr-Latn-BA"/>
        </w:rPr>
        <w:t>. izvršnog direktora za održavanje iz razloga što mu je mandat istekao dana 5. 10. 2012. godine;</w:t>
      </w:r>
    </w:p>
    <w:p w:rsidR="006D22E4" w:rsidRDefault="00396307">
      <w:pPr>
        <w:ind w:firstLine="720"/>
        <w:jc w:val="both"/>
        <w:rPr>
          <w:lang w:val="sr-Latn-BA"/>
        </w:rPr>
      </w:pPr>
      <w:r>
        <w:rPr>
          <w:lang w:val="sr-Latn-BA"/>
        </w:rPr>
        <w:t xml:space="preserve">- da je presudom </w:t>
      </w:r>
      <w:proofErr w:type="spellStart"/>
      <w:r>
        <w:rPr>
          <w:lang w:val="sr-Latn-BA"/>
        </w:rPr>
        <w:t>Kantonalnog</w:t>
      </w:r>
      <w:proofErr w:type="spellEnd"/>
      <w:r>
        <w:rPr>
          <w:lang w:val="sr-Latn-BA"/>
        </w:rPr>
        <w:t xml:space="preserve"> suda u Mostaru broj 58 0 </w:t>
      </w:r>
      <w:proofErr w:type="spellStart"/>
      <w:r>
        <w:rPr>
          <w:lang w:val="sr-Latn-BA"/>
        </w:rPr>
        <w:t>Rs</w:t>
      </w:r>
      <w:proofErr w:type="spellEnd"/>
      <w:r>
        <w:rPr>
          <w:lang w:val="sr-Latn-BA"/>
        </w:rPr>
        <w:t xml:space="preserve"> ...</w:t>
      </w:r>
      <w:proofErr w:type="spellStart"/>
      <w:r>
        <w:rPr>
          <w:lang w:val="sr-Latn-BA"/>
        </w:rPr>
        <w:t>Rsž</w:t>
      </w:r>
      <w:proofErr w:type="spellEnd"/>
      <w:r>
        <w:rPr>
          <w:lang w:val="sr-Latn-BA"/>
        </w:rPr>
        <w:t xml:space="preserve"> 3 od 14. 9. 2018. godine utvrđeno da tužiocu kod tuženog nije prestao radni odnos te je, slijedom prednjeg utvrđenja tuženom naloženo da tužiocu uspostavi radno pravni status sa svim zakonskim pravima i obavezama iz radnog odnosa, rasporedi ga na odgovarajuće radno mjesto u skladu sa njegovom stručnom spremom i radnim sposobnostima, isplati mu naknadu plate za period od 1. 4. 2015. do 31. 3. 2016. godine i uplati dužne doprinose na platu i iz plate po osnovu penzionog i invalidskog osiguranja uz obavezu popunjavanja i dostavljanja zakonskog obrasca;</w:t>
      </w:r>
    </w:p>
    <w:p w:rsidR="006D22E4" w:rsidRDefault="00396307">
      <w:pPr>
        <w:ind w:firstLine="720"/>
        <w:jc w:val="both"/>
        <w:rPr>
          <w:lang w:val="sr-Latn-BA"/>
        </w:rPr>
      </w:pPr>
      <w:r>
        <w:rPr>
          <w:lang w:val="sr-Latn-BA"/>
        </w:rPr>
        <w:lastRenderedPageBreak/>
        <w:t xml:space="preserve">- da su u postupku prinudnog izvršenja navedene presude </w:t>
      </w:r>
      <w:proofErr w:type="spellStart"/>
      <w:r>
        <w:rPr>
          <w:lang w:val="sr-Latn-BA"/>
        </w:rPr>
        <w:t>Kantonalnog</w:t>
      </w:r>
      <w:proofErr w:type="spellEnd"/>
      <w:r>
        <w:rPr>
          <w:lang w:val="sr-Latn-BA"/>
        </w:rPr>
        <w:t xml:space="preserve"> suda 1. 2. 2019. godine tužilac i tuženi zaključili ugovor o radu na radnom mjestu saradnika za razvoj sa koeficijentom 2,7.</w:t>
      </w:r>
    </w:p>
    <w:p w:rsidR="006D22E4" w:rsidRDefault="006D22E4">
      <w:pPr>
        <w:ind w:firstLine="720"/>
        <w:jc w:val="both"/>
        <w:rPr>
          <w:color w:val="000000"/>
          <w:lang w:val="sr-Latn-BA"/>
        </w:rPr>
      </w:pPr>
    </w:p>
    <w:p w:rsidR="006D22E4" w:rsidRDefault="00396307">
      <w:pPr>
        <w:ind w:firstLine="720"/>
        <w:jc w:val="both"/>
        <w:rPr>
          <w:lang w:val="sr-Latn-BA"/>
        </w:rPr>
      </w:pPr>
      <w:proofErr w:type="spellStart"/>
      <w:r>
        <w:rPr>
          <w:color w:val="000000"/>
          <w:lang w:val="sr-Latn-BA"/>
        </w:rPr>
        <w:t>Prvostepeni</w:t>
      </w:r>
      <w:proofErr w:type="spellEnd"/>
      <w:r>
        <w:rPr>
          <w:color w:val="000000"/>
          <w:lang w:val="sr-Latn-BA"/>
        </w:rPr>
        <w:t xml:space="preserve"> sud smatra </w:t>
      </w:r>
      <w:r>
        <w:rPr>
          <w:lang w:val="sr-Latn-BA"/>
        </w:rPr>
        <w:t xml:space="preserve">da je nadležan, da se ne radi o </w:t>
      </w:r>
      <w:proofErr w:type="spellStart"/>
      <w:r>
        <w:rPr>
          <w:lang w:val="sr-Latn-BA"/>
        </w:rPr>
        <w:t>litispedenciji</w:t>
      </w:r>
      <w:proofErr w:type="spellEnd"/>
      <w:r>
        <w:rPr>
          <w:lang w:val="sr-Latn-BA"/>
        </w:rPr>
        <w:t xml:space="preserve">, jer je u postupku broj 58 0 </w:t>
      </w:r>
      <w:proofErr w:type="spellStart"/>
      <w:r>
        <w:rPr>
          <w:lang w:val="sr-Latn-BA"/>
        </w:rPr>
        <w:t>Rs</w:t>
      </w:r>
      <w:proofErr w:type="spellEnd"/>
      <w:r>
        <w:rPr>
          <w:lang w:val="sr-Latn-BA"/>
        </w:rPr>
        <w:t xml:space="preserve"> ...</w:t>
      </w:r>
      <w:proofErr w:type="spellStart"/>
      <w:r>
        <w:rPr>
          <w:lang w:val="sr-Latn-BA"/>
        </w:rPr>
        <w:t>Rs</w:t>
      </w:r>
      <w:proofErr w:type="spellEnd"/>
      <w:r>
        <w:rPr>
          <w:lang w:val="sr-Latn-BA"/>
        </w:rPr>
        <w:t xml:space="preserve"> tuženi povukao tužbeni zahtjev kakav je postavio i u ovoj protivtužbi, a </w:t>
      </w:r>
      <w:r>
        <w:rPr>
          <w:color w:val="000000"/>
          <w:lang w:val="sr-Latn-BA"/>
        </w:rPr>
        <w:t xml:space="preserve">da je sporno da li je </w:t>
      </w:r>
      <w:proofErr w:type="spellStart"/>
      <w:r>
        <w:rPr>
          <w:color w:val="000000"/>
          <w:lang w:val="sr-Latn-BA"/>
        </w:rPr>
        <w:t>ništav</w:t>
      </w:r>
      <w:proofErr w:type="spellEnd"/>
      <w:r>
        <w:rPr>
          <w:color w:val="000000"/>
          <w:lang w:val="sr-Latn-BA"/>
        </w:rPr>
        <w:t xml:space="preserve"> </w:t>
      </w:r>
      <w:r>
        <w:rPr>
          <w:lang w:val="sr-Latn-BA"/>
        </w:rPr>
        <w:t>član 9. Ugovora o</w:t>
      </w:r>
      <w:r>
        <w:rPr>
          <w:rStyle w:val="a"/>
          <w:lang w:val="sr-Latn-BA"/>
        </w:rPr>
        <w:t xml:space="preserve"> </w:t>
      </w:r>
      <w:r>
        <w:rPr>
          <w:lang w:val="sr-Latn-BA"/>
        </w:rPr>
        <w:t>međusobnim pravima, obavezama i odgovornostima i da odluka o tužbenom zahtjevu zavisi od osnovanosti protivtužbenog zahtjeva.</w:t>
      </w:r>
    </w:p>
    <w:p w:rsidR="006D22E4" w:rsidRDefault="00396307">
      <w:pPr>
        <w:ind w:firstLine="720"/>
        <w:jc w:val="both"/>
        <w:rPr>
          <w:lang w:val="sr-Latn-BA"/>
        </w:rPr>
      </w:pPr>
      <w:r>
        <w:rPr>
          <w:lang w:val="sr-Latn-BA"/>
        </w:rPr>
        <w:t xml:space="preserve">Iznoseći prednji zaključak </w:t>
      </w:r>
      <w:proofErr w:type="spellStart"/>
      <w:r>
        <w:rPr>
          <w:lang w:val="sr-Latn-BA"/>
        </w:rPr>
        <w:t>prvostepeni</w:t>
      </w:r>
      <w:proofErr w:type="spellEnd"/>
      <w:r>
        <w:rPr>
          <w:lang w:val="sr-Latn-BA"/>
        </w:rPr>
        <w:t xml:space="preserve"> sud je zanemario da se osnovanost tužbenog zahtjeva zasniva na pravosnažnoj presudi kojom je utvrđeno da je tužilac u radnom odnosu kod tuženog i da tuženi treba da ga rasporedi na odgovarajuće radno mjesto u skladu sa njegovom stručnom spremom i radnim sposobnostima, a ne na Ugovoru o</w:t>
      </w:r>
      <w:r>
        <w:rPr>
          <w:rStyle w:val="a"/>
          <w:lang w:val="sr-Latn-BA"/>
        </w:rPr>
        <w:t xml:space="preserve"> </w:t>
      </w:r>
      <w:r>
        <w:rPr>
          <w:lang w:val="sr-Latn-BA"/>
        </w:rPr>
        <w:t xml:space="preserve">međusobnim pravima, obavezama i odgovornostima, koji je cijenio drugostepeni sud u postupku broj 58 0 </w:t>
      </w:r>
      <w:proofErr w:type="spellStart"/>
      <w:r>
        <w:rPr>
          <w:lang w:val="sr-Latn-BA"/>
        </w:rPr>
        <w:t>Rs</w:t>
      </w:r>
      <w:proofErr w:type="spellEnd"/>
      <w:r>
        <w:rPr>
          <w:lang w:val="sr-Latn-BA"/>
        </w:rPr>
        <w:t xml:space="preserve"> ... 17 </w:t>
      </w:r>
      <w:proofErr w:type="spellStart"/>
      <w:r>
        <w:rPr>
          <w:lang w:val="sr-Latn-BA"/>
        </w:rPr>
        <w:t>Rsž</w:t>
      </w:r>
      <w:proofErr w:type="spellEnd"/>
      <w:r>
        <w:rPr>
          <w:lang w:val="sr-Latn-BA"/>
        </w:rPr>
        <w:t xml:space="preserve"> 3, ne našavši da je </w:t>
      </w:r>
      <w:proofErr w:type="spellStart"/>
      <w:r>
        <w:rPr>
          <w:lang w:val="sr-Latn-BA"/>
        </w:rPr>
        <w:t>ništava</w:t>
      </w:r>
      <w:proofErr w:type="spellEnd"/>
      <w:r>
        <w:rPr>
          <w:lang w:val="sr-Latn-BA"/>
        </w:rPr>
        <w:t xml:space="preserve"> bilo koja njegova odredba. </w:t>
      </w:r>
    </w:p>
    <w:p w:rsidR="006D22E4" w:rsidRDefault="00396307">
      <w:pPr>
        <w:ind w:firstLine="720"/>
        <w:jc w:val="both"/>
        <w:rPr>
          <w:lang w:val="sr-Latn-BA"/>
        </w:rPr>
      </w:pPr>
      <w:r>
        <w:rPr>
          <w:lang w:val="sr-Latn-BA"/>
        </w:rPr>
        <w:t xml:space="preserve">Nema mjesta da se u ovoj parnici raspravlja o ništavosti čl. 9. Ugovora, jer bi se utvrđenjem ništavosti poništilo pravno dejstvo presude </w:t>
      </w:r>
      <w:proofErr w:type="spellStart"/>
      <w:r>
        <w:rPr>
          <w:lang w:val="sr-Latn-BA"/>
        </w:rPr>
        <w:t>Kantonalnog</w:t>
      </w:r>
      <w:proofErr w:type="spellEnd"/>
      <w:r>
        <w:rPr>
          <w:lang w:val="sr-Latn-BA"/>
        </w:rPr>
        <w:t xml:space="preserve"> suda u Mostaru broj 58 0 </w:t>
      </w:r>
      <w:proofErr w:type="spellStart"/>
      <w:r>
        <w:rPr>
          <w:lang w:val="sr-Latn-BA"/>
        </w:rPr>
        <w:t>Rs</w:t>
      </w:r>
      <w:proofErr w:type="spellEnd"/>
      <w:r>
        <w:rPr>
          <w:lang w:val="sr-Latn-BA"/>
        </w:rPr>
        <w:t xml:space="preserve"> ... 17 </w:t>
      </w:r>
      <w:proofErr w:type="spellStart"/>
      <w:r>
        <w:rPr>
          <w:lang w:val="sr-Latn-BA"/>
        </w:rPr>
        <w:t>Rsž</w:t>
      </w:r>
      <w:proofErr w:type="spellEnd"/>
      <w:r>
        <w:rPr>
          <w:lang w:val="sr-Latn-BA"/>
        </w:rPr>
        <w:t xml:space="preserve"> 3 od 14. 9. 2018. godine i tužilac bi izgubio pravo da nakon prestanka mandata </w:t>
      </w:r>
      <w:proofErr w:type="spellStart"/>
      <w:r>
        <w:rPr>
          <w:lang w:val="sr-Latn-BA"/>
        </w:rPr>
        <w:t>v.d</w:t>
      </w:r>
      <w:proofErr w:type="spellEnd"/>
      <w:r>
        <w:rPr>
          <w:lang w:val="sr-Latn-BA"/>
        </w:rPr>
        <w:t>. direktora bude raspoređen kod tuženog na</w:t>
      </w:r>
      <w:r>
        <w:rPr>
          <w:rStyle w:val="a"/>
          <w:lang w:val="sr-Latn-BA"/>
        </w:rPr>
        <w:t xml:space="preserve"> </w:t>
      </w:r>
      <w:r>
        <w:rPr>
          <w:lang w:val="sr-Latn-BA"/>
        </w:rPr>
        <w:t>druge</w:t>
      </w:r>
      <w:r>
        <w:rPr>
          <w:rStyle w:val="a"/>
          <w:lang w:val="sr-Latn-BA"/>
        </w:rPr>
        <w:t xml:space="preserve"> </w:t>
      </w:r>
      <w:r>
        <w:rPr>
          <w:lang w:val="sr-Latn-BA"/>
        </w:rPr>
        <w:t>poslove</w:t>
      </w:r>
      <w:r>
        <w:rPr>
          <w:rStyle w:val="a"/>
          <w:lang w:val="sr-Latn-BA"/>
        </w:rPr>
        <w:t xml:space="preserve"> </w:t>
      </w:r>
      <w:r>
        <w:rPr>
          <w:lang w:val="sr-Latn-BA"/>
        </w:rPr>
        <w:t>prema</w:t>
      </w:r>
      <w:r>
        <w:rPr>
          <w:rStyle w:val="a"/>
          <w:lang w:val="sr-Latn-BA"/>
        </w:rPr>
        <w:t xml:space="preserve"> </w:t>
      </w:r>
      <w:r>
        <w:rPr>
          <w:lang w:val="sr-Latn-BA"/>
        </w:rPr>
        <w:t>njegovim</w:t>
      </w:r>
      <w:r>
        <w:rPr>
          <w:rStyle w:val="a"/>
          <w:lang w:val="sr-Latn-BA"/>
        </w:rPr>
        <w:t xml:space="preserve"> </w:t>
      </w:r>
      <w:r>
        <w:rPr>
          <w:lang w:val="sr-Latn-BA"/>
        </w:rPr>
        <w:t>stručnim</w:t>
      </w:r>
      <w:r>
        <w:rPr>
          <w:rStyle w:val="a"/>
          <w:lang w:val="sr-Latn-BA"/>
        </w:rPr>
        <w:t xml:space="preserve"> </w:t>
      </w:r>
      <w:r>
        <w:rPr>
          <w:lang w:val="sr-Latn-BA"/>
        </w:rPr>
        <w:t>i</w:t>
      </w:r>
      <w:r>
        <w:rPr>
          <w:rStyle w:val="a"/>
          <w:lang w:val="sr-Latn-BA"/>
        </w:rPr>
        <w:t xml:space="preserve"> </w:t>
      </w:r>
      <w:r>
        <w:rPr>
          <w:lang w:val="sr-Latn-BA"/>
        </w:rPr>
        <w:t>radnim sposobnostima sa platom radnog mjesta</w:t>
      </w:r>
      <w:r>
        <w:rPr>
          <w:rStyle w:val="a"/>
          <w:lang w:val="sr-Latn-BA"/>
        </w:rPr>
        <w:t xml:space="preserve"> </w:t>
      </w:r>
      <w:r>
        <w:rPr>
          <w:lang w:val="sr-Latn-BA"/>
        </w:rPr>
        <w:t>na koje</w:t>
      </w:r>
      <w:r>
        <w:rPr>
          <w:rStyle w:val="a"/>
          <w:lang w:val="sr-Latn-BA"/>
        </w:rPr>
        <w:t xml:space="preserve"> </w:t>
      </w:r>
      <w:r>
        <w:rPr>
          <w:lang w:val="sr-Latn-BA"/>
        </w:rPr>
        <w:t>je raspoređen.</w:t>
      </w:r>
    </w:p>
    <w:p w:rsidR="006D22E4" w:rsidRDefault="00396307">
      <w:pPr>
        <w:ind w:firstLine="720"/>
        <w:jc w:val="both"/>
        <w:rPr>
          <w:lang w:val="sr-Latn-BA"/>
        </w:rPr>
      </w:pPr>
      <w:r>
        <w:rPr>
          <w:lang w:val="sr-Latn-BA"/>
        </w:rPr>
        <w:t xml:space="preserve">Tuženi u stvari traži da se u ovom postupku preispita pravilnost presude </w:t>
      </w:r>
      <w:proofErr w:type="spellStart"/>
      <w:r>
        <w:rPr>
          <w:lang w:val="sr-Latn-BA"/>
        </w:rPr>
        <w:t>Kantonalnog</w:t>
      </w:r>
      <w:proofErr w:type="spellEnd"/>
      <w:r>
        <w:rPr>
          <w:lang w:val="sr-Latn-BA"/>
        </w:rPr>
        <w:t xml:space="preserve"> suda u Mostaru broj 58 0 </w:t>
      </w:r>
      <w:proofErr w:type="spellStart"/>
      <w:r>
        <w:rPr>
          <w:lang w:val="sr-Latn-BA"/>
        </w:rPr>
        <w:t>Rs</w:t>
      </w:r>
      <w:proofErr w:type="spellEnd"/>
      <w:r>
        <w:rPr>
          <w:lang w:val="sr-Latn-BA"/>
        </w:rPr>
        <w:t xml:space="preserve"> ...</w:t>
      </w:r>
      <w:proofErr w:type="spellStart"/>
      <w:r>
        <w:rPr>
          <w:lang w:val="sr-Latn-BA"/>
        </w:rPr>
        <w:t>Rsž</w:t>
      </w:r>
      <w:proofErr w:type="spellEnd"/>
      <w:r>
        <w:rPr>
          <w:lang w:val="sr-Latn-BA"/>
        </w:rPr>
        <w:t xml:space="preserve"> 3 od 14. 9. 2018. godine, na šta nedvosmisleno ukazuje riječima da je „obrazloženje presude nedopušteno i kontradiktorno“. Svi žalbeni navodi vezani za osnovanost protivtužbenog zahtjeva neosnovani su, jer se radi o činjenicama kojima je tuženi osporavao tužbeni zahtjev u postupku broj 58 0 </w:t>
      </w:r>
      <w:proofErr w:type="spellStart"/>
      <w:r>
        <w:rPr>
          <w:lang w:val="sr-Latn-BA"/>
        </w:rPr>
        <w:t>Rs</w:t>
      </w:r>
      <w:proofErr w:type="spellEnd"/>
      <w:r>
        <w:rPr>
          <w:lang w:val="sr-Latn-BA"/>
        </w:rPr>
        <w:t xml:space="preserve"> ...</w:t>
      </w:r>
      <w:proofErr w:type="spellStart"/>
      <w:r>
        <w:rPr>
          <w:lang w:val="sr-Latn-BA"/>
        </w:rPr>
        <w:t>Rs</w:t>
      </w:r>
      <w:proofErr w:type="spellEnd"/>
      <w:r>
        <w:rPr>
          <w:lang w:val="sr-Latn-BA"/>
        </w:rPr>
        <w:t>, a koje su u tom postupku preispitane.</w:t>
      </w:r>
    </w:p>
    <w:p w:rsidR="006D22E4" w:rsidRDefault="00396307">
      <w:pPr>
        <w:ind w:firstLine="720"/>
        <w:jc w:val="both"/>
        <w:rPr>
          <w:lang w:val="sr-Latn-BA"/>
        </w:rPr>
      </w:pPr>
      <w:r>
        <w:rPr>
          <w:lang w:val="sr-Latn-BA"/>
        </w:rPr>
        <w:t xml:space="preserve">Pravosnažna odluka vezuje sud i stranke i može se preispitivati samo u istom postupku, a mimo toga je isključena mogućnost preispitivanja, mijenjanja i preinačavanja sadržaja pružene pravne zaštite i obaveze koja je </w:t>
      </w:r>
      <w:proofErr w:type="spellStart"/>
      <w:r>
        <w:rPr>
          <w:lang w:val="sr-Latn-BA"/>
        </w:rPr>
        <w:t>presudnom</w:t>
      </w:r>
      <w:proofErr w:type="spellEnd"/>
      <w:r>
        <w:rPr>
          <w:lang w:val="sr-Latn-BA"/>
        </w:rPr>
        <w:t xml:space="preserve"> određena, koju tuženi mora da ispuni dobrovoljno ili prinudno. </w:t>
      </w:r>
    </w:p>
    <w:p w:rsidR="006D22E4" w:rsidRDefault="006D22E4">
      <w:pPr>
        <w:ind w:firstLine="720"/>
        <w:jc w:val="both"/>
        <w:rPr>
          <w:lang w:val="sr-Latn-BA"/>
        </w:rPr>
      </w:pPr>
    </w:p>
    <w:p w:rsidR="006D22E4" w:rsidRDefault="00396307">
      <w:pPr>
        <w:ind w:firstLine="720"/>
        <w:jc w:val="both"/>
        <w:rPr>
          <w:color w:val="000000"/>
          <w:lang w:val="sr-Latn-BA"/>
        </w:rPr>
      </w:pPr>
      <w:r>
        <w:rPr>
          <w:color w:val="000000"/>
          <w:lang w:val="sr-Latn-BA"/>
        </w:rPr>
        <w:t>Sporno je da li je potraživanje tužioca osnovano obzirom na iznos koji je utvrđen finansijskim vještačenjem.</w:t>
      </w:r>
    </w:p>
    <w:p w:rsidR="006D22E4" w:rsidRDefault="00396307">
      <w:pPr>
        <w:ind w:firstLine="720"/>
        <w:jc w:val="both"/>
        <w:rPr>
          <w:lang w:val="sr-Latn-BA"/>
        </w:rPr>
      </w:pPr>
      <w:r>
        <w:rPr>
          <w:lang w:val="sr-Latn-BA"/>
        </w:rPr>
        <w:t xml:space="preserve">Vještak je obračun radio primjenom koeficijenta 2,9, što odgovara predloženim okolnostima vještačenja i obračunu koji je rađen u postupku 58 0 </w:t>
      </w:r>
      <w:proofErr w:type="spellStart"/>
      <w:r>
        <w:rPr>
          <w:lang w:val="sr-Latn-BA"/>
        </w:rPr>
        <w:t>Rs</w:t>
      </w:r>
      <w:proofErr w:type="spellEnd"/>
      <w:r>
        <w:rPr>
          <w:lang w:val="sr-Latn-BA"/>
        </w:rPr>
        <w:t xml:space="preserve"> ... </w:t>
      </w:r>
      <w:proofErr w:type="spellStart"/>
      <w:r>
        <w:rPr>
          <w:lang w:val="sr-Latn-BA"/>
        </w:rPr>
        <w:t>Rs</w:t>
      </w:r>
      <w:proofErr w:type="spellEnd"/>
      <w:r>
        <w:rPr>
          <w:lang w:val="sr-Latn-BA"/>
        </w:rPr>
        <w:t xml:space="preserve"> za period od 1. 4. 2014. do 31. 3. 2016. godine, za radno mjesto „stručni saradnik 2“. Tuženi nije prigovorio okolnostima vještačenja, niti u žalbi obrazlaže da navedeno radno mjesto ne odgovara stručnim i radnim sposobnostima tužioca. Obračun naknade plate i doprinosa urađen je za period od 1. 4. 2016. godine do 1. 2. 2019. godine, prije vraćanja tužioca na posao, zbog čega mu i pripada naknada plate, a ne plata (čl. 106. st. 2. b. Zakona o radu</w:t>
      </w:r>
      <w:r>
        <w:rPr>
          <w:rStyle w:val="FootnoteAnchor"/>
          <w:lang w:val="sr-Latn-BA"/>
        </w:rPr>
        <w:footnoteReference w:id="2"/>
      </w:r>
      <w:r>
        <w:rPr>
          <w:lang w:val="sr-Latn-BA"/>
        </w:rPr>
        <w:t xml:space="preserve">), pa okolnost što nakon vraćanja na posao, tj. nakon spornog perioda, tužilac ima pravo na platu sa koeficijentom obračuna 2,7, ne utiče na raniji period. </w:t>
      </w:r>
    </w:p>
    <w:p w:rsidR="006D22E4" w:rsidRDefault="006D22E4">
      <w:pPr>
        <w:ind w:firstLine="720"/>
        <w:jc w:val="both"/>
        <w:rPr>
          <w:color w:val="000000"/>
          <w:lang w:val="sr-Latn-BA"/>
        </w:rPr>
      </w:pPr>
    </w:p>
    <w:p w:rsidR="006D22E4" w:rsidRDefault="00396307">
      <w:pPr>
        <w:ind w:firstLine="720"/>
        <w:jc w:val="both"/>
        <w:rPr>
          <w:lang w:val="sr-Latn-BA"/>
        </w:rPr>
      </w:pPr>
      <w:r>
        <w:rPr>
          <w:lang w:val="sr-Latn-BA"/>
        </w:rPr>
        <w:t>Zbog navedenog, primjenom čl. 226. ZPP donesena je odluka kao u izreci.</w:t>
      </w:r>
    </w:p>
    <w:p w:rsidR="006D22E4" w:rsidRDefault="006D22E4">
      <w:pPr>
        <w:ind w:firstLine="720"/>
        <w:jc w:val="both"/>
        <w:rPr>
          <w:lang w:val="sr-Latn-BA"/>
        </w:rPr>
      </w:pPr>
    </w:p>
    <w:p w:rsidR="006D22E4" w:rsidRDefault="00396307">
      <w:pPr>
        <w:jc w:val="right"/>
        <w:rPr>
          <w:lang w:val="sr-Latn-BA"/>
        </w:rPr>
      </w:pPr>
      <w:r>
        <w:rPr>
          <w:lang w:val="sr-Latn-BA"/>
        </w:rPr>
        <w:t>Predsjednik vijeća</w:t>
      </w:r>
    </w:p>
    <w:p w:rsidR="006D22E4" w:rsidRDefault="00396307">
      <w:pPr>
        <w:jc w:val="right"/>
        <w:rPr>
          <w:lang w:val="sr-Latn-BA"/>
        </w:rPr>
      </w:pPr>
      <w:r>
        <w:rPr>
          <w:lang w:val="sr-Latn-BA"/>
        </w:rPr>
        <w:t xml:space="preserve">Zoran </w:t>
      </w:r>
      <w:proofErr w:type="spellStart"/>
      <w:r>
        <w:rPr>
          <w:lang w:val="sr-Latn-BA"/>
        </w:rPr>
        <w:t>Krtalić</w:t>
      </w:r>
      <w:proofErr w:type="spellEnd"/>
      <w:r>
        <w:br w:type="page"/>
      </w:r>
    </w:p>
    <w:p w:rsidR="006D22E4" w:rsidRDefault="00396307">
      <w:pPr>
        <w:jc w:val="both"/>
        <w:rPr>
          <w:lang w:val="sr-Latn-BA"/>
        </w:rPr>
      </w:pPr>
      <w:r>
        <w:rPr>
          <w:bCs/>
          <w:lang w:val="sr-Latn-BA"/>
        </w:rPr>
        <w:lastRenderedPageBreak/>
        <w:t>KANTONALNI SUD U MOSTARU</w:t>
      </w:r>
    </w:p>
    <w:p w:rsidR="006D22E4" w:rsidRDefault="00396307">
      <w:pPr>
        <w:rPr>
          <w:lang w:val="sr-Latn-BA"/>
        </w:rPr>
      </w:pPr>
      <w:r>
        <w:rPr>
          <w:lang w:val="sr-Latn-BA"/>
        </w:rPr>
        <w:t xml:space="preserve">Broj: 58 0 </w:t>
      </w:r>
      <w:proofErr w:type="spellStart"/>
      <w:r>
        <w:rPr>
          <w:lang w:val="sr-Latn-BA"/>
        </w:rPr>
        <w:t>Rs</w:t>
      </w:r>
      <w:proofErr w:type="spellEnd"/>
      <w:r>
        <w:rPr>
          <w:lang w:val="sr-Latn-BA"/>
        </w:rPr>
        <w:t xml:space="preserve"> 204197 21 </w:t>
      </w:r>
      <w:proofErr w:type="spellStart"/>
      <w:r>
        <w:rPr>
          <w:lang w:val="sr-Latn-BA"/>
        </w:rPr>
        <w:t>Rsž</w:t>
      </w:r>
      <w:proofErr w:type="spellEnd"/>
    </w:p>
    <w:p w:rsidR="006D22E4" w:rsidRDefault="00396307">
      <w:pPr>
        <w:rPr>
          <w:lang w:val="sr-Latn-BA"/>
        </w:rPr>
      </w:pPr>
      <w:r>
        <w:rPr>
          <w:lang w:val="sr-Latn-BA"/>
        </w:rPr>
        <w:t>Mostar, 27. 3. 2023. godine</w:t>
      </w:r>
    </w:p>
    <w:p w:rsidR="006D22E4" w:rsidRDefault="006D22E4">
      <w:pPr>
        <w:jc w:val="both"/>
        <w:rPr>
          <w:lang w:val="sr-Latn-BA"/>
        </w:rPr>
      </w:pPr>
    </w:p>
    <w:p w:rsidR="006D22E4" w:rsidRDefault="006D22E4">
      <w:pPr>
        <w:jc w:val="both"/>
        <w:rPr>
          <w:lang w:val="sr-Latn-BA"/>
        </w:rPr>
      </w:pPr>
    </w:p>
    <w:p w:rsidR="006D22E4" w:rsidRDefault="006D22E4">
      <w:pPr>
        <w:jc w:val="both"/>
        <w:rPr>
          <w:lang w:val="sr-Latn-BA"/>
        </w:rPr>
      </w:pPr>
    </w:p>
    <w:p w:rsidR="006D22E4" w:rsidRDefault="006D22E4">
      <w:pPr>
        <w:jc w:val="both"/>
        <w:rPr>
          <w:lang w:val="sr-Latn-BA"/>
        </w:rPr>
      </w:pPr>
    </w:p>
    <w:tbl>
      <w:tblPr>
        <w:tblW w:w="8505" w:type="dxa"/>
        <w:tblLook w:val="01E0" w:firstRow="1" w:lastRow="1" w:firstColumn="1" w:lastColumn="1" w:noHBand="0" w:noVBand="0"/>
      </w:tblPr>
      <w:tblGrid>
        <w:gridCol w:w="2233"/>
        <w:gridCol w:w="2743"/>
        <w:gridCol w:w="127"/>
        <w:gridCol w:w="3402"/>
      </w:tblGrid>
      <w:tr w:rsidR="006D22E4">
        <w:tc>
          <w:tcPr>
            <w:tcW w:w="2233" w:type="dxa"/>
          </w:tcPr>
          <w:p w:rsidR="006D22E4" w:rsidRDefault="00396307">
            <w:pPr>
              <w:jc w:val="both"/>
              <w:rPr>
                <w:lang w:val="sr-Latn-BA"/>
              </w:rPr>
            </w:pPr>
            <w:r>
              <w:rPr>
                <w:lang w:val="sr-Latn-BA"/>
              </w:rPr>
              <w:t>Predsjednik vijeća:</w:t>
            </w:r>
          </w:p>
        </w:tc>
        <w:tc>
          <w:tcPr>
            <w:tcW w:w="2743" w:type="dxa"/>
          </w:tcPr>
          <w:p w:rsidR="006D22E4" w:rsidRDefault="00396307">
            <w:pPr>
              <w:jc w:val="both"/>
              <w:rPr>
                <w:lang w:val="sr-Latn-BA"/>
              </w:rPr>
            </w:pPr>
            <w:r>
              <w:rPr>
                <w:lang w:val="sr-Latn-BA"/>
              </w:rPr>
              <w:t xml:space="preserve">Zoran </w:t>
            </w:r>
            <w:proofErr w:type="spellStart"/>
            <w:r>
              <w:rPr>
                <w:lang w:val="sr-Latn-BA"/>
              </w:rPr>
              <w:t>Krtalić</w:t>
            </w:r>
            <w:proofErr w:type="spellEnd"/>
          </w:p>
        </w:tc>
        <w:tc>
          <w:tcPr>
            <w:tcW w:w="3529" w:type="dxa"/>
            <w:gridSpan w:val="2"/>
          </w:tcPr>
          <w:p w:rsidR="006D22E4" w:rsidRDefault="006D22E4">
            <w:pPr>
              <w:pBdr>
                <w:bottom w:val="single" w:sz="12" w:space="1" w:color="000000"/>
              </w:pBdr>
              <w:jc w:val="both"/>
              <w:rPr>
                <w:lang w:val="sr-Latn-BA"/>
              </w:rPr>
            </w:pPr>
          </w:p>
          <w:p w:rsidR="006D22E4" w:rsidRDefault="006D22E4">
            <w:pPr>
              <w:jc w:val="both"/>
              <w:rPr>
                <w:lang w:val="sr-Latn-BA"/>
              </w:rPr>
            </w:pPr>
          </w:p>
        </w:tc>
      </w:tr>
      <w:tr w:rsidR="006D22E4">
        <w:tc>
          <w:tcPr>
            <w:tcW w:w="2233" w:type="dxa"/>
          </w:tcPr>
          <w:p w:rsidR="006D22E4" w:rsidRDefault="00396307">
            <w:pPr>
              <w:jc w:val="both"/>
              <w:rPr>
                <w:lang w:val="sr-Latn-BA"/>
              </w:rPr>
            </w:pPr>
            <w:r>
              <w:rPr>
                <w:lang w:val="sr-Latn-BA"/>
              </w:rPr>
              <w:t>Članovi vijeća:</w:t>
            </w:r>
          </w:p>
        </w:tc>
        <w:tc>
          <w:tcPr>
            <w:tcW w:w="2743" w:type="dxa"/>
          </w:tcPr>
          <w:p w:rsidR="006D22E4" w:rsidRDefault="00396307">
            <w:pPr>
              <w:jc w:val="both"/>
              <w:rPr>
                <w:lang w:val="sr-Latn-BA"/>
              </w:rPr>
            </w:pPr>
            <w:r>
              <w:rPr>
                <w:lang w:val="sr-Latn-BA"/>
              </w:rPr>
              <w:t>Tatjana Mijatović</w:t>
            </w:r>
          </w:p>
        </w:tc>
        <w:tc>
          <w:tcPr>
            <w:tcW w:w="3529" w:type="dxa"/>
            <w:gridSpan w:val="2"/>
          </w:tcPr>
          <w:p w:rsidR="006D22E4" w:rsidRDefault="006D22E4">
            <w:pPr>
              <w:pBdr>
                <w:bottom w:val="single" w:sz="12" w:space="1" w:color="000000"/>
              </w:pBdr>
              <w:jc w:val="both"/>
              <w:rPr>
                <w:lang w:val="sr-Latn-BA"/>
              </w:rPr>
            </w:pPr>
          </w:p>
          <w:p w:rsidR="006D22E4" w:rsidRDefault="006D22E4">
            <w:pPr>
              <w:jc w:val="both"/>
              <w:rPr>
                <w:lang w:val="sr-Latn-BA"/>
              </w:rPr>
            </w:pPr>
          </w:p>
        </w:tc>
      </w:tr>
      <w:tr w:rsidR="006D22E4">
        <w:tc>
          <w:tcPr>
            <w:tcW w:w="2233" w:type="dxa"/>
          </w:tcPr>
          <w:p w:rsidR="006D22E4" w:rsidRDefault="006D22E4">
            <w:pPr>
              <w:jc w:val="both"/>
              <w:rPr>
                <w:lang w:val="sr-Latn-BA"/>
              </w:rPr>
            </w:pPr>
          </w:p>
        </w:tc>
        <w:tc>
          <w:tcPr>
            <w:tcW w:w="2870" w:type="dxa"/>
            <w:gridSpan w:val="2"/>
          </w:tcPr>
          <w:p w:rsidR="006D22E4" w:rsidRDefault="00396307">
            <w:pPr>
              <w:jc w:val="both"/>
              <w:rPr>
                <w:lang w:val="sr-Latn-BA"/>
              </w:rPr>
            </w:pPr>
            <w:r>
              <w:rPr>
                <w:lang w:val="sr-Latn-BA"/>
              </w:rPr>
              <w:t xml:space="preserve">Nada </w:t>
            </w:r>
            <w:proofErr w:type="spellStart"/>
            <w:r>
              <w:rPr>
                <w:lang w:val="sr-Latn-BA"/>
              </w:rPr>
              <w:t>Hamović</w:t>
            </w:r>
            <w:proofErr w:type="spellEnd"/>
            <w:r>
              <w:rPr>
                <w:lang w:val="sr-Latn-BA"/>
              </w:rPr>
              <w:t>-Kovačević</w:t>
            </w:r>
          </w:p>
        </w:tc>
        <w:tc>
          <w:tcPr>
            <w:tcW w:w="3402" w:type="dxa"/>
          </w:tcPr>
          <w:p w:rsidR="006D22E4" w:rsidRDefault="006D22E4">
            <w:pPr>
              <w:pBdr>
                <w:bottom w:val="single" w:sz="12" w:space="1" w:color="000000"/>
              </w:pBdr>
              <w:jc w:val="both"/>
              <w:rPr>
                <w:lang w:val="sr-Latn-BA"/>
              </w:rPr>
            </w:pPr>
          </w:p>
          <w:p w:rsidR="006D22E4" w:rsidRDefault="006D22E4">
            <w:pPr>
              <w:jc w:val="both"/>
              <w:rPr>
                <w:lang w:val="sr-Latn-BA"/>
              </w:rPr>
            </w:pPr>
          </w:p>
        </w:tc>
      </w:tr>
    </w:tbl>
    <w:p w:rsidR="006D22E4" w:rsidRDefault="006D22E4">
      <w:pPr>
        <w:ind w:firstLine="708"/>
        <w:jc w:val="both"/>
        <w:rPr>
          <w:lang w:val="sr-Latn-BA"/>
        </w:rPr>
      </w:pPr>
    </w:p>
    <w:p w:rsidR="006D22E4" w:rsidRDefault="006D22E4">
      <w:pPr>
        <w:ind w:left="360"/>
        <w:jc w:val="both"/>
        <w:rPr>
          <w:lang w:val="sr-Latn-BA"/>
        </w:rPr>
      </w:pPr>
    </w:p>
    <w:p w:rsidR="006D22E4" w:rsidRDefault="006D22E4">
      <w:pPr>
        <w:jc w:val="both"/>
        <w:rPr>
          <w:lang w:val="sr-Latn-BA"/>
        </w:rPr>
      </w:pPr>
    </w:p>
    <w:p w:rsidR="006D22E4" w:rsidRDefault="006D22E4">
      <w:pPr>
        <w:jc w:val="both"/>
        <w:rPr>
          <w:lang w:val="sr-Latn-BA"/>
        </w:rPr>
      </w:pPr>
    </w:p>
    <w:p w:rsidR="006D22E4" w:rsidRDefault="006D22E4">
      <w:pPr>
        <w:jc w:val="both"/>
        <w:rPr>
          <w:lang w:val="sr-Latn-BA"/>
        </w:rPr>
      </w:pPr>
    </w:p>
    <w:p w:rsidR="006D22E4" w:rsidRDefault="006D22E4">
      <w:pPr>
        <w:jc w:val="right"/>
        <w:rPr>
          <w:lang w:val="sr-Latn-BA"/>
        </w:rPr>
      </w:pPr>
    </w:p>
    <w:sectPr w:rsidR="006D22E4">
      <w:footerReference w:type="default" r:id="rId7"/>
      <w:pgSz w:w="11906" w:h="16838"/>
      <w:pgMar w:top="1247" w:right="1797" w:bottom="1247" w:left="1797"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09A" w:rsidRDefault="00A1309A">
      <w:r>
        <w:separator/>
      </w:r>
    </w:p>
  </w:endnote>
  <w:endnote w:type="continuationSeparator" w:id="0">
    <w:p w:rsidR="00A1309A" w:rsidRDefault="00A13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 w:name="Tahoma">
    <w:panose1 w:val="020B0604030504040204"/>
    <w:charset w:val="00"/>
    <w:family w:val="roman"/>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2E4" w:rsidRDefault="00396307">
    <w:pPr>
      <w:pStyle w:val="Footer"/>
      <w:ind w:right="360"/>
    </w:pPr>
    <w:r>
      <w:rPr>
        <w:noProof/>
      </w:rPr>
      <mc:AlternateContent>
        <mc:Choice Requires="wps">
          <w:drawing>
            <wp:anchor distT="0" distB="0" distL="0" distR="0" simplePos="0" relativeHeight="4" behindDoc="0" locked="0" layoutInCell="1" allowOverlap="1">
              <wp:simplePos x="0" y="0"/>
              <wp:positionH relativeFrom="margin">
                <wp:align>right</wp:align>
              </wp:positionH>
              <wp:positionV relativeFrom="paragraph">
                <wp:posOffset>635</wp:posOffset>
              </wp:positionV>
              <wp:extent cx="76835" cy="175260"/>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rsidR="006D22E4" w:rsidRDefault="00396307">
                          <w:pPr>
                            <w:pStyle w:val="Footer"/>
                          </w:pPr>
                          <w:r>
                            <w:rPr>
                              <w:rStyle w:val="PageNumber"/>
                            </w:rPr>
                            <w:fldChar w:fldCharType="begin"/>
                          </w:r>
                          <w:r>
                            <w:rPr>
                              <w:rStyle w:val="PageNumber"/>
                            </w:rPr>
                            <w:instrText>PAGE</w:instrText>
                          </w:r>
                          <w:r>
                            <w:rPr>
                              <w:rStyle w:val="PageNumber"/>
                            </w:rPr>
                            <w:fldChar w:fldCharType="separate"/>
                          </w:r>
                          <w:r w:rsidR="00C308F5">
                            <w:rPr>
                              <w:rStyle w:val="PageNumber"/>
                              <w:noProof/>
                            </w:rPr>
                            <w:t>4</w:t>
                          </w:r>
                          <w:r>
                            <w:rPr>
                              <w:rStyle w:val="PageNumber"/>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45.15pt;margin-top:.05pt;width:6.05pt;height:13.8pt;z-index: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" stroked="f">
              <v:fill opacity="0"/>
              <v:textbox style="mso-fit-shape-to-text:t" inset="0,0,0,0">
                <w:txbxContent>
                  <w:p w:rsidR="006D22E4" w:rsidRDefault="00396307">
                    <w:pPr>
                      <w:pStyle w:val="Footer"/>
                    </w:pPr>
                    <w:r>
                      <w:rPr>
                        <w:rStyle w:val="PageNumber"/>
                      </w:rPr>
                      <w:fldChar w:fldCharType="begin"/>
                    </w:r>
                    <w:r>
                      <w:rPr>
                        <w:rStyle w:val="PageNumber"/>
                      </w:rPr>
                      <w:instrText>PAGE</w:instrText>
                    </w:r>
                    <w:r>
                      <w:rPr>
                        <w:rStyle w:val="PageNumber"/>
                      </w:rPr>
                      <w:fldChar w:fldCharType="separate"/>
                    </w:r>
                    <w:r w:rsidR="00C308F5">
                      <w:rPr>
                        <w:rStyle w:val="PageNumber"/>
                        <w:noProof/>
                      </w:rPr>
                      <w:t>4</w:t>
                    </w:r>
                    <w:r>
                      <w:rPr>
                        <w:rStyle w:val="PageNumber"/>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09A" w:rsidRDefault="00A1309A">
      <w:pPr>
        <w:rPr>
          <w:sz w:val="12"/>
        </w:rPr>
      </w:pPr>
      <w:r>
        <w:separator/>
      </w:r>
    </w:p>
  </w:footnote>
  <w:footnote w:type="continuationSeparator" w:id="0">
    <w:p w:rsidR="00A1309A" w:rsidRDefault="00A1309A">
      <w:pPr>
        <w:rPr>
          <w:sz w:val="12"/>
        </w:rPr>
      </w:pPr>
      <w:r>
        <w:continuationSeparator/>
      </w:r>
    </w:p>
  </w:footnote>
  <w:footnote w:id="1">
    <w:p w:rsidR="006D22E4" w:rsidRDefault="00396307">
      <w:pPr>
        <w:pStyle w:val="FootnoteText"/>
        <w:jc w:val="both"/>
        <w:rPr>
          <w:lang w:val="sr-Latn-BA"/>
        </w:rPr>
      </w:pPr>
      <w:r>
        <w:rPr>
          <w:rStyle w:val="FootnoteCharacters"/>
        </w:rPr>
        <w:footnoteRef/>
      </w:r>
      <w:r>
        <w:rPr>
          <w:lang w:val="sr-Latn-BA"/>
        </w:rPr>
        <w:t xml:space="preserve"> „Službene novine Federacije BiH”, broj 53/03, 73/05, 19/06 i 98/15</w:t>
      </w:r>
    </w:p>
  </w:footnote>
  <w:footnote w:id="2">
    <w:p w:rsidR="006D22E4" w:rsidRDefault="00396307">
      <w:pPr>
        <w:pStyle w:val="FootnoteText"/>
      </w:pPr>
      <w:r>
        <w:rPr>
          <w:rStyle w:val="FootnoteCharacters"/>
        </w:rPr>
        <w:footnoteRef/>
      </w:r>
      <w:r>
        <w:t xml:space="preserve"> </w:t>
      </w:r>
      <w:r>
        <w:rPr>
          <w:lang w:val="sr-Latn-BA"/>
        </w:rPr>
        <w:t>„Službene novine Federacije BiH”, broj 62/15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E4"/>
    <w:rsid w:val="00396307"/>
    <w:rsid w:val="006D22E4"/>
    <w:rsid w:val="008D02DD"/>
    <w:rsid w:val="00A1309A"/>
    <w:rsid w:val="00C308F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4EEF3F-AD9F-4C09-8E1C-CE87E877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C67"/>
    <w:rPr>
      <w:sz w:val="24"/>
      <w:szCs w:val="24"/>
    </w:rPr>
  </w:style>
  <w:style w:type="paragraph" w:styleId="Heading1">
    <w:name w:val="heading 1"/>
    <w:basedOn w:val="Normal"/>
    <w:next w:val="Normal"/>
    <w:link w:val="Heading1Char"/>
    <w:qFormat/>
    <w:rsid w:val="00D73873"/>
    <w:pPr>
      <w:keepNext/>
      <w:jc w:val="center"/>
      <w:outlineLvl w:val="0"/>
    </w:pPr>
    <w:rPr>
      <w:b/>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link w:val="Title"/>
    <w:uiPriority w:val="10"/>
    <w:qFormat/>
    <w:rsid w:val="00A6407E"/>
    <w:rPr>
      <w:rFonts w:ascii="Arial" w:hAnsi="Arial" w:cs="Arial"/>
      <w:b/>
      <w:bCs/>
      <w:kern w:val="2"/>
      <w:sz w:val="32"/>
      <w:szCs w:val="32"/>
      <w:lang w:val="en-US" w:eastAsia="en-US" w:bidi="ar-SA"/>
    </w:rPr>
  </w:style>
  <w:style w:type="character" w:customStyle="1" w:styleId="FootnoteCharacters">
    <w:name w:val="Footnote Characters"/>
    <w:qFormat/>
    <w:rsid w:val="000203E7"/>
    <w:rPr>
      <w:vertAlign w:val="superscript"/>
    </w:rPr>
  </w:style>
  <w:style w:type="character" w:customStyle="1" w:styleId="FootnoteAnchor">
    <w:name w:val="Footnote Anchor"/>
    <w:rPr>
      <w:vertAlign w:val="superscript"/>
    </w:rPr>
  </w:style>
  <w:style w:type="character" w:customStyle="1" w:styleId="FootnoteTextChar">
    <w:name w:val="Footnote Text Char"/>
    <w:link w:val="FootnoteText"/>
    <w:qFormat/>
    <w:rsid w:val="000203E7"/>
    <w:rPr>
      <w:lang w:val="en-US" w:eastAsia="en-US" w:bidi="ar-SA"/>
    </w:rPr>
  </w:style>
  <w:style w:type="character" w:customStyle="1" w:styleId="BodyTextChar">
    <w:name w:val="Body Text Char"/>
    <w:link w:val="BodyText"/>
    <w:qFormat/>
    <w:rsid w:val="00842E78"/>
    <w:rPr>
      <w:sz w:val="24"/>
      <w:szCs w:val="24"/>
      <w:lang w:val="hr-HR" w:eastAsia="en-US"/>
    </w:rPr>
  </w:style>
  <w:style w:type="character" w:styleId="PageNumber">
    <w:name w:val="page number"/>
    <w:basedOn w:val="DefaultParagraphFont"/>
    <w:qFormat/>
    <w:rsid w:val="00120AEA"/>
  </w:style>
  <w:style w:type="character" w:customStyle="1" w:styleId="CharChar3">
    <w:name w:val="Char Char3"/>
    <w:qFormat/>
    <w:rsid w:val="00B13BF0"/>
    <w:rPr>
      <w:lang w:val="en-US" w:eastAsia="en-US" w:bidi="ar-SA"/>
    </w:rPr>
  </w:style>
  <w:style w:type="character" w:customStyle="1" w:styleId="Heading1Char">
    <w:name w:val="Heading 1 Char"/>
    <w:link w:val="Heading1"/>
    <w:qFormat/>
    <w:rsid w:val="00D25723"/>
    <w:rPr>
      <w:b/>
      <w:sz w:val="24"/>
      <w:lang w:val="hr-HR"/>
    </w:rPr>
  </w:style>
  <w:style w:type="character" w:customStyle="1" w:styleId="a">
    <w:name w:val="_"/>
    <w:qFormat/>
    <w:rsid w:val="000A4EC1"/>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842E78"/>
    <w:pPr>
      <w:jc w:val="both"/>
    </w:pPr>
    <w:rPr>
      <w:lang w:val="hr-HR"/>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link w:val="TitleChar"/>
    <w:uiPriority w:val="10"/>
    <w:qFormat/>
    <w:rsid w:val="00A6407E"/>
    <w:pPr>
      <w:spacing w:before="240" w:after="60"/>
      <w:jc w:val="center"/>
      <w:outlineLvl w:val="0"/>
    </w:pPr>
    <w:rPr>
      <w:rFonts w:ascii="Arial" w:hAnsi="Arial" w:cs="Arial"/>
      <w:b/>
      <w:bCs/>
      <w:kern w:val="2"/>
      <w:sz w:val="32"/>
      <w:szCs w:val="32"/>
    </w:rPr>
  </w:style>
  <w:style w:type="paragraph" w:styleId="FootnoteText">
    <w:name w:val="footnote text"/>
    <w:basedOn w:val="Normal"/>
    <w:link w:val="FootnoteTextChar"/>
    <w:rsid w:val="000203E7"/>
    <w:rPr>
      <w:sz w:val="20"/>
      <w:szCs w:val="20"/>
    </w:rPr>
  </w:style>
  <w:style w:type="paragraph" w:styleId="BalloonText">
    <w:name w:val="Balloon Text"/>
    <w:basedOn w:val="Normal"/>
    <w:semiHidden/>
    <w:qFormat/>
    <w:rsid w:val="00893305"/>
    <w:rPr>
      <w:rFonts w:ascii="Tahoma" w:hAnsi="Tahoma" w:cs="Tahoma"/>
      <w:sz w:val="16"/>
      <w:szCs w:val="16"/>
    </w:rPr>
  </w:style>
  <w:style w:type="paragraph" w:customStyle="1" w:styleId="HeaderandFooter">
    <w:name w:val="Header and Footer"/>
    <w:basedOn w:val="Normal"/>
    <w:qFormat/>
  </w:style>
  <w:style w:type="paragraph" w:styleId="Footer">
    <w:name w:val="footer"/>
    <w:basedOn w:val="Normal"/>
    <w:rsid w:val="00120AEA"/>
    <w:pPr>
      <w:tabs>
        <w:tab w:val="center" w:pos="4320"/>
        <w:tab w:val="right" w:pos="8640"/>
      </w:tabs>
    </w:pPr>
  </w:style>
  <w:style w:type="paragraph" w:styleId="NoSpacing">
    <w:name w:val="No Spacing"/>
    <w:uiPriority w:val="1"/>
    <w:qFormat/>
    <w:rsid w:val="00E168AF"/>
    <w:rPr>
      <w:rFonts w:ascii="Calibri" w:eastAsia="Calibri" w:hAnsi="Calibri"/>
      <w:sz w:val="22"/>
      <w:szCs w:val="22"/>
    </w:rPr>
  </w:style>
  <w:style w:type="paragraph" w:customStyle="1" w:styleId="FrameContents">
    <w:name w:val="Frame Contents"/>
    <w:basedOn w:val="Normal"/>
    <w:qFormat/>
  </w:style>
  <w:style w:type="table" w:styleId="TableGrid">
    <w:name w:val="Table Grid"/>
    <w:basedOn w:val="TableNormal"/>
    <w:rsid w:val="00386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DCA0-A6E8-4078-BD97-F375B1E17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1358</Words>
  <Characters>7747</Characters>
  <Application>Microsoft Office Word</Application>
  <DocSecurity>0</DocSecurity>
  <Lines>64</Lines>
  <Paragraphs>18</Paragraphs>
  <ScaleCrop>false</ScaleCrop>
  <Company>BiH</Company>
  <LinksUpToDate>false</LinksUpToDate>
  <CharactersWithSpaces>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Tatjana Mijatovic</dc:creator>
  <dc:description/>
  <cp:lastModifiedBy>Gordana Puljarevic</cp:lastModifiedBy>
  <cp:revision>5</cp:revision>
  <cp:lastPrinted>2023-03-21T11:10:00Z</cp:lastPrinted>
  <dcterms:created xsi:type="dcterms:W3CDTF">2023-10-16T11:18:00Z</dcterms:created>
  <dcterms:modified xsi:type="dcterms:W3CDTF">2023-12-07T11:24:00Z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BiH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