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3227" w:rsidRPr="008778A1" w:rsidRDefault="008E7133" w:rsidP="008E7133">
      <w:pPr>
        <w:jc w:val="center"/>
        <w:rPr>
          <w:rFonts w:asciiTheme="minorHAnsi" w:hAnsiTheme="minorHAnsi" w:cstheme="minorHAnsi"/>
          <w:b/>
          <w:sz w:val="22"/>
        </w:rPr>
      </w:pPr>
      <w:r w:rsidRPr="008778A1">
        <w:rPr>
          <w:rFonts w:asciiTheme="minorHAnsi" w:hAnsiTheme="minorHAnsi" w:cstheme="minorHAnsi"/>
          <w:b/>
          <w:sz w:val="22"/>
        </w:rPr>
        <w:t>Sedmični pregled stavova sudske prakse sudova najviše instance u Bosni i Hercegovini</w:t>
      </w:r>
      <w:r w:rsidR="00CC329F" w:rsidRPr="008778A1">
        <w:rPr>
          <w:rStyle w:val="FootnoteReference"/>
          <w:rFonts w:asciiTheme="minorHAnsi" w:hAnsiTheme="minorHAnsi" w:cstheme="minorHAnsi"/>
          <w:b/>
          <w:sz w:val="22"/>
        </w:rPr>
        <w:footnoteReference w:id="1"/>
      </w:r>
    </w:p>
    <w:p w:rsidR="008E7133" w:rsidRPr="008778A1" w:rsidRDefault="004B623F" w:rsidP="008E7133">
      <w:pPr>
        <w:jc w:val="center"/>
        <w:rPr>
          <w:rFonts w:asciiTheme="minorHAnsi" w:hAnsiTheme="minorHAnsi" w:cstheme="minorHAnsi"/>
          <w:b/>
          <w:sz w:val="22"/>
        </w:rPr>
      </w:pPr>
      <w:r w:rsidRPr="008778A1">
        <w:rPr>
          <w:rFonts w:asciiTheme="minorHAnsi" w:hAnsiTheme="minorHAnsi" w:cstheme="minorHAnsi"/>
          <w:b/>
          <w:sz w:val="22"/>
        </w:rPr>
        <w:t>11</w:t>
      </w:r>
      <w:r w:rsidR="009F1994" w:rsidRPr="008778A1">
        <w:rPr>
          <w:rFonts w:asciiTheme="minorHAnsi" w:hAnsiTheme="minorHAnsi" w:cstheme="minorHAnsi"/>
          <w:b/>
          <w:sz w:val="22"/>
        </w:rPr>
        <w:t>.</w:t>
      </w:r>
      <w:r w:rsidR="00944CB5" w:rsidRPr="008778A1">
        <w:rPr>
          <w:rFonts w:asciiTheme="minorHAnsi" w:hAnsiTheme="minorHAnsi" w:cstheme="minorHAnsi"/>
          <w:b/>
          <w:sz w:val="22"/>
        </w:rPr>
        <w:t xml:space="preserve"> </w:t>
      </w:r>
      <w:r w:rsidR="00592DDE" w:rsidRPr="008778A1">
        <w:rPr>
          <w:rFonts w:asciiTheme="minorHAnsi" w:hAnsiTheme="minorHAnsi" w:cstheme="minorHAnsi"/>
          <w:b/>
          <w:sz w:val="22"/>
        </w:rPr>
        <w:t xml:space="preserve">do </w:t>
      </w:r>
      <w:r w:rsidR="009F1994" w:rsidRPr="008778A1">
        <w:rPr>
          <w:rFonts w:asciiTheme="minorHAnsi" w:hAnsiTheme="minorHAnsi" w:cstheme="minorHAnsi"/>
          <w:b/>
          <w:sz w:val="22"/>
        </w:rPr>
        <w:t>1</w:t>
      </w:r>
      <w:r w:rsidRPr="008778A1">
        <w:rPr>
          <w:rFonts w:asciiTheme="minorHAnsi" w:hAnsiTheme="minorHAnsi" w:cstheme="minorHAnsi"/>
          <w:b/>
          <w:sz w:val="22"/>
        </w:rPr>
        <w:t>7</w:t>
      </w:r>
      <w:r w:rsidR="00592DDE" w:rsidRPr="008778A1">
        <w:rPr>
          <w:rFonts w:asciiTheme="minorHAnsi" w:hAnsiTheme="minorHAnsi" w:cstheme="minorHAnsi"/>
          <w:b/>
          <w:sz w:val="22"/>
        </w:rPr>
        <w:t xml:space="preserve">. </w:t>
      </w:r>
      <w:r w:rsidR="006D0457" w:rsidRPr="008778A1">
        <w:rPr>
          <w:rFonts w:asciiTheme="minorHAnsi" w:hAnsiTheme="minorHAnsi" w:cstheme="minorHAnsi"/>
          <w:b/>
          <w:sz w:val="22"/>
        </w:rPr>
        <w:t>decembar</w:t>
      </w:r>
      <w:r w:rsidR="00944CB5" w:rsidRPr="008778A1">
        <w:rPr>
          <w:rFonts w:asciiTheme="minorHAnsi" w:hAnsiTheme="minorHAnsi" w:cstheme="minorHAnsi"/>
          <w:b/>
          <w:sz w:val="22"/>
        </w:rPr>
        <w:t xml:space="preserve"> </w:t>
      </w:r>
      <w:r w:rsidR="008E7133" w:rsidRPr="008778A1">
        <w:rPr>
          <w:rFonts w:asciiTheme="minorHAnsi" w:hAnsiTheme="minorHAnsi" w:cstheme="minorHAnsi"/>
          <w:b/>
          <w:sz w:val="22"/>
        </w:rPr>
        <w:t>202</w:t>
      </w:r>
      <w:r w:rsidR="00190C32" w:rsidRPr="008778A1">
        <w:rPr>
          <w:rFonts w:asciiTheme="minorHAnsi" w:hAnsiTheme="minorHAnsi" w:cstheme="minorHAnsi"/>
          <w:b/>
          <w:sz w:val="22"/>
        </w:rPr>
        <w:t>3</w:t>
      </w:r>
      <w:r w:rsidR="008E7133" w:rsidRPr="008778A1">
        <w:rPr>
          <w:rFonts w:asciiTheme="minorHAnsi" w:hAnsiTheme="minorHAnsi" w:cstheme="minorHAnsi"/>
          <w:b/>
          <w:sz w:val="22"/>
        </w:rPr>
        <w:t>. godine</w:t>
      </w:r>
    </w:p>
    <w:p w:rsidR="00EC37F8" w:rsidRPr="008778A1" w:rsidRDefault="00EC37F8" w:rsidP="008E7133">
      <w:pPr>
        <w:jc w:val="center"/>
        <w:rPr>
          <w:rFonts w:asciiTheme="minorHAnsi" w:hAnsiTheme="minorHAnsi" w:cstheme="minorHAnsi"/>
          <w:b/>
          <w:sz w:val="22"/>
        </w:rPr>
      </w:pPr>
    </w:p>
    <w:p w:rsidR="009B483F" w:rsidRPr="008778A1" w:rsidRDefault="009B483F" w:rsidP="008E7133">
      <w:pPr>
        <w:jc w:val="center"/>
        <w:rPr>
          <w:rFonts w:asciiTheme="minorHAnsi" w:hAnsiTheme="minorHAnsi" w:cstheme="minorHAnsi"/>
          <w:b/>
          <w:sz w:val="22"/>
        </w:rPr>
      </w:pPr>
    </w:p>
    <w:p w:rsidR="009B483F" w:rsidRPr="008778A1" w:rsidRDefault="009B483F" w:rsidP="009B483F">
      <w:pPr>
        <w:pStyle w:val="ListParagraph"/>
        <w:numPr>
          <w:ilvl w:val="0"/>
          <w:numId w:val="1"/>
        </w:numPr>
        <w:jc w:val="left"/>
        <w:rPr>
          <w:rFonts w:asciiTheme="minorHAnsi" w:hAnsiTheme="minorHAnsi" w:cstheme="minorHAnsi"/>
          <w:b/>
          <w:sz w:val="22"/>
        </w:rPr>
      </w:pPr>
      <w:r w:rsidRPr="008778A1">
        <w:rPr>
          <w:rFonts w:asciiTheme="minorHAnsi" w:eastAsia="Times New Roman" w:hAnsiTheme="minorHAnsi" w:cstheme="minorHAnsi"/>
          <w:b/>
          <w:noProof w:val="0"/>
          <w:color w:val="000000"/>
          <w:sz w:val="22"/>
          <w:lang w:eastAsia="bs-Latn-BA"/>
        </w:rPr>
        <w:t>Građansko materijalno pravo</w:t>
      </w:r>
    </w:p>
    <w:tbl>
      <w:tblPr>
        <w:tblW w:w="14117" w:type="dxa"/>
        <w:tblInd w:w="-5" w:type="dxa"/>
        <w:tblLayout w:type="fixed"/>
        <w:tblLook w:val="04A0" w:firstRow="1" w:lastRow="0" w:firstColumn="1" w:lastColumn="0" w:noHBand="0" w:noVBand="1"/>
      </w:tblPr>
      <w:tblGrid>
        <w:gridCol w:w="1701"/>
        <w:gridCol w:w="2266"/>
        <w:gridCol w:w="7800"/>
        <w:gridCol w:w="2350"/>
      </w:tblGrid>
      <w:tr w:rsidR="009B483F" w:rsidRPr="008778A1" w:rsidTr="00F82BFA">
        <w:trPr>
          <w:trHeight w:val="464"/>
        </w:trPr>
        <w:tc>
          <w:tcPr>
            <w:tcW w:w="1701" w:type="dxa"/>
            <w:tcBorders>
              <w:top w:val="single" w:sz="4" w:space="0" w:color="auto"/>
              <w:left w:val="single" w:sz="4" w:space="0" w:color="auto"/>
              <w:bottom w:val="single" w:sz="4" w:space="0" w:color="auto"/>
              <w:right w:val="single" w:sz="4" w:space="0" w:color="auto"/>
            </w:tcBorders>
            <w:shd w:val="clear" w:color="000000" w:fill="9BC2E6"/>
            <w:vAlign w:val="bottom"/>
            <w:hideMark/>
          </w:tcPr>
          <w:p w:rsidR="009B483F" w:rsidRPr="008778A1" w:rsidRDefault="009B483F" w:rsidP="007E275F">
            <w:pPr>
              <w:jc w:val="left"/>
              <w:rPr>
                <w:rFonts w:asciiTheme="minorHAnsi" w:eastAsia="Times New Roman" w:hAnsiTheme="minorHAnsi" w:cstheme="minorHAnsi"/>
                <w:b/>
                <w:bCs/>
                <w:noProof w:val="0"/>
                <w:color w:val="000000"/>
                <w:sz w:val="22"/>
                <w:lang w:eastAsia="bs-Latn-BA"/>
              </w:rPr>
            </w:pPr>
            <w:r w:rsidRPr="008778A1">
              <w:rPr>
                <w:rFonts w:asciiTheme="minorHAnsi" w:eastAsia="Times New Roman" w:hAnsiTheme="minorHAnsi" w:cstheme="minorHAnsi"/>
                <w:b/>
                <w:bCs/>
                <w:noProof w:val="0"/>
                <w:color w:val="000000"/>
                <w:sz w:val="22"/>
                <w:lang w:eastAsia="bs-Latn-BA"/>
              </w:rPr>
              <w:t>Oblast</w:t>
            </w:r>
          </w:p>
        </w:tc>
        <w:tc>
          <w:tcPr>
            <w:tcW w:w="2267" w:type="dxa"/>
            <w:tcBorders>
              <w:top w:val="single" w:sz="4" w:space="0" w:color="auto"/>
              <w:left w:val="nil"/>
              <w:bottom w:val="single" w:sz="4" w:space="0" w:color="auto"/>
              <w:right w:val="single" w:sz="4" w:space="0" w:color="auto"/>
            </w:tcBorders>
            <w:shd w:val="clear" w:color="000000" w:fill="9BC2E6"/>
            <w:noWrap/>
            <w:vAlign w:val="bottom"/>
            <w:hideMark/>
          </w:tcPr>
          <w:p w:rsidR="009B483F" w:rsidRPr="008778A1" w:rsidRDefault="009B483F" w:rsidP="007E275F">
            <w:pPr>
              <w:jc w:val="left"/>
              <w:rPr>
                <w:rFonts w:asciiTheme="minorHAnsi" w:eastAsia="Times New Roman" w:hAnsiTheme="minorHAnsi" w:cstheme="minorHAnsi"/>
                <w:b/>
                <w:bCs/>
                <w:noProof w:val="0"/>
                <w:color w:val="000000"/>
                <w:sz w:val="22"/>
                <w:lang w:eastAsia="bs-Latn-BA"/>
              </w:rPr>
            </w:pPr>
            <w:r w:rsidRPr="008778A1">
              <w:rPr>
                <w:rFonts w:asciiTheme="minorHAnsi" w:eastAsia="Times New Roman" w:hAnsiTheme="minorHAnsi" w:cstheme="minorHAnsi"/>
                <w:b/>
                <w:bCs/>
                <w:noProof w:val="0"/>
                <w:color w:val="000000"/>
                <w:sz w:val="22"/>
                <w:lang w:eastAsia="bs-Latn-BA"/>
              </w:rPr>
              <w:t>Deskriptor(i)</w:t>
            </w:r>
          </w:p>
        </w:tc>
        <w:tc>
          <w:tcPr>
            <w:tcW w:w="7798" w:type="dxa"/>
            <w:tcBorders>
              <w:top w:val="single" w:sz="4" w:space="0" w:color="auto"/>
              <w:left w:val="nil"/>
              <w:bottom w:val="single" w:sz="4" w:space="0" w:color="auto"/>
              <w:right w:val="single" w:sz="4" w:space="0" w:color="auto"/>
            </w:tcBorders>
            <w:shd w:val="clear" w:color="000000" w:fill="9BC2E6"/>
            <w:vAlign w:val="bottom"/>
            <w:hideMark/>
          </w:tcPr>
          <w:p w:rsidR="009B483F" w:rsidRPr="008778A1" w:rsidRDefault="009B483F" w:rsidP="007E275F">
            <w:pPr>
              <w:jc w:val="left"/>
              <w:rPr>
                <w:rFonts w:asciiTheme="minorHAnsi" w:eastAsia="Times New Roman" w:hAnsiTheme="minorHAnsi" w:cstheme="minorHAnsi"/>
                <w:b/>
                <w:bCs/>
                <w:noProof w:val="0"/>
                <w:color w:val="000000"/>
                <w:sz w:val="22"/>
                <w:lang w:eastAsia="bs-Latn-BA"/>
              </w:rPr>
            </w:pPr>
            <w:r w:rsidRPr="008778A1">
              <w:rPr>
                <w:rFonts w:asciiTheme="minorHAnsi" w:eastAsia="Times New Roman" w:hAnsiTheme="minorHAnsi" w:cstheme="minorHAnsi"/>
                <w:b/>
                <w:bCs/>
                <w:noProof w:val="0"/>
                <w:color w:val="000000"/>
                <w:sz w:val="22"/>
                <w:lang w:eastAsia="bs-Latn-BA"/>
              </w:rPr>
              <w:t>Stav sudske prakse</w:t>
            </w:r>
          </w:p>
        </w:tc>
        <w:tc>
          <w:tcPr>
            <w:tcW w:w="2351" w:type="dxa"/>
            <w:tcBorders>
              <w:top w:val="single" w:sz="4" w:space="0" w:color="auto"/>
              <w:left w:val="nil"/>
              <w:bottom w:val="single" w:sz="4" w:space="0" w:color="auto"/>
              <w:right w:val="single" w:sz="4" w:space="0" w:color="auto"/>
            </w:tcBorders>
            <w:shd w:val="clear" w:color="000000" w:fill="9BC2E6"/>
            <w:noWrap/>
            <w:vAlign w:val="bottom"/>
            <w:hideMark/>
          </w:tcPr>
          <w:p w:rsidR="009B483F" w:rsidRPr="008778A1" w:rsidRDefault="009B483F" w:rsidP="007E275F">
            <w:pPr>
              <w:jc w:val="left"/>
              <w:rPr>
                <w:rFonts w:asciiTheme="minorHAnsi" w:eastAsia="Times New Roman" w:hAnsiTheme="minorHAnsi" w:cstheme="minorHAnsi"/>
                <w:b/>
                <w:bCs/>
                <w:noProof w:val="0"/>
                <w:color w:val="000000"/>
                <w:sz w:val="22"/>
                <w:lang w:eastAsia="bs-Latn-BA"/>
              </w:rPr>
            </w:pPr>
            <w:r w:rsidRPr="008778A1">
              <w:rPr>
                <w:rFonts w:asciiTheme="minorHAnsi" w:eastAsia="Times New Roman" w:hAnsiTheme="minorHAnsi" w:cstheme="minorHAnsi"/>
                <w:b/>
                <w:bCs/>
                <w:noProof w:val="0"/>
                <w:color w:val="000000"/>
                <w:sz w:val="22"/>
                <w:lang w:eastAsia="bs-Latn-BA"/>
              </w:rPr>
              <w:t>Broj predmeta</w:t>
            </w:r>
          </w:p>
        </w:tc>
      </w:tr>
      <w:tr w:rsidR="003710AE" w:rsidRPr="008778A1" w:rsidTr="00F82BFA">
        <w:trPr>
          <w:trHeight w:val="435"/>
        </w:trPr>
        <w:tc>
          <w:tcPr>
            <w:tcW w:w="14117" w:type="dxa"/>
            <w:gridSpan w:val="4"/>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3710AE" w:rsidRPr="008778A1" w:rsidRDefault="00D16ED0" w:rsidP="00D07318">
            <w:pPr>
              <w:jc w:val="left"/>
              <w:rPr>
                <w:rFonts w:asciiTheme="minorHAnsi" w:eastAsia="Times New Roman" w:hAnsiTheme="minorHAnsi" w:cstheme="minorHAnsi"/>
                <w:b/>
                <w:noProof w:val="0"/>
                <w:color w:val="000000"/>
                <w:sz w:val="22"/>
                <w:lang w:eastAsia="bs-Latn-BA"/>
              </w:rPr>
            </w:pPr>
            <w:r w:rsidRPr="008778A1">
              <w:rPr>
                <w:rFonts w:asciiTheme="minorHAnsi" w:eastAsia="Times New Roman" w:hAnsiTheme="minorHAnsi" w:cstheme="minorHAnsi"/>
                <w:b/>
                <w:noProof w:val="0"/>
                <w:color w:val="000000"/>
                <w:sz w:val="22"/>
                <w:lang w:eastAsia="bs-Latn-BA"/>
              </w:rPr>
              <w:t>STVARNO PRAVO</w:t>
            </w:r>
          </w:p>
        </w:tc>
      </w:tr>
      <w:tr w:rsidR="00EE0842" w:rsidRPr="008778A1" w:rsidTr="00F82BFA">
        <w:trPr>
          <w:trHeight w:val="1102"/>
        </w:trPr>
        <w:tc>
          <w:tcPr>
            <w:tcW w:w="1701" w:type="dxa"/>
            <w:tcBorders>
              <w:top w:val="single" w:sz="4" w:space="0" w:color="auto"/>
              <w:left w:val="single" w:sz="4" w:space="0" w:color="auto"/>
              <w:bottom w:val="single" w:sz="4" w:space="0" w:color="auto"/>
              <w:right w:val="single" w:sz="4" w:space="0" w:color="auto"/>
            </w:tcBorders>
            <w:shd w:val="clear" w:color="auto" w:fill="auto"/>
          </w:tcPr>
          <w:p w:rsidR="00EE0842" w:rsidRPr="008778A1" w:rsidRDefault="00D16ED0" w:rsidP="003F191E">
            <w:pPr>
              <w:rPr>
                <w:rFonts w:asciiTheme="minorHAnsi" w:hAnsiTheme="minorHAnsi" w:cstheme="minorHAnsi"/>
                <w:sz w:val="22"/>
              </w:rPr>
            </w:pPr>
            <w:r w:rsidRPr="008778A1">
              <w:rPr>
                <w:rFonts w:asciiTheme="minorHAnsi" w:hAnsiTheme="minorHAnsi" w:cstheme="minorHAnsi"/>
                <w:sz w:val="22"/>
              </w:rPr>
              <w:t>Pravo vlasništva</w:t>
            </w:r>
          </w:p>
        </w:tc>
        <w:tc>
          <w:tcPr>
            <w:tcW w:w="2267" w:type="dxa"/>
            <w:tcBorders>
              <w:top w:val="single" w:sz="4" w:space="0" w:color="auto"/>
              <w:left w:val="single" w:sz="4" w:space="0" w:color="auto"/>
              <w:bottom w:val="single" w:sz="4" w:space="0" w:color="auto"/>
              <w:right w:val="single" w:sz="4" w:space="0" w:color="auto"/>
            </w:tcBorders>
            <w:shd w:val="clear" w:color="auto" w:fill="auto"/>
          </w:tcPr>
          <w:p w:rsidR="00EE0842" w:rsidRPr="008778A1" w:rsidRDefault="00D16ED0" w:rsidP="003F191E">
            <w:pPr>
              <w:rPr>
                <w:rFonts w:asciiTheme="minorHAnsi" w:hAnsiTheme="minorHAnsi" w:cstheme="minorHAnsi"/>
                <w:sz w:val="22"/>
              </w:rPr>
            </w:pPr>
            <w:r w:rsidRPr="008778A1">
              <w:rPr>
                <w:rFonts w:asciiTheme="minorHAnsi" w:hAnsiTheme="minorHAnsi" w:cstheme="minorHAnsi"/>
                <w:sz w:val="22"/>
              </w:rPr>
              <w:t>Zaštita posjeda</w:t>
            </w:r>
          </w:p>
        </w:tc>
        <w:tc>
          <w:tcPr>
            <w:tcW w:w="7798" w:type="dxa"/>
            <w:tcBorders>
              <w:top w:val="single" w:sz="4" w:space="0" w:color="auto"/>
              <w:left w:val="single" w:sz="4" w:space="0" w:color="auto"/>
              <w:bottom w:val="single" w:sz="4" w:space="0" w:color="auto"/>
              <w:right w:val="single" w:sz="4" w:space="0" w:color="auto"/>
            </w:tcBorders>
            <w:shd w:val="clear" w:color="auto" w:fill="auto"/>
          </w:tcPr>
          <w:p w:rsidR="00EE0842" w:rsidRPr="008778A1" w:rsidRDefault="00D16ED0" w:rsidP="00EE0842">
            <w:pPr>
              <w:rPr>
                <w:rFonts w:asciiTheme="minorHAnsi" w:hAnsiTheme="minorHAnsi" w:cstheme="minorHAnsi"/>
                <w:color w:val="000000"/>
                <w:sz w:val="22"/>
              </w:rPr>
            </w:pPr>
            <w:r w:rsidRPr="008778A1">
              <w:rPr>
                <w:rFonts w:asciiTheme="minorHAnsi" w:hAnsiTheme="minorHAnsi" w:cstheme="minorHAnsi"/>
                <w:color w:val="000000"/>
                <w:sz w:val="22"/>
              </w:rPr>
              <w:t>Zahtjev za vraćanje i predaja u posjed stana u sebi uključuje manje, a to je zahtjev za predaju u suposjed. Dakle, kada nije osnovan zahtjev za predaju u posjed, a osnovan je zahtjev za predaju u suposjed, tada nema mjesta odbijanju tužbenog zahtjeva u cijelosti, već treba udovoljiti zahtjevu za predaju u suposjed, a za više traženo tužbeni zahtjev odbiti.</w:t>
            </w:r>
          </w:p>
        </w:tc>
        <w:tc>
          <w:tcPr>
            <w:tcW w:w="2351" w:type="dxa"/>
            <w:tcBorders>
              <w:top w:val="single" w:sz="4" w:space="0" w:color="auto"/>
              <w:left w:val="single" w:sz="4" w:space="0" w:color="auto"/>
              <w:bottom w:val="single" w:sz="4" w:space="0" w:color="auto"/>
              <w:right w:val="single" w:sz="4" w:space="0" w:color="auto"/>
            </w:tcBorders>
            <w:shd w:val="clear" w:color="auto" w:fill="auto"/>
          </w:tcPr>
          <w:p w:rsidR="00E05CF7" w:rsidRPr="008778A1" w:rsidRDefault="00010459" w:rsidP="00E05CF7">
            <w:pPr>
              <w:rPr>
                <w:rFonts w:asciiTheme="minorHAnsi" w:hAnsiTheme="minorHAnsi" w:cstheme="minorHAnsi"/>
                <w:color w:val="000000"/>
                <w:sz w:val="22"/>
              </w:rPr>
            </w:pPr>
            <w:r w:rsidRPr="008778A1">
              <w:rPr>
                <w:rFonts w:asciiTheme="minorHAnsi" w:hAnsiTheme="minorHAnsi" w:cstheme="minorHAnsi"/>
                <w:color w:val="000000"/>
                <w:sz w:val="22"/>
              </w:rPr>
              <w:t xml:space="preserve">Vrhovni sud </w:t>
            </w:r>
            <w:r w:rsidR="00D16ED0" w:rsidRPr="008778A1">
              <w:rPr>
                <w:rFonts w:asciiTheme="minorHAnsi" w:hAnsiTheme="minorHAnsi" w:cstheme="minorHAnsi"/>
                <w:color w:val="000000"/>
                <w:sz w:val="22"/>
              </w:rPr>
              <w:t>Federacije BiH</w:t>
            </w:r>
          </w:p>
          <w:p w:rsidR="00D56BE5" w:rsidRPr="008778A1" w:rsidRDefault="00D56BE5" w:rsidP="00D56BE5">
            <w:pPr>
              <w:rPr>
                <w:rFonts w:asciiTheme="minorHAnsi" w:hAnsiTheme="minorHAnsi" w:cstheme="minorHAnsi"/>
                <w:color w:val="000000"/>
                <w:sz w:val="22"/>
              </w:rPr>
            </w:pPr>
          </w:p>
          <w:p w:rsidR="00E05CF7" w:rsidRPr="008778A1" w:rsidRDefault="00D16ED0" w:rsidP="00EE0842">
            <w:pPr>
              <w:rPr>
                <w:rFonts w:asciiTheme="minorHAnsi" w:hAnsiTheme="minorHAnsi" w:cstheme="minorHAnsi"/>
                <w:color w:val="000000"/>
                <w:sz w:val="22"/>
                <w:u w:val="single"/>
              </w:rPr>
            </w:pPr>
            <w:r w:rsidRPr="008778A1">
              <w:rPr>
                <w:rFonts w:asciiTheme="minorHAnsi" w:hAnsiTheme="minorHAnsi" w:cstheme="minorHAnsi"/>
                <w:color w:val="4472C4" w:themeColor="accent5"/>
                <w:sz w:val="22"/>
                <w:u w:val="single"/>
              </w:rPr>
              <w:t>23 0 P 045868 22 Rev</w:t>
            </w:r>
          </w:p>
        </w:tc>
      </w:tr>
      <w:tr w:rsidR="00485697" w:rsidRPr="008778A1" w:rsidTr="00F82BFA">
        <w:trPr>
          <w:trHeight w:val="435"/>
        </w:trPr>
        <w:tc>
          <w:tcPr>
            <w:tcW w:w="14117" w:type="dxa"/>
            <w:gridSpan w:val="4"/>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485697" w:rsidRPr="008778A1" w:rsidRDefault="00485697" w:rsidP="008C22BD">
            <w:pPr>
              <w:jc w:val="left"/>
              <w:rPr>
                <w:rFonts w:asciiTheme="minorHAnsi" w:eastAsia="Times New Roman" w:hAnsiTheme="minorHAnsi" w:cstheme="minorHAnsi"/>
                <w:b/>
                <w:noProof w:val="0"/>
                <w:color w:val="000000"/>
                <w:sz w:val="22"/>
                <w:lang w:eastAsia="bs-Latn-BA"/>
              </w:rPr>
            </w:pPr>
            <w:r w:rsidRPr="008778A1">
              <w:rPr>
                <w:rFonts w:asciiTheme="minorHAnsi" w:eastAsia="Times New Roman" w:hAnsiTheme="minorHAnsi" w:cstheme="minorHAnsi"/>
                <w:b/>
                <w:noProof w:val="0"/>
                <w:color w:val="000000"/>
                <w:sz w:val="22"/>
                <w:lang w:eastAsia="bs-Latn-BA"/>
              </w:rPr>
              <w:t>OBLIGACIONO PRAVO/</w:t>
            </w:r>
            <w:r w:rsidRPr="008778A1">
              <w:rPr>
                <w:rFonts w:asciiTheme="minorHAnsi" w:hAnsiTheme="minorHAnsi" w:cstheme="minorHAnsi"/>
                <w:sz w:val="22"/>
              </w:rPr>
              <w:t xml:space="preserve"> </w:t>
            </w:r>
            <w:r w:rsidRPr="008778A1">
              <w:rPr>
                <w:rFonts w:asciiTheme="minorHAnsi" w:eastAsia="Times New Roman" w:hAnsiTheme="minorHAnsi" w:cstheme="minorHAnsi"/>
                <w:b/>
                <w:noProof w:val="0"/>
                <w:color w:val="000000"/>
                <w:sz w:val="22"/>
                <w:lang w:eastAsia="bs-Latn-BA"/>
              </w:rPr>
              <w:t>Obligacioni odnosi</w:t>
            </w:r>
          </w:p>
        </w:tc>
      </w:tr>
      <w:tr w:rsidR="00D16ED0" w:rsidRPr="008778A1" w:rsidTr="00F82BFA">
        <w:tblPrEx>
          <w:jc w:val="center"/>
          <w:tblInd w:w="0" w:type="dxa"/>
        </w:tblPrEx>
        <w:trPr>
          <w:trHeight w:val="1207"/>
          <w:jc w:val="center"/>
        </w:trPr>
        <w:tc>
          <w:tcPr>
            <w:tcW w:w="1701" w:type="dxa"/>
            <w:tcBorders>
              <w:top w:val="single" w:sz="4" w:space="0" w:color="auto"/>
              <w:left w:val="single" w:sz="4" w:space="0" w:color="auto"/>
              <w:bottom w:val="single" w:sz="4" w:space="0" w:color="auto"/>
              <w:right w:val="single" w:sz="4" w:space="0" w:color="auto"/>
            </w:tcBorders>
            <w:shd w:val="clear" w:color="auto" w:fill="auto"/>
          </w:tcPr>
          <w:p w:rsidR="00D16ED0" w:rsidRPr="008778A1" w:rsidRDefault="00D16ED0" w:rsidP="00D16ED0">
            <w:pPr>
              <w:rPr>
                <w:rFonts w:asciiTheme="minorHAnsi" w:hAnsiTheme="minorHAnsi" w:cstheme="minorHAnsi"/>
                <w:sz w:val="22"/>
              </w:rPr>
            </w:pPr>
            <w:bookmarkStart w:id="0" w:name="_GoBack" w:colFirst="3" w:colLast="3"/>
            <w:r w:rsidRPr="008778A1">
              <w:rPr>
                <w:rFonts w:asciiTheme="minorHAnsi" w:hAnsiTheme="minorHAnsi" w:cstheme="minorHAnsi"/>
                <w:sz w:val="22"/>
              </w:rPr>
              <w:t>Obligacije (obaveze)</w:t>
            </w:r>
          </w:p>
        </w:tc>
        <w:tc>
          <w:tcPr>
            <w:tcW w:w="2267" w:type="dxa"/>
            <w:tcBorders>
              <w:top w:val="single" w:sz="4" w:space="0" w:color="auto"/>
              <w:left w:val="nil"/>
              <w:bottom w:val="single" w:sz="4" w:space="0" w:color="auto"/>
              <w:right w:val="single" w:sz="4" w:space="0" w:color="auto"/>
            </w:tcBorders>
            <w:shd w:val="clear" w:color="auto" w:fill="auto"/>
          </w:tcPr>
          <w:p w:rsidR="00D16ED0" w:rsidRPr="008778A1" w:rsidRDefault="00D16ED0" w:rsidP="00D16ED0">
            <w:pPr>
              <w:rPr>
                <w:rFonts w:asciiTheme="minorHAnsi" w:hAnsiTheme="minorHAnsi" w:cstheme="minorHAnsi"/>
                <w:sz w:val="22"/>
              </w:rPr>
            </w:pPr>
            <w:r w:rsidRPr="008778A1">
              <w:rPr>
                <w:rFonts w:asciiTheme="minorHAnsi" w:hAnsiTheme="minorHAnsi" w:cstheme="minorHAnsi"/>
                <w:sz w:val="22"/>
              </w:rPr>
              <w:t>Sticanje bez osnova</w:t>
            </w:r>
          </w:p>
        </w:tc>
        <w:tc>
          <w:tcPr>
            <w:tcW w:w="7803" w:type="dxa"/>
            <w:tcBorders>
              <w:top w:val="single" w:sz="4" w:space="0" w:color="auto"/>
              <w:left w:val="nil"/>
              <w:bottom w:val="single" w:sz="4" w:space="0" w:color="auto"/>
              <w:right w:val="single" w:sz="4" w:space="0" w:color="auto"/>
            </w:tcBorders>
            <w:shd w:val="clear" w:color="auto" w:fill="auto"/>
          </w:tcPr>
          <w:p w:rsidR="00D16ED0" w:rsidRPr="008778A1" w:rsidRDefault="00D16ED0" w:rsidP="00D16ED0">
            <w:pPr>
              <w:rPr>
                <w:rFonts w:asciiTheme="minorHAnsi" w:hAnsiTheme="minorHAnsi" w:cstheme="minorHAnsi"/>
                <w:color w:val="000000"/>
                <w:sz w:val="22"/>
              </w:rPr>
            </w:pPr>
            <w:r w:rsidRPr="008778A1">
              <w:rPr>
                <w:rFonts w:asciiTheme="minorHAnsi" w:hAnsiTheme="minorHAnsi" w:cstheme="minorHAnsi"/>
                <w:color w:val="000000"/>
                <w:sz w:val="22"/>
              </w:rPr>
              <w:t>Lice koje uživa tuđu stvar nema pravo tražiti od vlasnika da mu naknadi troškove njegovog ulaganja u tu stvar sve dotle dok je ne preda vlasniku u posjed.</w:t>
            </w:r>
          </w:p>
        </w:tc>
        <w:tc>
          <w:tcPr>
            <w:tcW w:w="2346" w:type="dxa"/>
            <w:tcBorders>
              <w:top w:val="single" w:sz="4" w:space="0" w:color="auto"/>
              <w:left w:val="nil"/>
              <w:bottom w:val="single" w:sz="4" w:space="0" w:color="auto"/>
              <w:right w:val="single" w:sz="4" w:space="0" w:color="auto"/>
            </w:tcBorders>
            <w:shd w:val="clear" w:color="auto" w:fill="auto"/>
            <w:noWrap/>
          </w:tcPr>
          <w:p w:rsidR="00D16ED0" w:rsidRPr="008778A1" w:rsidRDefault="00D16ED0" w:rsidP="00D16ED0">
            <w:pPr>
              <w:rPr>
                <w:rFonts w:asciiTheme="minorHAnsi" w:hAnsiTheme="minorHAnsi" w:cstheme="minorHAnsi"/>
                <w:color w:val="000000"/>
                <w:sz w:val="22"/>
              </w:rPr>
            </w:pPr>
            <w:r w:rsidRPr="008778A1">
              <w:rPr>
                <w:rFonts w:asciiTheme="minorHAnsi" w:hAnsiTheme="minorHAnsi" w:cstheme="minorHAnsi"/>
                <w:color w:val="000000"/>
                <w:sz w:val="22"/>
              </w:rPr>
              <w:t xml:space="preserve">Vrhovni sud Republike Srpske </w:t>
            </w:r>
          </w:p>
          <w:p w:rsidR="00D16ED0" w:rsidRPr="008778A1" w:rsidRDefault="00D16ED0" w:rsidP="00D16ED0">
            <w:pPr>
              <w:rPr>
                <w:rFonts w:asciiTheme="minorHAnsi" w:hAnsiTheme="minorHAnsi" w:cstheme="minorHAnsi"/>
                <w:color w:val="000000"/>
                <w:sz w:val="22"/>
              </w:rPr>
            </w:pPr>
          </w:p>
          <w:p w:rsidR="00D16ED0" w:rsidRPr="008778A1" w:rsidRDefault="00D16ED0" w:rsidP="00D16ED0">
            <w:pPr>
              <w:rPr>
                <w:rFonts w:asciiTheme="minorHAnsi" w:hAnsiTheme="minorHAnsi" w:cstheme="minorHAnsi"/>
                <w:color w:val="4472C4" w:themeColor="accent5"/>
                <w:sz w:val="22"/>
                <w:u w:val="single"/>
              </w:rPr>
            </w:pPr>
            <w:r w:rsidRPr="008778A1">
              <w:rPr>
                <w:rFonts w:asciiTheme="minorHAnsi" w:hAnsiTheme="minorHAnsi" w:cstheme="minorHAnsi"/>
                <w:color w:val="4472C4" w:themeColor="accent5"/>
                <w:sz w:val="22"/>
                <w:u w:val="single"/>
              </w:rPr>
              <w:t xml:space="preserve">78 </w:t>
            </w:r>
            <w:r w:rsidR="00D2652B">
              <w:rPr>
                <w:rFonts w:asciiTheme="minorHAnsi" w:hAnsiTheme="minorHAnsi" w:cstheme="minorHAnsi"/>
                <w:color w:val="4472C4" w:themeColor="accent5"/>
                <w:sz w:val="22"/>
                <w:u w:val="single"/>
              </w:rPr>
              <w:t>0</w:t>
            </w:r>
            <w:r w:rsidR="005B4283">
              <w:rPr>
                <w:rFonts w:asciiTheme="minorHAnsi" w:hAnsiTheme="minorHAnsi" w:cstheme="minorHAnsi"/>
                <w:color w:val="4472C4" w:themeColor="accent5"/>
                <w:sz w:val="22"/>
                <w:u w:val="single"/>
              </w:rPr>
              <w:t xml:space="preserve"> </w:t>
            </w:r>
            <w:r w:rsidRPr="008778A1">
              <w:rPr>
                <w:rFonts w:asciiTheme="minorHAnsi" w:hAnsiTheme="minorHAnsi" w:cstheme="minorHAnsi"/>
                <w:color w:val="4472C4" w:themeColor="accent5"/>
                <w:sz w:val="22"/>
                <w:u w:val="single"/>
              </w:rPr>
              <w:t xml:space="preserve">P 019991 23 Rev2 </w:t>
            </w:r>
          </w:p>
          <w:p w:rsidR="00D16ED0" w:rsidRPr="008778A1" w:rsidRDefault="00D16ED0" w:rsidP="00D16ED0">
            <w:pPr>
              <w:rPr>
                <w:rFonts w:asciiTheme="minorHAnsi" w:hAnsiTheme="minorHAnsi" w:cstheme="minorHAnsi"/>
                <w:color w:val="000000"/>
                <w:sz w:val="22"/>
                <w:u w:val="single"/>
              </w:rPr>
            </w:pPr>
          </w:p>
        </w:tc>
      </w:tr>
      <w:tr w:rsidR="005B4283" w:rsidRPr="008778A1" w:rsidTr="00F82BFA">
        <w:tblPrEx>
          <w:jc w:val="center"/>
          <w:tblInd w:w="0" w:type="dxa"/>
        </w:tblPrEx>
        <w:trPr>
          <w:trHeight w:val="1207"/>
          <w:jc w:val="center"/>
        </w:trPr>
        <w:tc>
          <w:tcPr>
            <w:tcW w:w="1701" w:type="dxa"/>
            <w:tcBorders>
              <w:top w:val="single" w:sz="4" w:space="0" w:color="auto"/>
              <w:left w:val="single" w:sz="4" w:space="0" w:color="auto"/>
              <w:bottom w:val="single" w:sz="4" w:space="0" w:color="auto"/>
              <w:right w:val="single" w:sz="4" w:space="0" w:color="auto"/>
            </w:tcBorders>
            <w:shd w:val="clear" w:color="auto" w:fill="auto"/>
          </w:tcPr>
          <w:p w:rsidR="005B4283" w:rsidRDefault="005B4283" w:rsidP="00D16ED0">
            <w:pPr>
              <w:rPr>
                <w:rFonts w:asciiTheme="minorHAnsi" w:hAnsiTheme="minorHAnsi" w:cstheme="minorHAnsi"/>
                <w:sz w:val="22"/>
              </w:rPr>
            </w:pPr>
            <w:r>
              <w:rPr>
                <w:rFonts w:asciiTheme="minorHAnsi" w:hAnsiTheme="minorHAnsi" w:cstheme="minorHAnsi"/>
                <w:sz w:val="22"/>
              </w:rPr>
              <w:t>Prouzrokovanje štete</w:t>
            </w:r>
          </w:p>
          <w:p w:rsidR="005B4283" w:rsidRDefault="005B4283" w:rsidP="00D16ED0">
            <w:pPr>
              <w:rPr>
                <w:rFonts w:asciiTheme="minorHAnsi" w:hAnsiTheme="minorHAnsi" w:cstheme="minorHAnsi"/>
                <w:sz w:val="22"/>
              </w:rPr>
            </w:pPr>
          </w:p>
          <w:p w:rsidR="005B4283" w:rsidRPr="008778A1" w:rsidRDefault="005B4283" w:rsidP="00D16ED0">
            <w:pPr>
              <w:rPr>
                <w:rFonts w:asciiTheme="minorHAnsi" w:hAnsiTheme="minorHAnsi" w:cstheme="minorHAnsi"/>
                <w:sz w:val="22"/>
              </w:rPr>
            </w:pPr>
            <w:r>
              <w:rPr>
                <w:rFonts w:asciiTheme="minorHAnsi" w:hAnsiTheme="minorHAnsi" w:cstheme="minorHAnsi"/>
                <w:sz w:val="22"/>
              </w:rPr>
              <w:t>Naknada materijalne štete</w:t>
            </w:r>
          </w:p>
        </w:tc>
        <w:tc>
          <w:tcPr>
            <w:tcW w:w="2267" w:type="dxa"/>
            <w:tcBorders>
              <w:top w:val="single" w:sz="4" w:space="0" w:color="auto"/>
              <w:left w:val="nil"/>
              <w:bottom w:val="single" w:sz="4" w:space="0" w:color="auto"/>
              <w:right w:val="single" w:sz="4" w:space="0" w:color="auto"/>
            </w:tcBorders>
            <w:shd w:val="clear" w:color="auto" w:fill="auto"/>
          </w:tcPr>
          <w:p w:rsidR="005B4283" w:rsidRPr="008778A1" w:rsidRDefault="005B4283" w:rsidP="00D16ED0">
            <w:pPr>
              <w:rPr>
                <w:rFonts w:asciiTheme="minorHAnsi" w:hAnsiTheme="minorHAnsi" w:cstheme="minorHAnsi"/>
                <w:sz w:val="22"/>
              </w:rPr>
            </w:pPr>
            <w:r>
              <w:rPr>
                <w:rFonts w:asciiTheme="minorHAnsi" w:hAnsiTheme="minorHAnsi" w:cstheme="minorHAnsi"/>
                <w:sz w:val="22"/>
              </w:rPr>
              <w:t>Izgublena zarada i troškovi liječenja i sahrane</w:t>
            </w:r>
          </w:p>
        </w:tc>
        <w:tc>
          <w:tcPr>
            <w:tcW w:w="7803" w:type="dxa"/>
            <w:tcBorders>
              <w:top w:val="single" w:sz="4" w:space="0" w:color="auto"/>
              <w:left w:val="nil"/>
              <w:bottom w:val="single" w:sz="4" w:space="0" w:color="auto"/>
              <w:right w:val="single" w:sz="4" w:space="0" w:color="auto"/>
            </w:tcBorders>
            <w:shd w:val="clear" w:color="auto" w:fill="auto"/>
          </w:tcPr>
          <w:p w:rsidR="005B4283" w:rsidRPr="005B4283" w:rsidRDefault="005B4283" w:rsidP="005B4283">
            <w:pPr>
              <w:rPr>
                <w:rFonts w:asciiTheme="minorHAnsi" w:hAnsiTheme="minorHAnsi" w:cstheme="minorHAnsi"/>
                <w:sz w:val="22"/>
              </w:rPr>
            </w:pPr>
            <w:r w:rsidRPr="005B4283">
              <w:rPr>
                <w:rFonts w:asciiTheme="minorHAnsi" w:hAnsiTheme="minorHAnsi" w:cstheme="minorHAnsi"/>
                <w:sz w:val="22"/>
                <w:shd w:val="clear" w:color="auto" w:fill="FFFFFF"/>
              </w:rPr>
              <w:t>Osoba odgovorna za štetu dužna je oštećeniku nadoknaditi i onu štetu koju trpi zbog toga što neće moći nastaviti školovanje, a time i ostvariti zaradu, ako je izvjesno da bi on da nije bilo štetnog događaja, završio školu i stekao određenu kvalifikaciju sa kojom bi se mogao zaposliti i ostvariti zaradu.</w:t>
            </w:r>
          </w:p>
          <w:p w:rsidR="005B4283" w:rsidRPr="008778A1" w:rsidRDefault="005B4283" w:rsidP="00D16ED0">
            <w:pPr>
              <w:rPr>
                <w:rFonts w:asciiTheme="minorHAnsi" w:hAnsiTheme="minorHAnsi" w:cstheme="minorHAnsi"/>
                <w:color w:val="000000"/>
                <w:sz w:val="22"/>
              </w:rPr>
            </w:pPr>
          </w:p>
        </w:tc>
        <w:tc>
          <w:tcPr>
            <w:tcW w:w="2346" w:type="dxa"/>
            <w:tcBorders>
              <w:top w:val="single" w:sz="4" w:space="0" w:color="auto"/>
              <w:left w:val="nil"/>
              <w:bottom w:val="single" w:sz="4" w:space="0" w:color="auto"/>
              <w:right w:val="single" w:sz="4" w:space="0" w:color="auto"/>
            </w:tcBorders>
            <w:shd w:val="clear" w:color="auto" w:fill="auto"/>
            <w:noWrap/>
          </w:tcPr>
          <w:p w:rsidR="005B4283" w:rsidRPr="008778A1" w:rsidRDefault="005B4283" w:rsidP="005B4283">
            <w:pPr>
              <w:rPr>
                <w:rFonts w:asciiTheme="minorHAnsi" w:hAnsiTheme="minorHAnsi" w:cstheme="minorHAnsi"/>
                <w:color w:val="000000"/>
                <w:sz w:val="22"/>
              </w:rPr>
            </w:pPr>
            <w:r w:rsidRPr="008778A1">
              <w:rPr>
                <w:rFonts w:asciiTheme="minorHAnsi" w:hAnsiTheme="minorHAnsi" w:cstheme="minorHAnsi"/>
                <w:color w:val="000000"/>
                <w:sz w:val="22"/>
              </w:rPr>
              <w:t xml:space="preserve">Vrhovni sud Republike Srpske </w:t>
            </w:r>
          </w:p>
          <w:p w:rsidR="005B4283" w:rsidRPr="008778A1" w:rsidRDefault="005B4283" w:rsidP="005B4283">
            <w:pPr>
              <w:rPr>
                <w:rFonts w:asciiTheme="minorHAnsi" w:hAnsiTheme="minorHAnsi" w:cstheme="minorHAnsi"/>
                <w:color w:val="000000"/>
                <w:sz w:val="22"/>
              </w:rPr>
            </w:pPr>
          </w:p>
          <w:p w:rsidR="005B4283" w:rsidRPr="008778A1" w:rsidRDefault="005B4283" w:rsidP="005B4283">
            <w:pPr>
              <w:rPr>
                <w:rFonts w:asciiTheme="minorHAnsi" w:hAnsiTheme="minorHAnsi" w:cstheme="minorHAnsi"/>
                <w:color w:val="4472C4" w:themeColor="accent5"/>
                <w:sz w:val="22"/>
                <w:u w:val="single"/>
              </w:rPr>
            </w:pPr>
            <w:r w:rsidRPr="008778A1">
              <w:rPr>
                <w:rFonts w:asciiTheme="minorHAnsi" w:hAnsiTheme="minorHAnsi" w:cstheme="minorHAnsi"/>
                <w:color w:val="4472C4" w:themeColor="accent5"/>
                <w:sz w:val="22"/>
                <w:u w:val="single"/>
              </w:rPr>
              <w:t>7</w:t>
            </w:r>
            <w:r>
              <w:rPr>
                <w:rFonts w:asciiTheme="minorHAnsi" w:hAnsiTheme="minorHAnsi" w:cstheme="minorHAnsi"/>
                <w:color w:val="4472C4" w:themeColor="accent5"/>
                <w:sz w:val="22"/>
                <w:u w:val="single"/>
              </w:rPr>
              <w:t>3 0</w:t>
            </w:r>
            <w:r w:rsidRPr="008778A1">
              <w:rPr>
                <w:rFonts w:asciiTheme="minorHAnsi" w:hAnsiTheme="minorHAnsi" w:cstheme="minorHAnsi"/>
                <w:color w:val="4472C4" w:themeColor="accent5"/>
                <w:sz w:val="22"/>
                <w:u w:val="single"/>
              </w:rPr>
              <w:t xml:space="preserve"> P </w:t>
            </w:r>
            <w:r>
              <w:rPr>
                <w:rFonts w:asciiTheme="minorHAnsi" w:hAnsiTheme="minorHAnsi" w:cstheme="minorHAnsi"/>
                <w:color w:val="4472C4" w:themeColor="accent5"/>
                <w:sz w:val="22"/>
                <w:u w:val="single"/>
              </w:rPr>
              <w:t>035289</w:t>
            </w:r>
            <w:r w:rsidRPr="008778A1">
              <w:rPr>
                <w:rFonts w:asciiTheme="minorHAnsi" w:hAnsiTheme="minorHAnsi" w:cstheme="minorHAnsi"/>
                <w:color w:val="4472C4" w:themeColor="accent5"/>
                <w:sz w:val="22"/>
                <w:u w:val="single"/>
              </w:rPr>
              <w:t xml:space="preserve"> 23 Rev </w:t>
            </w:r>
          </w:p>
          <w:p w:rsidR="005B4283" w:rsidRPr="008778A1" w:rsidRDefault="005B4283" w:rsidP="00D16ED0">
            <w:pPr>
              <w:rPr>
                <w:rFonts w:asciiTheme="minorHAnsi" w:hAnsiTheme="minorHAnsi" w:cstheme="minorHAnsi"/>
                <w:color w:val="000000"/>
                <w:sz w:val="22"/>
              </w:rPr>
            </w:pPr>
          </w:p>
        </w:tc>
      </w:tr>
      <w:bookmarkEnd w:id="0"/>
      <w:tr w:rsidR="00D16ED0" w:rsidRPr="008778A1" w:rsidTr="00F82BFA">
        <w:tblPrEx>
          <w:jc w:val="center"/>
          <w:tblInd w:w="0" w:type="dxa"/>
        </w:tblPrEx>
        <w:trPr>
          <w:trHeight w:val="1207"/>
          <w:jc w:val="center"/>
        </w:trPr>
        <w:tc>
          <w:tcPr>
            <w:tcW w:w="1701" w:type="dxa"/>
            <w:tcBorders>
              <w:top w:val="single" w:sz="4" w:space="0" w:color="auto"/>
              <w:left w:val="single" w:sz="4" w:space="0" w:color="auto"/>
              <w:bottom w:val="single" w:sz="4" w:space="0" w:color="auto"/>
              <w:right w:val="single" w:sz="4" w:space="0" w:color="auto"/>
            </w:tcBorders>
            <w:shd w:val="clear" w:color="auto" w:fill="auto"/>
          </w:tcPr>
          <w:p w:rsidR="005E6171" w:rsidRPr="008778A1" w:rsidRDefault="00D16ED0" w:rsidP="00D16ED0">
            <w:pPr>
              <w:rPr>
                <w:rFonts w:asciiTheme="minorHAnsi" w:hAnsiTheme="minorHAnsi" w:cstheme="minorHAnsi"/>
                <w:sz w:val="22"/>
              </w:rPr>
            </w:pPr>
            <w:r w:rsidRPr="008778A1">
              <w:rPr>
                <w:rFonts w:asciiTheme="minorHAnsi" w:hAnsiTheme="minorHAnsi" w:cstheme="minorHAnsi"/>
                <w:sz w:val="22"/>
              </w:rPr>
              <w:t>Prestanak obaveze</w:t>
            </w:r>
          </w:p>
          <w:p w:rsidR="005E6171" w:rsidRPr="008778A1" w:rsidRDefault="005E6171" w:rsidP="005E6171">
            <w:pPr>
              <w:rPr>
                <w:rFonts w:asciiTheme="minorHAnsi" w:hAnsiTheme="minorHAnsi" w:cstheme="minorHAnsi"/>
                <w:sz w:val="22"/>
              </w:rPr>
            </w:pPr>
          </w:p>
          <w:p w:rsidR="00D16ED0" w:rsidRPr="008778A1" w:rsidRDefault="005E6171" w:rsidP="005E6171">
            <w:pPr>
              <w:rPr>
                <w:rFonts w:asciiTheme="minorHAnsi" w:hAnsiTheme="minorHAnsi" w:cstheme="minorHAnsi"/>
                <w:sz w:val="22"/>
              </w:rPr>
            </w:pPr>
            <w:r w:rsidRPr="008778A1">
              <w:rPr>
                <w:rFonts w:asciiTheme="minorHAnsi" w:hAnsiTheme="minorHAnsi" w:cstheme="minorHAnsi"/>
                <w:noProof w:val="0"/>
                <w:color w:val="000000"/>
                <w:sz w:val="22"/>
              </w:rPr>
              <w:t>Ugovori</w:t>
            </w:r>
          </w:p>
        </w:tc>
        <w:tc>
          <w:tcPr>
            <w:tcW w:w="2267" w:type="dxa"/>
            <w:tcBorders>
              <w:top w:val="single" w:sz="4" w:space="0" w:color="auto"/>
              <w:left w:val="nil"/>
              <w:bottom w:val="single" w:sz="4" w:space="0" w:color="auto"/>
              <w:right w:val="single" w:sz="4" w:space="0" w:color="auto"/>
            </w:tcBorders>
            <w:shd w:val="clear" w:color="auto" w:fill="auto"/>
          </w:tcPr>
          <w:p w:rsidR="005E6171" w:rsidRPr="008778A1" w:rsidRDefault="00D16ED0" w:rsidP="00D16ED0">
            <w:pPr>
              <w:rPr>
                <w:rFonts w:asciiTheme="minorHAnsi" w:hAnsiTheme="minorHAnsi" w:cstheme="minorHAnsi"/>
                <w:sz w:val="22"/>
              </w:rPr>
            </w:pPr>
            <w:r w:rsidRPr="008778A1">
              <w:rPr>
                <w:rFonts w:asciiTheme="minorHAnsi" w:hAnsiTheme="minorHAnsi" w:cstheme="minorHAnsi"/>
                <w:sz w:val="22"/>
              </w:rPr>
              <w:t>Zastarjelost</w:t>
            </w:r>
          </w:p>
          <w:p w:rsidR="005E6171" w:rsidRPr="008778A1" w:rsidRDefault="005E6171" w:rsidP="005E6171">
            <w:pPr>
              <w:rPr>
                <w:rFonts w:asciiTheme="minorHAnsi" w:hAnsiTheme="minorHAnsi" w:cstheme="minorHAnsi"/>
                <w:sz w:val="22"/>
              </w:rPr>
            </w:pPr>
          </w:p>
          <w:p w:rsidR="005E6171" w:rsidRPr="008778A1" w:rsidRDefault="005E6171" w:rsidP="005E6171">
            <w:pPr>
              <w:rPr>
                <w:rFonts w:asciiTheme="minorHAnsi" w:hAnsiTheme="minorHAnsi" w:cstheme="minorHAnsi"/>
                <w:sz w:val="22"/>
              </w:rPr>
            </w:pPr>
          </w:p>
          <w:p w:rsidR="00D16ED0" w:rsidRPr="008778A1" w:rsidRDefault="005E6171" w:rsidP="005E6171">
            <w:pPr>
              <w:rPr>
                <w:rFonts w:asciiTheme="minorHAnsi" w:hAnsiTheme="minorHAnsi" w:cstheme="minorHAnsi"/>
                <w:sz w:val="22"/>
              </w:rPr>
            </w:pPr>
            <w:r w:rsidRPr="008778A1">
              <w:rPr>
                <w:rFonts w:asciiTheme="minorHAnsi" w:hAnsiTheme="minorHAnsi" w:cstheme="minorHAnsi"/>
                <w:noProof w:val="0"/>
                <w:color w:val="000000"/>
                <w:sz w:val="22"/>
              </w:rPr>
              <w:t>Ugovori</w:t>
            </w:r>
          </w:p>
        </w:tc>
        <w:tc>
          <w:tcPr>
            <w:tcW w:w="7803" w:type="dxa"/>
            <w:tcBorders>
              <w:top w:val="single" w:sz="4" w:space="0" w:color="auto"/>
              <w:left w:val="nil"/>
              <w:bottom w:val="single" w:sz="4" w:space="0" w:color="auto"/>
              <w:right w:val="single" w:sz="4" w:space="0" w:color="auto"/>
            </w:tcBorders>
            <w:shd w:val="clear" w:color="auto" w:fill="auto"/>
          </w:tcPr>
          <w:p w:rsidR="00D16ED0" w:rsidRPr="008778A1" w:rsidRDefault="00D16ED0" w:rsidP="00D16ED0">
            <w:pPr>
              <w:rPr>
                <w:rFonts w:asciiTheme="minorHAnsi" w:hAnsiTheme="minorHAnsi" w:cstheme="minorHAnsi"/>
                <w:color w:val="000000"/>
                <w:sz w:val="22"/>
              </w:rPr>
            </w:pPr>
            <w:r w:rsidRPr="008778A1">
              <w:rPr>
                <w:rFonts w:asciiTheme="minorHAnsi" w:hAnsiTheme="minorHAnsi" w:cstheme="minorHAnsi"/>
                <w:color w:val="000000"/>
                <w:sz w:val="22"/>
              </w:rPr>
              <w:t xml:space="preserve">Kada utužena potraživanja potiču iz Ugovora o okvirnoj finansijskoj podršci i Ugovora o faktoringu po kojim je tužitelj saglasan da odobri namjenski kredit osiguran posredstvom izvoznih potraživanja pod uslovom iz zaključenog ugovora, a tuženi (kao izvoznik) je registrovan za obavljanje djelatnosti roba i usluga izrađenih i proizvedenih </w:t>
            </w:r>
            <w:r w:rsidRPr="008778A1">
              <w:rPr>
                <w:rFonts w:asciiTheme="minorHAnsi" w:hAnsiTheme="minorHAnsi" w:cstheme="minorHAnsi"/>
                <w:color w:val="000000"/>
                <w:sz w:val="22"/>
              </w:rPr>
              <w:lastRenderedPageBreak/>
              <w:t xml:space="preserve">u BiH, takav ugovor, predmet kojeg je novčana svota, ne može se podvesti pod ugovor o prometu roba i usluga, pa već sa stanovišta objektivnog elementa nisu ostvarene pretpostavke za primjenu čl. 374. st. l. ZOO - za primjenu trogodišnjeg zastarnog roka, bez obzira na to što tuženi obavlja izvoz roba i usluga. </w:t>
            </w:r>
          </w:p>
          <w:p w:rsidR="00D16ED0" w:rsidRPr="008778A1" w:rsidRDefault="00D16ED0" w:rsidP="00D16ED0">
            <w:pPr>
              <w:rPr>
                <w:rFonts w:asciiTheme="minorHAnsi" w:hAnsiTheme="minorHAnsi" w:cstheme="minorHAnsi"/>
                <w:color w:val="000000"/>
                <w:sz w:val="22"/>
              </w:rPr>
            </w:pPr>
            <w:r w:rsidRPr="008778A1">
              <w:rPr>
                <w:rFonts w:asciiTheme="minorHAnsi" w:hAnsiTheme="minorHAnsi" w:cstheme="minorHAnsi"/>
                <w:color w:val="000000"/>
                <w:sz w:val="22"/>
              </w:rPr>
              <w:t>Zbog posebnosti koji ga izdvaja iz Zakona o obligacionim odnosima, ugovor o faktoringu se kvalifikuje kao ugovor sui generis, uz uvažavanje elemenata iz ugovora o kupoprodaji, ugovora o kreditu, ugovora o garanciji, ugovora o cesiji i ugovora o djelu. Taj pravni posao (u konkretnom slučaju zaključen je ugovor o faktoringu sa regresom), spada u grupu specijalnih kreditnih poslova, koji podrazumijeva da ustupilac (konkretno prvotuženi) odgovara faktoru - tužitelju za naplativost potraživanja - na dan dospjelosti potraživanja i da tužitelj ima pravo da zahtijeva namirenje od dužnika i ustupioca. Zato u odnosu na postavljeni tužbeni zahtjev ima se primijeniti opći zastarni rok iz čl. 371. ZOO koji iznosi 5 godina, a ne zastarni rok od 3 godine.</w:t>
            </w:r>
          </w:p>
        </w:tc>
        <w:tc>
          <w:tcPr>
            <w:tcW w:w="2346" w:type="dxa"/>
            <w:tcBorders>
              <w:top w:val="single" w:sz="4" w:space="0" w:color="auto"/>
              <w:left w:val="nil"/>
              <w:bottom w:val="single" w:sz="4" w:space="0" w:color="auto"/>
              <w:right w:val="single" w:sz="4" w:space="0" w:color="auto"/>
            </w:tcBorders>
            <w:shd w:val="clear" w:color="auto" w:fill="auto"/>
            <w:noWrap/>
          </w:tcPr>
          <w:p w:rsidR="00D16ED0" w:rsidRPr="008778A1" w:rsidRDefault="00D16ED0" w:rsidP="00D16ED0">
            <w:pPr>
              <w:rPr>
                <w:rFonts w:asciiTheme="minorHAnsi" w:hAnsiTheme="minorHAnsi" w:cstheme="minorHAnsi"/>
                <w:color w:val="000000"/>
                <w:sz w:val="22"/>
              </w:rPr>
            </w:pPr>
            <w:r w:rsidRPr="008778A1">
              <w:rPr>
                <w:rFonts w:asciiTheme="minorHAnsi" w:hAnsiTheme="minorHAnsi" w:cstheme="minorHAnsi"/>
                <w:color w:val="000000"/>
                <w:sz w:val="22"/>
              </w:rPr>
              <w:lastRenderedPageBreak/>
              <w:t>Vrhovni sud Federacije BiH</w:t>
            </w:r>
          </w:p>
          <w:p w:rsidR="00D16ED0" w:rsidRPr="008778A1" w:rsidRDefault="00D16ED0" w:rsidP="00D16ED0">
            <w:pPr>
              <w:rPr>
                <w:rFonts w:asciiTheme="minorHAnsi" w:hAnsiTheme="minorHAnsi" w:cstheme="minorHAnsi"/>
                <w:color w:val="000000"/>
                <w:sz w:val="22"/>
              </w:rPr>
            </w:pPr>
          </w:p>
          <w:p w:rsidR="00D16ED0" w:rsidRPr="008778A1" w:rsidRDefault="00D16ED0" w:rsidP="00D16ED0">
            <w:pPr>
              <w:rPr>
                <w:rFonts w:asciiTheme="minorHAnsi" w:hAnsiTheme="minorHAnsi" w:cstheme="minorHAnsi"/>
                <w:color w:val="000000"/>
                <w:sz w:val="22"/>
                <w:u w:val="single"/>
              </w:rPr>
            </w:pPr>
            <w:r w:rsidRPr="008778A1">
              <w:rPr>
                <w:rFonts w:asciiTheme="minorHAnsi" w:hAnsiTheme="minorHAnsi" w:cstheme="minorHAnsi"/>
                <w:color w:val="4472C4" w:themeColor="accent5"/>
                <w:sz w:val="22"/>
                <w:u w:val="single"/>
              </w:rPr>
              <w:t>65 0 Ps 557578 22 Rev</w:t>
            </w:r>
          </w:p>
        </w:tc>
      </w:tr>
      <w:tr w:rsidR="00D16ED0" w:rsidRPr="008778A1" w:rsidTr="00F82BFA">
        <w:tblPrEx>
          <w:jc w:val="center"/>
          <w:tblInd w:w="0" w:type="dxa"/>
        </w:tblPrEx>
        <w:trPr>
          <w:trHeight w:val="1207"/>
          <w:jc w:val="center"/>
        </w:trPr>
        <w:tc>
          <w:tcPr>
            <w:tcW w:w="1701" w:type="dxa"/>
            <w:tcBorders>
              <w:top w:val="single" w:sz="4" w:space="0" w:color="auto"/>
              <w:left w:val="single" w:sz="4" w:space="0" w:color="auto"/>
              <w:bottom w:val="single" w:sz="4" w:space="0" w:color="auto"/>
              <w:right w:val="single" w:sz="4" w:space="0" w:color="auto"/>
            </w:tcBorders>
            <w:shd w:val="clear" w:color="auto" w:fill="auto"/>
          </w:tcPr>
          <w:p w:rsidR="00D16ED0" w:rsidRPr="008778A1" w:rsidRDefault="00D16ED0" w:rsidP="00D16ED0">
            <w:pPr>
              <w:rPr>
                <w:rFonts w:asciiTheme="minorHAnsi" w:hAnsiTheme="minorHAnsi" w:cstheme="minorHAnsi"/>
                <w:noProof w:val="0"/>
                <w:color w:val="000000"/>
                <w:sz w:val="22"/>
              </w:rPr>
            </w:pPr>
            <w:r w:rsidRPr="008778A1">
              <w:rPr>
                <w:rFonts w:asciiTheme="minorHAnsi" w:hAnsiTheme="minorHAnsi" w:cstheme="minorHAnsi"/>
                <w:noProof w:val="0"/>
                <w:color w:val="000000"/>
                <w:sz w:val="22"/>
              </w:rPr>
              <w:t>Prestanak obaveze</w:t>
            </w:r>
          </w:p>
        </w:tc>
        <w:tc>
          <w:tcPr>
            <w:tcW w:w="2267" w:type="dxa"/>
            <w:tcBorders>
              <w:top w:val="single" w:sz="4" w:space="0" w:color="auto"/>
              <w:left w:val="nil"/>
              <w:bottom w:val="single" w:sz="4" w:space="0" w:color="auto"/>
              <w:right w:val="single" w:sz="4" w:space="0" w:color="auto"/>
            </w:tcBorders>
            <w:shd w:val="clear" w:color="auto" w:fill="auto"/>
          </w:tcPr>
          <w:p w:rsidR="00D16ED0" w:rsidRPr="008778A1" w:rsidRDefault="00D16ED0" w:rsidP="00D16ED0">
            <w:pPr>
              <w:rPr>
                <w:rFonts w:asciiTheme="minorHAnsi" w:hAnsiTheme="minorHAnsi" w:cstheme="minorHAnsi"/>
                <w:sz w:val="22"/>
              </w:rPr>
            </w:pPr>
            <w:r w:rsidRPr="008778A1">
              <w:rPr>
                <w:rFonts w:asciiTheme="minorHAnsi" w:hAnsiTheme="minorHAnsi" w:cstheme="minorHAnsi"/>
                <w:sz w:val="22"/>
              </w:rPr>
              <w:t>Zastarjelost</w:t>
            </w:r>
          </w:p>
        </w:tc>
        <w:tc>
          <w:tcPr>
            <w:tcW w:w="7803" w:type="dxa"/>
            <w:tcBorders>
              <w:top w:val="single" w:sz="4" w:space="0" w:color="auto"/>
              <w:left w:val="nil"/>
              <w:bottom w:val="single" w:sz="4" w:space="0" w:color="auto"/>
              <w:right w:val="single" w:sz="4" w:space="0" w:color="auto"/>
            </w:tcBorders>
            <w:shd w:val="clear" w:color="auto" w:fill="auto"/>
          </w:tcPr>
          <w:p w:rsidR="00D16ED0" w:rsidRPr="008778A1" w:rsidRDefault="00D16ED0" w:rsidP="00D16ED0">
            <w:pPr>
              <w:rPr>
                <w:rFonts w:asciiTheme="minorHAnsi" w:hAnsiTheme="minorHAnsi" w:cstheme="minorHAnsi"/>
                <w:color w:val="000000"/>
                <w:sz w:val="22"/>
              </w:rPr>
            </w:pPr>
            <w:r w:rsidRPr="008778A1">
              <w:rPr>
                <w:rFonts w:asciiTheme="minorHAnsi" w:hAnsiTheme="minorHAnsi" w:cstheme="minorHAnsi"/>
                <w:color w:val="000000"/>
                <w:sz w:val="22"/>
              </w:rPr>
              <w:t>U slučaju ništavog ugovora, vrijeme za zastaru potraživanja utemeljenog na odredbi čl. 104. st. 1. ZOO (kod zahtjeva za restituciju prema kojem su ugovorne strane dužne vratiti jedna drugoj sve ono što su primile na temelju ništavog ugovora), počinje teći od dana pravomoćnosti sudske odluke kojom je utvrđena ili na drugi način ustanovljena ništavost ugovora.</w:t>
            </w:r>
          </w:p>
        </w:tc>
        <w:tc>
          <w:tcPr>
            <w:tcW w:w="2346" w:type="dxa"/>
            <w:tcBorders>
              <w:top w:val="single" w:sz="4" w:space="0" w:color="auto"/>
              <w:left w:val="nil"/>
              <w:bottom w:val="single" w:sz="4" w:space="0" w:color="auto"/>
              <w:right w:val="single" w:sz="4" w:space="0" w:color="auto"/>
            </w:tcBorders>
            <w:shd w:val="clear" w:color="auto" w:fill="auto"/>
            <w:noWrap/>
          </w:tcPr>
          <w:p w:rsidR="00D16ED0" w:rsidRPr="008778A1" w:rsidRDefault="00D16ED0" w:rsidP="00D16ED0">
            <w:pPr>
              <w:rPr>
                <w:rFonts w:asciiTheme="minorHAnsi" w:hAnsiTheme="minorHAnsi" w:cstheme="minorHAnsi"/>
                <w:color w:val="000000"/>
                <w:sz w:val="22"/>
              </w:rPr>
            </w:pPr>
            <w:r w:rsidRPr="008778A1">
              <w:rPr>
                <w:rFonts w:asciiTheme="minorHAnsi" w:hAnsiTheme="minorHAnsi" w:cstheme="minorHAnsi"/>
                <w:color w:val="000000"/>
                <w:sz w:val="22"/>
              </w:rPr>
              <w:t>Vrhovni sud Federacije BiH</w:t>
            </w:r>
          </w:p>
          <w:p w:rsidR="00D16ED0" w:rsidRPr="008778A1" w:rsidRDefault="00D16ED0" w:rsidP="00D16ED0">
            <w:pPr>
              <w:rPr>
                <w:rFonts w:asciiTheme="minorHAnsi" w:hAnsiTheme="minorHAnsi" w:cstheme="minorHAnsi"/>
                <w:color w:val="000000"/>
                <w:sz w:val="22"/>
              </w:rPr>
            </w:pPr>
          </w:p>
          <w:p w:rsidR="00D16ED0" w:rsidRPr="008778A1" w:rsidRDefault="00D16ED0" w:rsidP="00D16ED0">
            <w:pPr>
              <w:rPr>
                <w:rFonts w:asciiTheme="minorHAnsi" w:hAnsiTheme="minorHAnsi" w:cstheme="minorHAnsi"/>
                <w:color w:val="000000"/>
                <w:sz w:val="22"/>
              </w:rPr>
            </w:pPr>
            <w:r w:rsidRPr="008778A1">
              <w:rPr>
                <w:rFonts w:asciiTheme="minorHAnsi" w:hAnsiTheme="minorHAnsi" w:cstheme="minorHAnsi"/>
                <w:color w:val="4472C4" w:themeColor="accent5"/>
                <w:sz w:val="22"/>
                <w:u w:val="single"/>
              </w:rPr>
              <w:t>65 0 P 674822 23 Rev</w:t>
            </w:r>
          </w:p>
        </w:tc>
      </w:tr>
      <w:tr w:rsidR="00D16ED0" w:rsidRPr="008778A1" w:rsidTr="00F82BFA">
        <w:tblPrEx>
          <w:jc w:val="center"/>
          <w:tblInd w:w="0" w:type="dxa"/>
        </w:tblPrEx>
        <w:trPr>
          <w:trHeight w:val="1207"/>
          <w:jc w:val="center"/>
        </w:trPr>
        <w:tc>
          <w:tcPr>
            <w:tcW w:w="1701" w:type="dxa"/>
            <w:tcBorders>
              <w:top w:val="single" w:sz="4" w:space="0" w:color="auto"/>
              <w:left w:val="single" w:sz="4" w:space="0" w:color="auto"/>
              <w:bottom w:val="single" w:sz="4" w:space="0" w:color="auto"/>
              <w:right w:val="single" w:sz="4" w:space="0" w:color="auto"/>
            </w:tcBorders>
            <w:shd w:val="clear" w:color="auto" w:fill="auto"/>
          </w:tcPr>
          <w:p w:rsidR="00D16ED0" w:rsidRPr="008778A1" w:rsidRDefault="00D16ED0" w:rsidP="00D16ED0">
            <w:pPr>
              <w:rPr>
                <w:rFonts w:asciiTheme="minorHAnsi" w:hAnsiTheme="minorHAnsi" w:cstheme="minorHAnsi"/>
                <w:noProof w:val="0"/>
                <w:color w:val="000000"/>
                <w:sz w:val="22"/>
              </w:rPr>
            </w:pPr>
            <w:r w:rsidRPr="008778A1">
              <w:rPr>
                <w:rFonts w:asciiTheme="minorHAnsi" w:hAnsiTheme="minorHAnsi" w:cstheme="minorHAnsi"/>
                <w:noProof w:val="0"/>
                <w:color w:val="000000"/>
                <w:sz w:val="22"/>
              </w:rPr>
              <w:t>Ugovori</w:t>
            </w:r>
          </w:p>
        </w:tc>
        <w:tc>
          <w:tcPr>
            <w:tcW w:w="2267" w:type="dxa"/>
            <w:tcBorders>
              <w:top w:val="single" w:sz="4" w:space="0" w:color="auto"/>
              <w:left w:val="nil"/>
              <w:bottom w:val="single" w:sz="4" w:space="0" w:color="auto"/>
              <w:right w:val="single" w:sz="4" w:space="0" w:color="auto"/>
            </w:tcBorders>
            <w:shd w:val="clear" w:color="auto" w:fill="auto"/>
          </w:tcPr>
          <w:p w:rsidR="00D16ED0" w:rsidRPr="008778A1" w:rsidRDefault="00D16ED0" w:rsidP="00D16ED0">
            <w:pPr>
              <w:rPr>
                <w:rFonts w:asciiTheme="minorHAnsi" w:hAnsiTheme="minorHAnsi" w:cstheme="minorHAnsi"/>
                <w:sz w:val="22"/>
              </w:rPr>
            </w:pPr>
            <w:r w:rsidRPr="008778A1">
              <w:rPr>
                <w:rFonts w:asciiTheme="minorHAnsi" w:hAnsiTheme="minorHAnsi" w:cstheme="minorHAnsi"/>
                <w:sz w:val="22"/>
              </w:rPr>
              <w:t>Ugovor o građenju</w:t>
            </w:r>
          </w:p>
        </w:tc>
        <w:tc>
          <w:tcPr>
            <w:tcW w:w="7803" w:type="dxa"/>
            <w:tcBorders>
              <w:top w:val="single" w:sz="4" w:space="0" w:color="auto"/>
              <w:left w:val="nil"/>
              <w:bottom w:val="single" w:sz="4" w:space="0" w:color="auto"/>
              <w:right w:val="single" w:sz="4" w:space="0" w:color="auto"/>
            </w:tcBorders>
            <w:shd w:val="clear" w:color="auto" w:fill="auto"/>
          </w:tcPr>
          <w:p w:rsidR="00D16ED0" w:rsidRPr="008778A1" w:rsidRDefault="00D16ED0" w:rsidP="00D16ED0">
            <w:pPr>
              <w:rPr>
                <w:rFonts w:asciiTheme="minorHAnsi" w:hAnsiTheme="minorHAnsi" w:cstheme="minorHAnsi"/>
                <w:color w:val="000000"/>
                <w:sz w:val="22"/>
              </w:rPr>
            </w:pPr>
            <w:r w:rsidRPr="008778A1">
              <w:rPr>
                <w:rFonts w:asciiTheme="minorHAnsi" w:hAnsiTheme="minorHAnsi" w:cstheme="minorHAnsi"/>
                <w:color w:val="000000"/>
                <w:sz w:val="22"/>
              </w:rPr>
              <w:t>U slučaju kada su ugovoreni radovi većeg obima i takvog kvaliteta da bez njih građevina ne bi imala funkciju, to nalaže primjenu odredbi Zakona o obligacionim odnosima koje se odnose na ugovor o građenju, a ne ugovor o djelu. Ovo iz razloga što se radi o „građevini" u širem smislu, koja shodno odredbi člana 631. ZOO, obuhvata različite vrste radova, između ostalih i radove na postrojenjima i instalacijama, pa dakle i one vrste radova koji bi se mogli smatrati zanatskim, ali koji se u zajednici sa drugim radovima građenja, skupno kvalificiraju kao „građevinski“. Prema stavu sudske prakse svi radovi za koje postoji potreba izrade posebnog projekta, predstavljaju građevinske radove.</w:t>
            </w:r>
          </w:p>
        </w:tc>
        <w:tc>
          <w:tcPr>
            <w:tcW w:w="2346" w:type="dxa"/>
            <w:tcBorders>
              <w:top w:val="single" w:sz="4" w:space="0" w:color="auto"/>
              <w:left w:val="nil"/>
              <w:bottom w:val="single" w:sz="4" w:space="0" w:color="auto"/>
              <w:right w:val="single" w:sz="4" w:space="0" w:color="auto"/>
            </w:tcBorders>
            <w:shd w:val="clear" w:color="auto" w:fill="auto"/>
            <w:noWrap/>
          </w:tcPr>
          <w:p w:rsidR="0040751D" w:rsidRPr="008778A1" w:rsidRDefault="0040751D" w:rsidP="0040751D">
            <w:pPr>
              <w:rPr>
                <w:rFonts w:asciiTheme="minorHAnsi" w:hAnsiTheme="minorHAnsi" w:cstheme="minorHAnsi"/>
                <w:color w:val="000000"/>
                <w:sz w:val="22"/>
              </w:rPr>
            </w:pPr>
            <w:r w:rsidRPr="008778A1">
              <w:rPr>
                <w:rFonts w:asciiTheme="minorHAnsi" w:hAnsiTheme="minorHAnsi" w:cstheme="minorHAnsi"/>
                <w:color w:val="000000"/>
                <w:sz w:val="22"/>
              </w:rPr>
              <w:t>Vrhovni sud Federacije BiH</w:t>
            </w:r>
          </w:p>
          <w:p w:rsidR="0040751D" w:rsidRPr="008778A1" w:rsidRDefault="0040751D" w:rsidP="0040751D">
            <w:pPr>
              <w:rPr>
                <w:rFonts w:asciiTheme="minorHAnsi" w:hAnsiTheme="minorHAnsi" w:cstheme="minorHAnsi"/>
                <w:color w:val="000000"/>
                <w:sz w:val="22"/>
              </w:rPr>
            </w:pPr>
          </w:p>
          <w:p w:rsidR="00D16ED0" w:rsidRPr="008778A1" w:rsidRDefault="0040751D" w:rsidP="0040751D">
            <w:pPr>
              <w:rPr>
                <w:rFonts w:asciiTheme="minorHAnsi" w:hAnsiTheme="minorHAnsi" w:cstheme="minorHAnsi"/>
                <w:color w:val="000000"/>
                <w:sz w:val="22"/>
              </w:rPr>
            </w:pPr>
            <w:r w:rsidRPr="008778A1">
              <w:rPr>
                <w:rFonts w:asciiTheme="minorHAnsi" w:hAnsiTheme="minorHAnsi" w:cstheme="minorHAnsi"/>
                <w:color w:val="4472C4" w:themeColor="accent5"/>
                <w:sz w:val="22"/>
                <w:u w:val="single"/>
              </w:rPr>
              <w:t>32 0 Ps 285095 22 Rev</w:t>
            </w:r>
          </w:p>
        </w:tc>
      </w:tr>
      <w:tr w:rsidR="00D16ED0" w:rsidRPr="008778A1" w:rsidTr="00F82BFA">
        <w:tblPrEx>
          <w:jc w:val="center"/>
          <w:tblInd w:w="0" w:type="dxa"/>
        </w:tblPrEx>
        <w:trPr>
          <w:trHeight w:val="1207"/>
          <w:jc w:val="center"/>
        </w:trPr>
        <w:tc>
          <w:tcPr>
            <w:tcW w:w="1701" w:type="dxa"/>
            <w:tcBorders>
              <w:top w:val="single" w:sz="4" w:space="0" w:color="auto"/>
              <w:left w:val="single" w:sz="4" w:space="0" w:color="auto"/>
              <w:bottom w:val="single" w:sz="4" w:space="0" w:color="auto"/>
              <w:right w:val="single" w:sz="4" w:space="0" w:color="auto"/>
            </w:tcBorders>
            <w:shd w:val="clear" w:color="auto" w:fill="auto"/>
          </w:tcPr>
          <w:p w:rsidR="00D16ED0" w:rsidRPr="008778A1" w:rsidRDefault="005E6171" w:rsidP="00D16ED0">
            <w:pPr>
              <w:rPr>
                <w:rFonts w:asciiTheme="minorHAnsi" w:hAnsiTheme="minorHAnsi" w:cstheme="minorHAnsi"/>
                <w:noProof w:val="0"/>
                <w:color w:val="000000"/>
                <w:sz w:val="22"/>
              </w:rPr>
            </w:pPr>
            <w:r w:rsidRPr="008778A1">
              <w:rPr>
                <w:rFonts w:asciiTheme="minorHAnsi" w:hAnsiTheme="minorHAnsi" w:cstheme="minorHAnsi"/>
                <w:noProof w:val="0"/>
                <w:color w:val="000000"/>
                <w:sz w:val="22"/>
              </w:rPr>
              <w:t>Obligacioni odnosi</w:t>
            </w:r>
          </w:p>
        </w:tc>
        <w:tc>
          <w:tcPr>
            <w:tcW w:w="2267" w:type="dxa"/>
            <w:tcBorders>
              <w:top w:val="single" w:sz="4" w:space="0" w:color="auto"/>
              <w:left w:val="nil"/>
              <w:bottom w:val="single" w:sz="4" w:space="0" w:color="auto"/>
              <w:right w:val="single" w:sz="4" w:space="0" w:color="auto"/>
            </w:tcBorders>
            <w:shd w:val="clear" w:color="auto" w:fill="auto"/>
          </w:tcPr>
          <w:p w:rsidR="00D16ED0" w:rsidRPr="008778A1" w:rsidRDefault="005E6171" w:rsidP="00D16ED0">
            <w:pPr>
              <w:rPr>
                <w:rFonts w:asciiTheme="minorHAnsi" w:hAnsiTheme="minorHAnsi" w:cstheme="minorHAnsi"/>
                <w:sz w:val="22"/>
              </w:rPr>
            </w:pPr>
            <w:r w:rsidRPr="008778A1">
              <w:rPr>
                <w:rFonts w:asciiTheme="minorHAnsi" w:hAnsiTheme="minorHAnsi" w:cstheme="minorHAnsi"/>
                <w:sz w:val="22"/>
              </w:rPr>
              <w:t>Solidarna odgovornost</w:t>
            </w:r>
          </w:p>
        </w:tc>
        <w:tc>
          <w:tcPr>
            <w:tcW w:w="7803" w:type="dxa"/>
            <w:tcBorders>
              <w:top w:val="single" w:sz="4" w:space="0" w:color="auto"/>
              <w:left w:val="nil"/>
              <w:bottom w:val="single" w:sz="4" w:space="0" w:color="auto"/>
              <w:right w:val="single" w:sz="4" w:space="0" w:color="auto"/>
            </w:tcBorders>
            <w:shd w:val="clear" w:color="auto" w:fill="auto"/>
          </w:tcPr>
          <w:p w:rsidR="00D16ED0" w:rsidRPr="008778A1" w:rsidRDefault="005E6171" w:rsidP="00D16ED0">
            <w:pPr>
              <w:rPr>
                <w:rFonts w:asciiTheme="minorHAnsi" w:hAnsiTheme="minorHAnsi" w:cstheme="minorHAnsi"/>
                <w:color w:val="000000"/>
                <w:sz w:val="22"/>
              </w:rPr>
            </w:pPr>
            <w:r w:rsidRPr="008778A1">
              <w:rPr>
                <w:rFonts w:asciiTheme="minorHAnsi" w:hAnsiTheme="minorHAnsi" w:cstheme="minorHAnsi"/>
                <w:color w:val="000000"/>
                <w:sz w:val="22"/>
              </w:rPr>
              <w:t>Lica koja odgovaraju za štetu po istim ili različitim osnovima odgovornosti, a prouzrokovali su je radeći nezavisno jedan od drugog, mogu biti obavezani da štetu solidarno naknade ako se njihov udio u prouzrokovanoj šteti ne može utvrditi.</w:t>
            </w:r>
          </w:p>
        </w:tc>
        <w:tc>
          <w:tcPr>
            <w:tcW w:w="2346" w:type="dxa"/>
            <w:tcBorders>
              <w:top w:val="single" w:sz="4" w:space="0" w:color="auto"/>
              <w:left w:val="nil"/>
              <w:bottom w:val="single" w:sz="4" w:space="0" w:color="auto"/>
              <w:right w:val="single" w:sz="4" w:space="0" w:color="auto"/>
            </w:tcBorders>
            <w:shd w:val="clear" w:color="auto" w:fill="auto"/>
            <w:noWrap/>
          </w:tcPr>
          <w:p w:rsidR="0040751D" w:rsidRPr="008778A1" w:rsidRDefault="0040751D" w:rsidP="0040751D">
            <w:pPr>
              <w:rPr>
                <w:rFonts w:asciiTheme="minorHAnsi" w:hAnsiTheme="minorHAnsi" w:cstheme="minorHAnsi"/>
                <w:color w:val="000000"/>
                <w:sz w:val="22"/>
              </w:rPr>
            </w:pPr>
            <w:r w:rsidRPr="008778A1">
              <w:rPr>
                <w:rFonts w:asciiTheme="minorHAnsi" w:hAnsiTheme="minorHAnsi" w:cstheme="minorHAnsi"/>
                <w:color w:val="000000"/>
                <w:sz w:val="22"/>
              </w:rPr>
              <w:t>Vrhovni sud Federacije BiH</w:t>
            </w:r>
          </w:p>
          <w:p w:rsidR="0040751D" w:rsidRPr="008778A1" w:rsidRDefault="0040751D" w:rsidP="0040751D">
            <w:pPr>
              <w:rPr>
                <w:rFonts w:asciiTheme="minorHAnsi" w:hAnsiTheme="minorHAnsi" w:cstheme="minorHAnsi"/>
                <w:color w:val="000000"/>
                <w:sz w:val="22"/>
              </w:rPr>
            </w:pPr>
          </w:p>
          <w:p w:rsidR="00D16ED0" w:rsidRPr="008778A1" w:rsidRDefault="005E6171" w:rsidP="0040751D">
            <w:pPr>
              <w:rPr>
                <w:rFonts w:asciiTheme="minorHAnsi" w:hAnsiTheme="minorHAnsi" w:cstheme="minorHAnsi"/>
                <w:color w:val="000000"/>
                <w:sz w:val="22"/>
              </w:rPr>
            </w:pPr>
            <w:r w:rsidRPr="008778A1">
              <w:rPr>
                <w:rFonts w:asciiTheme="minorHAnsi" w:hAnsiTheme="minorHAnsi" w:cstheme="minorHAnsi"/>
                <w:color w:val="4472C4" w:themeColor="accent5"/>
                <w:sz w:val="22"/>
                <w:u w:val="single"/>
              </w:rPr>
              <w:t>32 0 P 324461 22 Rev</w:t>
            </w:r>
          </w:p>
        </w:tc>
      </w:tr>
      <w:tr w:rsidR="005E6171" w:rsidRPr="008778A1" w:rsidTr="00F82BFA">
        <w:trPr>
          <w:trHeight w:val="435"/>
        </w:trPr>
        <w:tc>
          <w:tcPr>
            <w:tcW w:w="14117" w:type="dxa"/>
            <w:gridSpan w:val="4"/>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5E6171" w:rsidRPr="008778A1" w:rsidRDefault="005E6171" w:rsidP="008C22BD">
            <w:pPr>
              <w:jc w:val="left"/>
              <w:rPr>
                <w:rFonts w:asciiTheme="minorHAnsi" w:eastAsia="Times New Roman" w:hAnsiTheme="minorHAnsi" w:cstheme="minorHAnsi"/>
                <w:b/>
                <w:noProof w:val="0"/>
                <w:color w:val="000000"/>
                <w:sz w:val="22"/>
                <w:lang w:eastAsia="bs-Latn-BA"/>
              </w:rPr>
            </w:pPr>
            <w:r w:rsidRPr="008778A1">
              <w:rPr>
                <w:rFonts w:asciiTheme="minorHAnsi" w:eastAsia="Times New Roman" w:hAnsiTheme="minorHAnsi" w:cstheme="minorHAnsi"/>
                <w:b/>
                <w:noProof w:val="0"/>
                <w:color w:val="000000"/>
                <w:sz w:val="22"/>
                <w:lang w:eastAsia="bs-Latn-BA"/>
              </w:rPr>
              <w:lastRenderedPageBreak/>
              <w:t>PORODIČNO PRAVO</w:t>
            </w:r>
          </w:p>
        </w:tc>
      </w:tr>
      <w:tr w:rsidR="005E6171" w:rsidRPr="008778A1" w:rsidTr="00F82BFA">
        <w:tblPrEx>
          <w:jc w:val="center"/>
          <w:tblInd w:w="0" w:type="dxa"/>
        </w:tblPrEx>
        <w:trPr>
          <w:trHeight w:val="1207"/>
          <w:jc w:val="center"/>
        </w:trPr>
        <w:tc>
          <w:tcPr>
            <w:tcW w:w="1701" w:type="dxa"/>
            <w:tcBorders>
              <w:top w:val="single" w:sz="4" w:space="0" w:color="auto"/>
              <w:left w:val="single" w:sz="4" w:space="0" w:color="auto"/>
              <w:bottom w:val="single" w:sz="4" w:space="0" w:color="auto"/>
              <w:right w:val="single" w:sz="4" w:space="0" w:color="auto"/>
            </w:tcBorders>
            <w:shd w:val="clear" w:color="auto" w:fill="auto"/>
          </w:tcPr>
          <w:p w:rsidR="005E6171" w:rsidRPr="008778A1" w:rsidRDefault="005E6171" w:rsidP="008C22BD">
            <w:pPr>
              <w:rPr>
                <w:rFonts w:asciiTheme="minorHAnsi" w:hAnsiTheme="minorHAnsi" w:cstheme="minorHAnsi"/>
                <w:noProof w:val="0"/>
                <w:color w:val="000000"/>
                <w:sz w:val="22"/>
              </w:rPr>
            </w:pPr>
            <w:r w:rsidRPr="008778A1">
              <w:rPr>
                <w:rFonts w:asciiTheme="minorHAnsi" w:hAnsiTheme="minorHAnsi" w:cstheme="minorHAnsi"/>
                <w:noProof w:val="0"/>
                <w:color w:val="000000"/>
                <w:sz w:val="22"/>
              </w:rPr>
              <w:t>Odnosi roditelja i djece</w:t>
            </w:r>
          </w:p>
        </w:tc>
        <w:tc>
          <w:tcPr>
            <w:tcW w:w="2267" w:type="dxa"/>
            <w:tcBorders>
              <w:top w:val="single" w:sz="4" w:space="0" w:color="auto"/>
              <w:left w:val="nil"/>
              <w:bottom w:val="single" w:sz="4" w:space="0" w:color="auto"/>
              <w:right w:val="single" w:sz="4" w:space="0" w:color="auto"/>
            </w:tcBorders>
            <w:shd w:val="clear" w:color="auto" w:fill="auto"/>
          </w:tcPr>
          <w:p w:rsidR="005E6171" w:rsidRPr="008778A1" w:rsidRDefault="005E6171" w:rsidP="008C22BD">
            <w:pPr>
              <w:rPr>
                <w:rFonts w:asciiTheme="minorHAnsi" w:hAnsiTheme="minorHAnsi" w:cstheme="minorHAnsi"/>
                <w:sz w:val="22"/>
              </w:rPr>
            </w:pPr>
            <w:r w:rsidRPr="008778A1">
              <w:rPr>
                <w:rFonts w:asciiTheme="minorHAnsi" w:hAnsiTheme="minorHAnsi" w:cstheme="minorHAnsi"/>
                <w:sz w:val="22"/>
              </w:rPr>
              <w:t>Materinstvo i očinstvo</w:t>
            </w:r>
          </w:p>
        </w:tc>
        <w:tc>
          <w:tcPr>
            <w:tcW w:w="7803" w:type="dxa"/>
            <w:tcBorders>
              <w:top w:val="single" w:sz="4" w:space="0" w:color="auto"/>
              <w:left w:val="nil"/>
              <w:bottom w:val="single" w:sz="4" w:space="0" w:color="auto"/>
              <w:right w:val="single" w:sz="4" w:space="0" w:color="auto"/>
            </w:tcBorders>
            <w:shd w:val="clear" w:color="auto" w:fill="auto"/>
          </w:tcPr>
          <w:p w:rsidR="005E6171" w:rsidRPr="008778A1" w:rsidRDefault="00BE048B" w:rsidP="008C22BD">
            <w:pPr>
              <w:rPr>
                <w:rFonts w:asciiTheme="minorHAnsi" w:hAnsiTheme="minorHAnsi" w:cstheme="minorHAnsi"/>
                <w:color w:val="000000"/>
                <w:sz w:val="22"/>
              </w:rPr>
            </w:pPr>
            <w:r w:rsidRPr="008778A1">
              <w:rPr>
                <w:rFonts w:asciiTheme="minorHAnsi" w:hAnsiTheme="minorHAnsi" w:cstheme="minorHAnsi"/>
                <w:color w:val="000000"/>
                <w:sz w:val="22"/>
              </w:rPr>
              <w:t>Pitanje nasljednog prava vanbračnog djeteta u odnosu na srodnika – oca i postojanja,  priznanja ili utvrđenja očinstva rješava se samo na način propisan zakonom (priznanje dato pred matičarom, organom starateljstva, sudom, notarom ili u testamentu ili utvrđenje sudskom odlukom), pa nepriznata strana sudska odluka o izdržavanju djeteta i serološki nalaz stranog instituta o postojanju biološkog očinstva nisu dokaz očinstva i doveli bi u pitanje pravne postulate vladavine prava i načelo pravne sigurnosti.</w:t>
            </w:r>
          </w:p>
        </w:tc>
        <w:tc>
          <w:tcPr>
            <w:tcW w:w="2346" w:type="dxa"/>
            <w:tcBorders>
              <w:top w:val="single" w:sz="4" w:space="0" w:color="auto"/>
              <w:left w:val="nil"/>
              <w:bottom w:val="single" w:sz="4" w:space="0" w:color="auto"/>
              <w:right w:val="single" w:sz="4" w:space="0" w:color="auto"/>
            </w:tcBorders>
            <w:shd w:val="clear" w:color="auto" w:fill="auto"/>
            <w:noWrap/>
          </w:tcPr>
          <w:p w:rsidR="005E6171" w:rsidRPr="008778A1" w:rsidRDefault="005E6171" w:rsidP="008C22BD">
            <w:pPr>
              <w:rPr>
                <w:rFonts w:asciiTheme="minorHAnsi" w:hAnsiTheme="minorHAnsi" w:cstheme="minorHAnsi"/>
                <w:color w:val="000000"/>
                <w:sz w:val="22"/>
              </w:rPr>
            </w:pPr>
            <w:r w:rsidRPr="008778A1">
              <w:rPr>
                <w:rFonts w:asciiTheme="minorHAnsi" w:hAnsiTheme="minorHAnsi" w:cstheme="minorHAnsi"/>
                <w:color w:val="000000"/>
                <w:sz w:val="22"/>
              </w:rPr>
              <w:t>Vrhovni sud Federacije BiH</w:t>
            </w:r>
          </w:p>
          <w:p w:rsidR="005E6171" w:rsidRPr="008778A1" w:rsidRDefault="005E6171" w:rsidP="008C22BD">
            <w:pPr>
              <w:rPr>
                <w:rFonts w:asciiTheme="minorHAnsi" w:hAnsiTheme="minorHAnsi" w:cstheme="minorHAnsi"/>
                <w:color w:val="000000"/>
                <w:sz w:val="22"/>
              </w:rPr>
            </w:pPr>
          </w:p>
          <w:p w:rsidR="005E6171" w:rsidRPr="008778A1" w:rsidRDefault="00A877DA" w:rsidP="008C22BD">
            <w:pPr>
              <w:rPr>
                <w:rFonts w:asciiTheme="minorHAnsi" w:hAnsiTheme="minorHAnsi" w:cstheme="minorHAnsi"/>
                <w:color w:val="000000"/>
                <w:sz w:val="22"/>
              </w:rPr>
            </w:pPr>
            <w:r w:rsidRPr="008778A1">
              <w:rPr>
                <w:rFonts w:asciiTheme="minorHAnsi" w:hAnsiTheme="minorHAnsi" w:cstheme="minorHAnsi"/>
                <w:color w:val="4472C4" w:themeColor="accent5"/>
                <w:sz w:val="22"/>
                <w:u w:val="single"/>
              </w:rPr>
              <w:t>27 0 P 035485 22 Rev</w:t>
            </w:r>
          </w:p>
        </w:tc>
      </w:tr>
      <w:tr w:rsidR="005E6171" w:rsidRPr="008778A1" w:rsidTr="00F82BFA">
        <w:tblPrEx>
          <w:jc w:val="center"/>
          <w:tblInd w:w="0" w:type="dxa"/>
        </w:tblPrEx>
        <w:trPr>
          <w:trHeight w:val="1207"/>
          <w:jc w:val="center"/>
        </w:trPr>
        <w:tc>
          <w:tcPr>
            <w:tcW w:w="1701" w:type="dxa"/>
            <w:tcBorders>
              <w:top w:val="single" w:sz="4" w:space="0" w:color="auto"/>
              <w:left w:val="single" w:sz="4" w:space="0" w:color="auto"/>
              <w:bottom w:val="single" w:sz="4" w:space="0" w:color="auto"/>
              <w:right w:val="single" w:sz="4" w:space="0" w:color="auto"/>
            </w:tcBorders>
            <w:shd w:val="clear" w:color="auto" w:fill="auto"/>
          </w:tcPr>
          <w:p w:rsidR="005E6171" w:rsidRPr="008778A1" w:rsidRDefault="005E6171" w:rsidP="008C22BD">
            <w:pPr>
              <w:rPr>
                <w:rFonts w:asciiTheme="minorHAnsi" w:hAnsiTheme="minorHAnsi" w:cstheme="minorHAnsi"/>
                <w:noProof w:val="0"/>
                <w:color w:val="000000"/>
                <w:sz w:val="22"/>
              </w:rPr>
            </w:pPr>
            <w:r w:rsidRPr="008778A1">
              <w:rPr>
                <w:rFonts w:asciiTheme="minorHAnsi" w:hAnsiTheme="minorHAnsi" w:cstheme="minorHAnsi"/>
                <w:noProof w:val="0"/>
                <w:color w:val="000000"/>
                <w:sz w:val="22"/>
              </w:rPr>
              <w:t>Imovinski odnosi</w:t>
            </w:r>
          </w:p>
        </w:tc>
        <w:tc>
          <w:tcPr>
            <w:tcW w:w="2267" w:type="dxa"/>
            <w:tcBorders>
              <w:top w:val="single" w:sz="4" w:space="0" w:color="auto"/>
              <w:left w:val="nil"/>
              <w:bottom w:val="single" w:sz="4" w:space="0" w:color="auto"/>
              <w:right w:val="single" w:sz="4" w:space="0" w:color="auto"/>
            </w:tcBorders>
            <w:shd w:val="clear" w:color="auto" w:fill="auto"/>
          </w:tcPr>
          <w:p w:rsidR="005E6171" w:rsidRPr="008778A1" w:rsidRDefault="005E6171" w:rsidP="008C22BD">
            <w:pPr>
              <w:rPr>
                <w:rFonts w:asciiTheme="minorHAnsi" w:hAnsiTheme="minorHAnsi" w:cstheme="minorHAnsi"/>
                <w:sz w:val="22"/>
              </w:rPr>
            </w:pPr>
            <w:r w:rsidRPr="008778A1">
              <w:rPr>
                <w:rFonts w:asciiTheme="minorHAnsi" w:hAnsiTheme="minorHAnsi" w:cstheme="minorHAnsi"/>
                <w:sz w:val="22"/>
              </w:rPr>
              <w:t>Bračna/vanbračna stečevina</w:t>
            </w:r>
          </w:p>
        </w:tc>
        <w:tc>
          <w:tcPr>
            <w:tcW w:w="7803" w:type="dxa"/>
            <w:tcBorders>
              <w:top w:val="single" w:sz="4" w:space="0" w:color="auto"/>
              <w:left w:val="nil"/>
              <w:bottom w:val="single" w:sz="4" w:space="0" w:color="auto"/>
              <w:right w:val="single" w:sz="4" w:space="0" w:color="auto"/>
            </w:tcBorders>
            <w:shd w:val="clear" w:color="auto" w:fill="auto"/>
          </w:tcPr>
          <w:p w:rsidR="005E6171" w:rsidRPr="008778A1" w:rsidRDefault="00A877DA" w:rsidP="008C22BD">
            <w:pPr>
              <w:rPr>
                <w:rFonts w:asciiTheme="minorHAnsi" w:hAnsiTheme="minorHAnsi" w:cstheme="minorHAnsi"/>
                <w:color w:val="000000"/>
                <w:sz w:val="22"/>
              </w:rPr>
            </w:pPr>
            <w:r w:rsidRPr="008778A1">
              <w:rPr>
                <w:rFonts w:asciiTheme="minorHAnsi" w:hAnsiTheme="minorHAnsi" w:cstheme="minorHAnsi"/>
                <w:color w:val="000000"/>
                <w:sz w:val="22"/>
              </w:rPr>
              <w:t>Kada je neka stvar pribavljena kreditom za vrijeme trajanja bračne zajednice, ona ostaje bračna stečevina, a supružnik koji je sam iz svojih sredstava vratio ostatak kredita stiče regresno pravo prema drugom supružniku.</w:t>
            </w:r>
          </w:p>
        </w:tc>
        <w:tc>
          <w:tcPr>
            <w:tcW w:w="2346" w:type="dxa"/>
            <w:tcBorders>
              <w:top w:val="single" w:sz="4" w:space="0" w:color="auto"/>
              <w:left w:val="nil"/>
              <w:bottom w:val="single" w:sz="4" w:space="0" w:color="auto"/>
              <w:right w:val="single" w:sz="4" w:space="0" w:color="auto"/>
            </w:tcBorders>
            <w:shd w:val="clear" w:color="auto" w:fill="auto"/>
            <w:noWrap/>
          </w:tcPr>
          <w:p w:rsidR="005E6171" w:rsidRPr="008778A1" w:rsidRDefault="005E6171" w:rsidP="005E6171">
            <w:pPr>
              <w:rPr>
                <w:rFonts w:asciiTheme="minorHAnsi" w:hAnsiTheme="minorHAnsi" w:cstheme="minorHAnsi"/>
                <w:color w:val="000000"/>
                <w:sz w:val="22"/>
              </w:rPr>
            </w:pPr>
            <w:r w:rsidRPr="008778A1">
              <w:rPr>
                <w:rFonts w:asciiTheme="minorHAnsi" w:hAnsiTheme="minorHAnsi" w:cstheme="minorHAnsi"/>
                <w:color w:val="000000"/>
                <w:sz w:val="22"/>
              </w:rPr>
              <w:t>Vrhovni sud Federacije BiH</w:t>
            </w:r>
          </w:p>
          <w:p w:rsidR="005E6171" w:rsidRPr="008778A1" w:rsidRDefault="005E6171" w:rsidP="005E6171">
            <w:pPr>
              <w:rPr>
                <w:rFonts w:asciiTheme="minorHAnsi" w:hAnsiTheme="minorHAnsi" w:cstheme="minorHAnsi"/>
                <w:color w:val="000000"/>
                <w:sz w:val="22"/>
              </w:rPr>
            </w:pPr>
          </w:p>
          <w:p w:rsidR="005E6171" w:rsidRPr="008778A1" w:rsidRDefault="00A877DA" w:rsidP="005E6171">
            <w:pPr>
              <w:rPr>
                <w:rFonts w:asciiTheme="minorHAnsi" w:hAnsiTheme="minorHAnsi" w:cstheme="minorHAnsi"/>
                <w:color w:val="000000"/>
                <w:sz w:val="22"/>
              </w:rPr>
            </w:pPr>
            <w:r w:rsidRPr="008778A1">
              <w:rPr>
                <w:rFonts w:asciiTheme="minorHAnsi" w:hAnsiTheme="minorHAnsi" w:cstheme="minorHAnsi"/>
                <w:color w:val="4472C4" w:themeColor="accent5"/>
                <w:sz w:val="22"/>
                <w:u w:val="single"/>
              </w:rPr>
              <w:t>25 0 Mal 051699 21 Rev</w:t>
            </w:r>
          </w:p>
        </w:tc>
      </w:tr>
      <w:tr w:rsidR="00A877DA" w:rsidRPr="008778A1" w:rsidTr="00F82BFA">
        <w:trPr>
          <w:trHeight w:val="435"/>
        </w:trPr>
        <w:tc>
          <w:tcPr>
            <w:tcW w:w="14117" w:type="dxa"/>
            <w:gridSpan w:val="4"/>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A877DA" w:rsidRPr="008778A1" w:rsidRDefault="00A877DA" w:rsidP="008C22BD">
            <w:pPr>
              <w:jc w:val="left"/>
              <w:rPr>
                <w:rFonts w:asciiTheme="minorHAnsi" w:eastAsia="Times New Roman" w:hAnsiTheme="minorHAnsi" w:cstheme="minorHAnsi"/>
                <w:b/>
                <w:noProof w:val="0"/>
                <w:color w:val="000000"/>
                <w:sz w:val="22"/>
                <w:lang w:eastAsia="bs-Latn-BA"/>
              </w:rPr>
            </w:pPr>
            <w:r w:rsidRPr="008778A1">
              <w:rPr>
                <w:rFonts w:asciiTheme="minorHAnsi" w:eastAsia="Times New Roman" w:hAnsiTheme="minorHAnsi" w:cstheme="minorHAnsi"/>
                <w:b/>
                <w:noProof w:val="0"/>
                <w:color w:val="000000"/>
                <w:sz w:val="22"/>
                <w:lang w:eastAsia="bs-Latn-BA"/>
              </w:rPr>
              <w:t>RADNO PRAVO</w:t>
            </w:r>
          </w:p>
        </w:tc>
      </w:tr>
      <w:tr w:rsidR="00A877DA" w:rsidRPr="008778A1" w:rsidTr="00F82BFA">
        <w:tblPrEx>
          <w:jc w:val="center"/>
          <w:tblInd w:w="0" w:type="dxa"/>
        </w:tblPrEx>
        <w:trPr>
          <w:trHeight w:val="1207"/>
          <w:jc w:val="center"/>
        </w:trPr>
        <w:tc>
          <w:tcPr>
            <w:tcW w:w="1701" w:type="dxa"/>
            <w:tcBorders>
              <w:top w:val="single" w:sz="4" w:space="0" w:color="auto"/>
              <w:left w:val="single" w:sz="4" w:space="0" w:color="auto"/>
              <w:bottom w:val="single" w:sz="4" w:space="0" w:color="auto"/>
              <w:right w:val="single" w:sz="4" w:space="0" w:color="auto"/>
            </w:tcBorders>
            <w:shd w:val="clear" w:color="auto" w:fill="auto"/>
          </w:tcPr>
          <w:p w:rsidR="00A877DA" w:rsidRPr="008778A1" w:rsidRDefault="00A877DA" w:rsidP="00A877DA">
            <w:pPr>
              <w:rPr>
                <w:rFonts w:asciiTheme="minorHAnsi" w:hAnsiTheme="minorHAnsi" w:cstheme="minorHAnsi"/>
                <w:noProof w:val="0"/>
                <w:color w:val="000000"/>
                <w:sz w:val="22"/>
              </w:rPr>
            </w:pPr>
            <w:r w:rsidRPr="008778A1">
              <w:rPr>
                <w:rFonts w:asciiTheme="minorHAnsi" w:hAnsiTheme="minorHAnsi" w:cstheme="minorHAnsi"/>
                <w:noProof w:val="0"/>
                <w:color w:val="000000"/>
                <w:sz w:val="22"/>
              </w:rPr>
              <w:t>RADNO PRAVO</w:t>
            </w:r>
          </w:p>
        </w:tc>
        <w:tc>
          <w:tcPr>
            <w:tcW w:w="2267" w:type="dxa"/>
            <w:tcBorders>
              <w:top w:val="single" w:sz="4" w:space="0" w:color="auto"/>
              <w:left w:val="nil"/>
              <w:bottom w:val="single" w:sz="4" w:space="0" w:color="auto"/>
              <w:right w:val="single" w:sz="4" w:space="0" w:color="auto"/>
            </w:tcBorders>
            <w:shd w:val="clear" w:color="auto" w:fill="auto"/>
          </w:tcPr>
          <w:p w:rsidR="00A877DA" w:rsidRPr="008778A1" w:rsidRDefault="00A877DA" w:rsidP="00A877DA">
            <w:pPr>
              <w:rPr>
                <w:rFonts w:asciiTheme="minorHAnsi" w:hAnsiTheme="minorHAnsi" w:cstheme="minorHAnsi"/>
                <w:sz w:val="22"/>
              </w:rPr>
            </w:pPr>
            <w:r w:rsidRPr="008778A1">
              <w:rPr>
                <w:rFonts w:asciiTheme="minorHAnsi" w:hAnsiTheme="minorHAnsi" w:cstheme="minorHAnsi"/>
                <w:sz w:val="22"/>
              </w:rPr>
              <w:t>Zasnivanje radnog odnosa</w:t>
            </w:r>
          </w:p>
          <w:p w:rsidR="00A877DA" w:rsidRPr="008778A1" w:rsidRDefault="00A877DA" w:rsidP="00A877DA">
            <w:pPr>
              <w:rPr>
                <w:rFonts w:asciiTheme="minorHAnsi" w:hAnsiTheme="minorHAnsi" w:cstheme="minorHAnsi"/>
                <w:sz w:val="22"/>
              </w:rPr>
            </w:pPr>
          </w:p>
          <w:p w:rsidR="00A877DA" w:rsidRPr="008778A1" w:rsidRDefault="00A877DA" w:rsidP="00A877DA">
            <w:pPr>
              <w:rPr>
                <w:rFonts w:asciiTheme="minorHAnsi" w:hAnsiTheme="minorHAnsi" w:cstheme="minorHAnsi"/>
                <w:sz w:val="22"/>
              </w:rPr>
            </w:pPr>
            <w:r w:rsidRPr="008778A1">
              <w:rPr>
                <w:rFonts w:asciiTheme="minorHAnsi" w:hAnsiTheme="minorHAnsi" w:cstheme="minorHAnsi"/>
                <w:sz w:val="22"/>
              </w:rPr>
              <w:t>Zaključivanje ugovora o radu</w:t>
            </w:r>
          </w:p>
        </w:tc>
        <w:tc>
          <w:tcPr>
            <w:tcW w:w="7803" w:type="dxa"/>
            <w:tcBorders>
              <w:top w:val="single" w:sz="4" w:space="0" w:color="auto"/>
              <w:left w:val="nil"/>
              <w:bottom w:val="single" w:sz="4" w:space="0" w:color="auto"/>
              <w:right w:val="single" w:sz="4" w:space="0" w:color="auto"/>
            </w:tcBorders>
            <w:shd w:val="clear" w:color="auto" w:fill="auto"/>
          </w:tcPr>
          <w:p w:rsidR="00A877DA" w:rsidRPr="008778A1" w:rsidRDefault="00A877DA" w:rsidP="00A877DA">
            <w:pPr>
              <w:rPr>
                <w:rFonts w:asciiTheme="minorHAnsi" w:hAnsiTheme="minorHAnsi" w:cstheme="minorHAnsi"/>
                <w:color w:val="000000"/>
                <w:sz w:val="22"/>
              </w:rPr>
            </w:pPr>
            <w:r w:rsidRPr="008778A1">
              <w:rPr>
                <w:rFonts w:asciiTheme="minorHAnsi" w:hAnsiTheme="minorHAnsi" w:cstheme="minorHAnsi"/>
                <w:color w:val="000000"/>
                <w:sz w:val="22"/>
              </w:rPr>
              <w:t>Ako poslodavac ne zaključi ugovor o radu sa radnikom u pisanoj formi, a radnik obavlja poslove za poslodavca uz naknadu, smatra se da je zasnovan radni odnos na neodređeno vrijeme, ako poslodavac drugačije ne dokaže. Sama okolnost da poslodavac radniku nije isplatio naknadu za obavljeni rad, iako je dogovor radnika i poslodavca podrazumijevao rad uz naknadu, ne može promijeniti prirodu odnosa između radnika i poslodavca.</w:t>
            </w:r>
          </w:p>
        </w:tc>
        <w:tc>
          <w:tcPr>
            <w:tcW w:w="2346" w:type="dxa"/>
            <w:tcBorders>
              <w:top w:val="single" w:sz="4" w:space="0" w:color="auto"/>
              <w:left w:val="nil"/>
              <w:bottom w:val="single" w:sz="4" w:space="0" w:color="auto"/>
              <w:right w:val="single" w:sz="4" w:space="0" w:color="auto"/>
            </w:tcBorders>
            <w:shd w:val="clear" w:color="auto" w:fill="auto"/>
            <w:noWrap/>
          </w:tcPr>
          <w:p w:rsidR="00A877DA" w:rsidRPr="008778A1" w:rsidRDefault="00A877DA" w:rsidP="00A877DA">
            <w:pPr>
              <w:rPr>
                <w:rFonts w:asciiTheme="minorHAnsi" w:hAnsiTheme="minorHAnsi" w:cstheme="minorHAnsi"/>
                <w:color w:val="000000"/>
                <w:sz w:val="22"/>
              </w:rPr>
            </w:pPr>
            <w:r w:rsidRPr="008778A1">
              <w:rPr>
                <w:rFonts w:asciiTheme="minorHAnsi" w:hAnsiTheme="minorHAnsi" w:cstheme="minorHAnsi"/>
                <w:color w:val="000000"/>
                <w:sz w:val="22"/>
              </w:rPr>
              <w:t>Vrhovni sud Federacije BiH</w:t>
            </w:r>
          </w:p>
          <w:p w:rsidR="00A877DA" w:rsidRPr="008778A1" w:rsidRDefault="00A877DA" w:rsidP="00A877DA">
            <w:pPr>
              <w:rPr>
                <w:rFonts w:asciiTheme="minorHAnsi" w:hAnsiTheme="minorHAnsi" w:cstheme="minorHAnsi"/>
                <w:color w:val="000000"/>
                <w:sz w:val="22"/>
              </w:rPr>
            </w:pPr>
          </w:p>
          <w:p w:rsidR="00A877DA" w:rsidRPr="008778A1" w:rsidRDefault="00A877DA" w:rsidP="00A877DA">
            <w:pPr>
              <w:rPr>
                <w:rFonts w:asciiTheme="minorHAnsi" w:hAnsiTheme="minorHAnsi" w:cstheme="minorHAnsi"/>
                <w:color w:val="000000"/>
                <w:sz w:val="22"/>
              </w:rPr>
            </w:pPr>
            <w:r w:rsidRPr="008778A1">
              <w:rPr>
                <w:rFonts w:asciiTheme="minorHAnsi" w:hAnsiTheme="minorHAnsi" w:cstheme="minorHAnsi"/>
                <w:color w:val="4472C4" w:themeColor="accent5"/>
                <w:sz w:val="22"/>
                <w:u w:val="single"/>
              </w:rPr>
              <w:t>58 0 Rs 172708 23 Rev</w:t>
            </w:r>
          </w:p>
        </w:tc>
      </w:tr>
      <w:tr w:rsidR="00A877DA" w:rsidRPr="008778A1" w:rsidTr="00F82BFA">
        <w:trPr>
          <w:trHeight w:val="435"/>
        </w:trPr>
        <w:tc>
          <w:tcPr>
            <w:tcW w:w="14117" w:type="dxa"/>
            <w:gridSpan w:val="4"/>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A877DA" w:rsidRPr="008778A1" w:rsidRDefault="00A877DA" w:rsidP="008C22BD">
            <w:pPr>
              <w:jc w:val="left"/>
              <w:rPr>
                <w:rFonts w:asciiTheme="minorHAnsi" w:eastAsia="Times New Roman" w:hAnsiTheme="minorHAnsi" w:cstheme="minorHAnsi"/>
                <w:b/>
                <w:noProof w:val="0"/>
                <w:color w:val="000000"/>
                <w:sz w:val="22"/>
                <w:lang w:eastAsia="bs-Latn-BA"/>
              </w:rPr>
            </w:pPr>
            <w:r w:rsidRPr="008778A1">
              <w:rPr>
                <w:rFonts w:asciiTheme="minorHAnsi" w:eastAsia="Times New Roman" w:hAnsiTheme="minorHAnsi" w:cstheme="minorHAnsi"/>
                <w:b/>
                <w:noProof w:val="0"/>
                <w:color w:val="000000"/>
                <w:sz w:val="22"/>
                <w:lang w:eastAsia="bs-Latn-BA"/>
              </w:rPr>
              <w:t>STAMBENO PRAVO</w:t>
            </w:r>
          </w:p>
        </w:tc>
      </w:tr>
      <w:tr w:rsidR="00A877DA" w:rsidRPr="008778A1" w:rsidTr="00F82BFA">
        <w:tblPrEx>
          <w:jc w:val="center"/>
          <w:tblInd w:w="0" w:type="dxa"/>
        </w:tblPrEx>
        <w:trPr>
          <w:trHeight w:val="1207"/>
          <w:jc w:val="center"/>
        </w:trPr>
        <w:tc>
          <w:tcPr>
            <w:tcW w:w="1701" w:type="dxa"/>
            <w:tcBorders>
              <w:top w:val="single" w:sz="4" w:space="0" w:color="auto"/>
              <w:left w:val="single" w:sz="4" w:space="0" w:color="auto"/>
              <w:bottom w:val="single" w:sz="4" w:space="0" w:color="auto"/>
              <w:right w:val="single" w:sz="4" w:space="0" w:color="auto"/>
            </w:tcBorders>
            <w:shd w:val="clear" w:color="auto" w:fill="auto"/>
          </w:tcPr>
          <w:p w:rsidR="00A877DA" w:rsidRPr="008778A1" w:rsidRDefault="00A877DA" w:rsidP="00A877DA">
            <w:pPr>
              <w:rPr>
                <w:rFonts w:asciiTheme="minorHAnsi" w:hAnsiTheme="minorHAnsi" w:cstheme="minorHAnsi"/>
                <w:noProof w:val="0"/>
                <w:color w:val="000000"/>
                <w:sz w:val="22"/>
              </w:rPr>
            </w:pPr>
            <w:r w:rsidRPr="008778A1">
              <w:rPr>
                <w:rFonts w:asciiTheme="minorHAnsi" w:hAnsiTheme="minorHAnsi" w:cstheme="minorHAnsi"/>
                <w:noProof w:val="0"/>
                <w:color w:val="000000"/>
                <w:sz w:val="22"/>
              </w:rPr>
              <w:t>STAMBENO PRAVO</w:t>
            </w:r>
          </w:p>
        </w:tc>
        <w:tc>
          <w:tcPr>
            <w:tcW w:w="2267" w:type="dxa"/>
            <w:tcBorders>
              <w:top w:val="single" w:sz="4" w:space="0" w:color="auto"/>
              <w:left w:val="nil"/>
              <w:bottom w:val="single" w:sz="4" w:space="0" w:color="auto"/>
              <w:right w:val="single" w:sz="4" w:space="0" w:color="auto"/>
            </w:tcBorders>
            <w:shd w:val="clear" w:color="auto" w:fill="auto"/>
          </w:tcPr>
          <w:p w:rsidR="00A877DA" w:rsidRPr="008778A1" w:rsidRDefault="00A877DA" w:rsidP="00A877DA">
            <w:pPr>
              <w:rPr>
                <w:rFonts w:asciiTheme="minorHAnsi" w:hAnsiTheme="minorHAnsi" w:cstheme="minorHAnsi"/>
                <w:sz w:val="22"/>
              </w:rPr>
            </w:pPr>
            <w:r w:rsidRPr="008778A1">
              <w:rPr>
                <w:rFonts w:asciiTheme="minorHAnsi" w:hAnsiTheme="minorHAnsi" w:cstheme="minorHAnsi"/>
                <w:sz w:val="22"/>
              </w:rPr>
              <w:t>Otkup stana</w:t>
            </w:r>
          </w:p>
        </w:tc>
        <w:tc>
          <w:tcPr>
            <w:tcW w:w="7803" w:type="dxa"/>
            <w:tcBorders>
              <w:top w:val="single" w:sz="4" w:space="0" w:color="auto"/>
              <w:left w:val="nil"/>
              <w:bottom w:val="single" w:sz="4" w:space="0" w:color="auto"/>
              <w:right w:val="single" w:sz="4" w:space="0" w:color="auto"/>
            </w:tcBorders>
            <w:shd w:val="clear" w:color="auto" w:fill="auto"/>
          </w:tcPr>
          <w:p w:rsidR="00A877DA" w:rsidRPr="008778A1" w:rsidRDefault="00A877DA" w:rsidP="00A877DA">
            <w:pPr>
              <w:rPr>
                <w:rFonts w:asciiTheme="minorHAnsi" w:hAnsiTheme="minorHAnsi" w:cstheme="minorHAnsi"/>
                <w:color w:val="000000"/>
                <w:sz w:val="22"/>
              </w:rPr>
            </w:pPr>
            <w:r w:rsidRPr="008778A1">
              <w:rPr>
                <w:rFonts w:asciiTheme="minorHAnsi" w:hAnsiTheme="minorHAnsi" w:cstheme="minorHAnsi"/>
                <w:color w:val="000000"/>
                <w:sz w:val="22"/>
              </w:rPr>
              <w:t>Postoji pogrešna primjena materijalnog prava kada drugostepeni sud propusti utvrditi istinitost iznesene činjenične tvrdnje tužiteljice da je tužena drugom nosiocu stanarskog prava na stanu u istoj zgradi omogućila otkup stana, a to isto pravo uskratila prednici tužiteljice na osnovu stava da se radi o stanu u zgradi koja nije nacionalizirana, i na osnovu te činjenice propusti raspraviti osnovanost tužbenog zahtjeva za otkup stana osnovom odredbe člana 14. Evropske konvencije za zaštitu ljudskih prava i osnovnih sloboda, na koju se tužiteljica pozvala u tužbi.</w:t>
            </w:r>
          </w:p>
        </w:tc>
        <w:tc>
          <w:tcPr>
            <w:tcW w:w="2346" w:type="dxa"/>
            <w:tcBorders>
              <w:top w:val="single" w:sz="4" w:space="0" w:color="auto"/>
              <w:left w:val="nil"/>
              <w:bottom w:val="single" w:sz="4" w:space="0" w:color="auto"/>
              <w:right w:val="single" w:sz="4" w:space="0" w:color="auto"/>
            </w:tcBorders>
            <w:shd w:val="clear" w:color="auto" w:fill="auto"/>
            <w:noWrap/>
          </w:tcPr>
          <w:p w:rsidR="00A877DA" w:rsidRPr="008778A1" w:rsidRDefault="00A877DA" w:rsidP="00A877DA">
            <w:pPr>
              <w:rPr>
                <w:rFonts w:asciiTheme="minorHAnsi" w:hAnsiTheme="minorHAnsi" w:cstheme="minorHAnsi"/>
                <w:color w:val="000000"/>
                <w:sz w:val="22"/>
              </w:rPr>
            </w:pPr>
            <w:r w:rsidRPr="008778A1">
              <w:rPr>
                <w:rFonts w:asciiTheme="minorHAnsi" w:hAnsiTheme="minorHAnsi" w:cstheme="minorHAnsi"/>
                <w:color w:val="000000"/>
                <w:sz w:val="22"/>
              </w:rPr>
              <w:t>Vrhovni sud Federacije BiH</w:t>
            </w:r>
          </w:p>
          <w:p w:rsidR="00A877DA" w:rsidRPr="008778A1" w:rsidRDefault="00A877DA" w:rsidP="00A877DA">
            <w:pPr>
              <w:rPr>
                <w:rFonts w:asciiTheme="minorHAnsi" w:hAnsiTheme="minorHAnsi" w:cstheme="minorHAnsi"/>
                <w:color w:val="000000"/>
                <w:sz w:val="22"/>
              </w:rPr>
            </w:pPr>
          </w:p>
          <w:p w:rsidR="00A877DA" w:rsidRPr="008778A1" w:rsidRDefault="00A877DA" w:rsidP="00A877DA">
            <w:pPr>
              <w:rPr>
                <w:rFonts w:asciiTheme="minorHAnsi" w:hAnsiTheme="minorHAnsi" w:cstheme="minorHAnsi"/>
                <w:color w:val="000000"/>
                <w:sz w:val="22"/>
              </w:rPr>
            </w:pPr>
            <w:r w:rsidRPr="008778A1">
              <w:rPr>
                <w:rFonts w:asciiTheme="minorHAnsi" w:hAnsiTheme="minorHAnsi" w:cstheme="minorHAnsi"/>
                <w:color w:val="4472C4" w:themeColor="accent5"/>
                <w:sz w:val="22"/>
                <w:u w:val="single"/>
              </w:rPr>
              <w:t>65 0 P 621928 23 Rev</w:t>
            </w:r>
          </w:p>
        </w:tc>
      </w:tr>
      <w:tr w:rsidR="00F47668" w:rsidRPr="008778A1" w:rsidTr="00F82BFA">
        <w:trPr>
          <w:trHeight w:val="435"/>
        </w:trPr>
        <w:tc>
          <w:tcPr>
            <w:tcW w:w="14117" w:type="dxa"/>
            <w:gridSpan w:val="4"/>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F47668" w:rsidRPr="008778A1" w:rsidRDefault="00F47668" w:rsidP="008C22BD">
            <w:pPr>
              <w:jc w:val="left"/>
              <w:rPr>
                <w:rFonts w:asciiTheme="minorHAnsi" w:eastAsia="Times New Roman" w:hAnsiTheme="minorHAnsi" w:cstheme="minorHAnsi"/>
                <w:b/>
                <w:noProof w:val="0"/>
                <w:color w:val="000000"/>
                <w:sz w:val="22"/>
                <w:lang w:eastAsia="bs-Latn-BA"/>
              </w:rPr>
            </w:pPr>
            <w:r w:rsidRPr="008778A1">
              <w:rPr>
                <w:rFonts w:asciiTheme="minorHAnsi" w:eastAsia="Times New Roman" w:hAnsiTheme="minorHAnsi" w:cstheme="minorHAnsi"/>
                <w:b/>
                <w:noProof w:val="0"/>
                <w:color w:val="000000"/>
                <w:sz w:val="22"/>
                <w:lang w:eastAsia="bs-Latn-BA"/>
              </w:rPr>
              <w:t>NASLJEDNO PRAVO</w:t>
            </w:r>
          </w:p>
        </w:tc>
      </w:tr>
      <w:tr w:rsidR="00F47668" w:rsidRPr="008778A1" w:rsidTr="00F82BFA">
        <w:tblPrEx>
          <w:jc w:val="center"/>
          <w:tblInd w:w="0" w:type="dxa"/>
        </w:tblPrEx>
        <w:trPr>
          <w:trHeight w:val="1207"/>
          <w:jc w:val="center"/>
        </w:trPr>
        <w:tc>
          <w:tcPr>
            <w:tcW w:w="1701" w:type="dxa"/>
            <w:tcBorders>
              <w:top w:val="single" w:sz="4" w:space="0" w:color="auto"/>
              <w:left w:val="single" w:sz="4" w:space="0" w:color="auto"/>
              <w:bottom w:val="single" w:sz="4" w:space="0" w:color="auto"/>
              <w:right w:val="single" w:sz="4" w:space="0" w:color="auto"/>
            </w:tcBorders>
            <w:shd w:val="clear" w:color="auto" w:fill="auto"/>
          </w:tcPr>
          <w:p w:rsidR="00F47668" w:rsidRPr="008778A1" w:rsidRDefault="00A407F3" w:rsidP="008C22BD">
            <w:pPr>
              <w:rPr>
                <w:rFonts w:asciiTheme="minorHAnsi" w:hAnsiTheme="minorHAnsi" w:cstheme="minorHAnsi"/>
                <w:noProof w:val="0"/>
                <w:color w:val="000000"/>
                <w:sz w:val="22"/>
              </w:rPr>
            </w:pPr>
            <w:r w:rsidRPr="008778A1">
              <w:rPr>
                <w:rFonts w:asciiTheme="minorHAnsi" w:hAnsiTheme="minorHAnsi" w:cstheme="minorHAnsi"/>
                <w:noProof w:val="0"/>
                <w:color w:val="000000"/>
                <w:sz w:val="22"/>
              </w:rPr>
              <w:lastRenderedPageBreak/>
              <w:t>Nasljeđivanje na osnovu testamenta</w:t>
            </w:r>
          </w:p>
        </w:tc>
        <w:tc>
          <w:tcPr>
            <w:tcW w:w="2267" w:type="dxa"/>
            <w:tcBorders>
              <w:top w:val="single" w:sz="4" w:space="0" w:color="auto"/>
              <w:left w:val="nil"/>
              <w:bottom w:val="single" w:sz="4" w:space="0" w:color="auto"/>
              <w:right w:val="single" w:sz="4" w:space="0" w:color="auto"/>
            </w:tcBorders>
            <w:shd w:val="clear" w:color="auto" w:fill="auto"/>
          </w:tcPr>
          <w:p w:rsidR="00F47668" w:rsidRPr="008778A1" w:rsidRDefault="00A407F3" w:rsidP="008C22BD">
            <w:pPr>
              <w:rPr>
                <w:rFonts w:asciiTheme="minorHAnsi" w:hAnsiTheme="minorHAnsi" w:cstheme="minorHAnsi"/>
                <w:sz w:val="22"/>
              </w:rPr>
            </w:pPr>
            <w:r w:rsidRPr="008778A1">
              <w:rPr>
                <w:rFonts w:asciiTheme="minorHAnsi" w:hAnsiTheme="minorHAnsi" w:cstheme="minorHAnsi"/>
                <w:sz w:val="22"/>
              </w:rPr>
              <w:t>Pisani testament pred svjedocima</w:t>
            </w:r>
          </w:p>
        </w:tc>
        <w:tc>
          <w:tcPr>
            <w:tcW w:w="7803" w:type="dxa"/>
            <w:tcBorders>
              <w:top w:val="single" w:sz="4" w:space="0" w:color="auto"/>
              <w:left w:val="nil"/>
              <w:bottom w:val="single" w:sz="4" w:space="0" w:color="auto"/>
              <w:right w:val="single" w:sz="4" w:space="0" w:color="auto"/>
            </w:tcBorders>
            <w:shd w:val="clear" w:color="auto" w:fill="auto"/>
          </w:tcPr>
          <w:p w:rsidR="00F47668" w:rsidRPr="008778A1" w:rsidRDefault="00A407F3" w:rsidP="008C22BD">
            <w:pPr>
              <w:rPr>
                <w:rFonts w:asciiTheme="minorHAnsi" w:hAnsiTheme="minorHAnsi" w:cstheme="minorHAnsi"/>
                <w:color w:val="000000"/>
                <w:sz w:val="22"/>
              </w:rPr>
            </w:pPr>
            <w:r w:rsidRPr="008778A1">
              <w:rPr>
                <w:rFonts w:asciiTheme="minorHAnsi" w:hAnsiTheme="minorHAnsi" w:cstheme="minorHAnsi"/>
                <w:color w:val="000000"/>
                <w:sz w:val="22"/>
              </w:rPr>
              <w:t>Lice koje je sastavilo pismeni testament pred svjedocima (u ovom slučaju je to advokat), može istovremeno biti i jedan od svjedoka tog testamenta.</w:t>
            </w:r>
          </w:p>
        </w:tc>
        <w:tc>
          <w:tcPr>
            <w:tcW w:w="2346" w:type="dxa"/>
            <w:tcBorders>
              <w:top w:val="single" w:sz="4" w:space="0" w:color="auto"/>
              <w:left w:val="nil"/>
              <w:bottom w:val="single" w:sz="4" w:space="0" w:color="auto"/>
              <w:right w:val="single" w:sz="4" w:space="0" w:color="auto"/>
            </w:tcBorders>
            <w:shd w:val="clear" w:color="auto" w:fill="auto"/>
            <w:noWrap/>
          </w:tcPr>
          <w:p w:rsidR="00F47668" w:rsidRPr="008778A1" w:rsidRDefault="00F47668" w:rsidP="008C22BD">
            <w:pPr>
              <w:rPr>
                <w:rFonts w:asciiTheme="minorHAnsi" w:hAnsiTheme="minorHAnsi" w:cstheme="minorHAnsi"/>
                <w:color w:val="000000"/>
                <w:sz w:val="22"/>
              </w:rPr>
            </w:pPr>
            <w:r w:rsidRPr="008778A1">
              <w:rPr>
                <w:rFonts w:asciiTheme="minorHAnsi" w:hAnsiTheme="minorHAnsi" w:cstheme="minorHAnsi"/>
                <w:color w:val="000000"/>
                <w:sz w:val="22"/>
              </w:rPr>
              <w:t>Apelacioni sud Brčko distrikta BiH</w:t>
            </w:r>
          </w:p>
          <w:p w:rsidR="00F47668" w:rsidRPr="008778A1" w:rsidRDefault="00F47668" w:rsidP="008C22BD">
            <w:pPr>
              <w:rPr>
                <w:rFonts w:asciiTheme="minorHAnsi" w:hAnsiTheme="minorHAnsi" w:cstheme="minorHAnsi"/>
                <w:color w:val="000000"/>
                <w:sz w:val="22"/>
              </w:rPr>
            </w:pPr>
          </w:p>
          <w:p w:rsidR="00F47668" w:rsidRPr="008778A1" w:rsidRDefault="00DB451B" w:rsidP="008C22BD">
            <w:pPr>
              <w:rPr>
                <w:rFonts w:asciiTheme="minorHAnsi" w:hAnsiTheme="minorHAnsi" w:cstheme="minorHAnsi"/>
                <w:color w:val="000000"/>
                <w:sz w:val="22"/>
              </w:rPr>
            </w:pPr>
            <w:r w:rsidRPr="008778A1">
              <w:rPr>
                <w:rFonts w:asciiTheme="minorHAnsi" w:hAnsiTheme="minorHAnsi" w:cstheme="minorHAnsi"/>
                <w:color w:val="4472C4" w:themeColor="accent5"/>
                <w:sz w:val="22"/>
                <w:u w:val="single"/>
              </w:rPr>
              <w:t>96 0 P 118482 20 Gž</w:t>
            </w:r>
          </w:p>
        </w:tc>
      </w:tr>
      <w:tr w:rsidR="00F47668" w:rsidRPr="008778A1" w:rsidTr="00F82BFA">
        <w:tblPrEx>
          <w:jc w:val="center"/>
          <w:tblInd w:w="0" w:type="dxa"/>
        </w:tblPrEx>
        <w:trPr>
          <w:trHeight w:val="1207"/>
          <w:jc w:val="center"/>
        </w:trPr>
        <w:tc>
          <w:tcPr>
            <w:tcW w:w="1701" w:type="dxa"/>
            <w:tcBorders>
              <w:top w:val="single" w:sz="4" w:space="0" w:color="auto"/>
              <w:left w:val="single" w:sz="4" w:space="0" w:color="auto"/>
              <w:bottom w:val="single" w:sz="4" w:space="0" w:color="auto"/>
              <w:right w:val="single" w:sz="4" w:space="0" w:color="auto"/>
            </w:tcBorders>
            <w:shd w:val="clear" w:color="auto" w:fill="auto"/>
          </w:tcPr>
          <w:p w:rsidR="00F47668" w:rsidRPr="008778A1" w:rsidRDefault="00D278BC" w:rsidP="008C22BD">
            <w:pPr>
              <w:rPr>
                <w:rFonts w:asciiTheme="minorHAnsi" w:hAnsiTheme="minorHAnsi" w:cstheme="minorHAnsi"/>
                <w:noProof w:val="0"/>
                <w:color w:val="000000"/>
                <w:sz w:val="22"/>
              </w:rPr>
            </w:pPr>
            <w:r w:rsidRPr="008778A1">
              <w:rPr>
                <w:rFonts w:asciiTheme="minorHAnsi" w:hAnsiTheme="minorHAnsi" w:cstheme="minorHAnsi"/>
                <w:noProof w:val="0"/>
                <w:color w:val="000000"/>
                <w:sz w:val="22"/>
              </w:rPr>
              <w:t>Ostavinski postupak</w:t>
            </w:r>
          </w:p>
        </w:tc>
        <w:tc>
          <w:tcPr>
            <w:tcW w:w="2267" w:type="dxa"/>
            <w:tcBorders>
              <w:top w:val="single" w:sz="4" w:space="0" w:color="auto"/>
              <w:left w:val="nil"/>
              <w:bottom w:val="single" w:sz="4" w:space="0" w:color="auto"/>
              <w:right w:val="single" w:sz="4" w:space="0" w:color="auto"/>
            </w:tcBorders>
            <w:shd w:val="clear" w:color="auto" w:fill="auto"/>
          </w:tcPr>
          <w:p w:rsidR="00F47668" w:rsidRPr="008778A1" w:rsidRDefault="00D278BC" w:rsidP="008C22BD">
            <w:pPr>
              <w:rPr>
                <w:rFonts w:asciiTheme="minorHAnsi" w:hAnsiTheme="minorHAnsi" w:cstheme="minorHAnsi"/>
                <w:sz w:val="22"/>
              </w:rPr>
            </w:pPr>
            <w:r w:rsidRPr="008778A1">
              <w:rPr>
                <w:rFonts w:asciiTheme="minorHAnsi" w:hAnsiTheme="minorHAnsi" w:cstheme="minorHAnsi"/>
                <w:sz w:val="22"/>
              </w:rPr>
              <w:t>Pokretanje ostavinskog postupka</w:t>
            </w:r>
          </w:p>
        </w:tc>
        <w:tc>
          <w:tcPr>
            <w:tcW w:w="7803" w:type="dxa"/>
            <w:tcBorders>
              <w:top w:val="single" w:sz="4" w:space="0" w:color="auto"/>
              <w:left w:val="nil"/>
              <w:bottom w:val="single" w:sz="4" w:space="0" w:color="auto"/>
              <w:right w:val="single" w:sz="4" w:space="0" w:color="auto"/>
            </w:tcBorders>
            <w:shd w:val="clear" w:color="auto" w:fill="auto"/>
          </w:tcPr>
          <w:p w:rsidR="00F47668" w:rsidRPr="008778A1" w:rsidRDefault="00D278BC" w:rsidP="008C22BD">
            <w:pPr>
              <w:rPr>
                <w:rFonts w:asciiTheme="minorHAnsi" w:hAnsiTheme="minorHAnsi" w:cstheme="minorHAnsi"/>
                <w:color w:val="000000"/>
                <w:sz w:val="22"/>
              </w:rPr>
            </w:pPr>
            <w:r w:rsidRPr="008778A1">
              <w:rPr>
                <w:rFonts w:asciiTheme="minorHAnsi" w:hAnsiTheme="minorHAnsi" w:cstheme="minorHAnsi"/>
                <w:color w:val="000000"/>
                <w:sz w:val="22"/>
              </w:rPr>
              <w:t>O obligaciono-pravnom zahtjevu se ne može raspravljati u ostavinskom, nego u parničnom postupku.</w:t>
            </w:r>
          </w:p>
        </w:tc>
        <w:tc>
          <w:tcPr>
            <w:tcW w:w="2346" w:type="dxa"/>
            <w:tcBorders>
              <w:top w:val="single" w:sz="4" w:space="0" w:color="auto"/>
              <w:left w:val="nil"/>
              <w:bottom w:val="single" w:sz="4" w:space="0" w:color="auto"/>
              <w:right w:val="single" w:sz="4" w:space="0" w:color="auto"/>
            </w:tcBorders>
            <w:shd w:val="clear" w:color="auto" w:fill="auto"/>
            <w:noWrap/>
          </w:tcPr>
          <w:p w:rsidR="00D278BC" w:rsidRPr="008778A1" w:rsidRDefault="00D278BC" w:rsidP="00D278BC">
            <w:pPr>
              <w:rPr>
                <w:rFonts w:asciiTheme="minorHAnsi" w:hAnsiTheme="minorHAnsi" w:cstheme="minorHAnsi"/>
                <w:color w:val="000000"/>
                <w:sz w:val="22"/>
              </w:rPr>
            </w:pPr>
            <w:r w:rsidRPr="008778A1">
              <w:rPr>
                <w:rFonts w:asciiTheme="minorHAnsi" w:hAnsiTheme="minorHAnsi" w:cstheme="minorHAnsi"/>
                <w:color w:val="000000"/>
                <w:sz w:val="22"/>
              </w:rPr>
              <w:t>Apelacioni sud Brčko distrikta BiH</w:t>
            </w:r>
          </w:p>
          <w:p w:rsidR="00D278BC" w:rsidRPr="008778A1" w:rsidRDefault="00D278BC" w:rsidP="00D278BC">
            <w:pPr>
              <w:rPr>
                <w:rFonts w:asciiTheme="minorHAnsi" w:hAnsiTheme="minorHAnsi" w:cstheme="minorHAnsi"/>
                <w:color w:val="000000"/>
                <w:sz w:val="22"/>
              </w:rPr>
            </w:pPr>
          </w:p>
          <w:p w:rsidR="00F47668" w:rsidRPr="008778A1" w:rsidRDefault="00D278BC" w:rsidP="00D278BC">
            <w:pPr>
              <w:rPr>
                <w:rFonts w:asciiTheme="minorHAnsi" w:hAnsiTheme="minorHAnsi" w:cstheme="minorHAnsi"/>
                <w:color w:val="000000"/>
                <w:sz w:val="22"/>
              </w:rPr>
            </w:pPr>
            <w:r w:rsidRPr="008778A1">
              <w:rPr>
                <w:rFonts w:asciiTheme="minorHAnsi" w:hAnsiTheme="minorHAnsi" w:cstheme="minorHAnsi"/>
                <w:color w:val="4472C4" w:themeColor="accent5"/>
                <w:sz w:val="22"/>
                <w:u w:val="single"/>
              </w:rPr>
              <w:t>96 0 O 086358 21 Gž</w:t>
            </w:r>
          </w:p>
        </w:tc>
      </w:tr>
      <w:tr w:rsidR="00F47668" w:rsidRPr="008778A1" w:rsidTr="00F82BFA">
        <w:tblPrEx>
          <w:jc w:val="center"/>
          <w:tblInd w:w="0" w:type="dxa"/>
        </w:tblPrEx>
        <w:trPr>
          <w:trHeight w:val="1207"/>
          <w:jc w:val="center"/>
        </w:trPr>
        <w:tc>
          <w:tcPr>
            <w:tcW w:w="1701" w:type="dxa"/>
            <w:tcBorders>
              <w:top w:val="single" w:sz="4" w:space="0" w:color="auto"/>
              <w:left w:val="single" w:sz="4" w:space="0" w:color="auto"/>
              <w:bottom w:val="single" w:sz="4" w:space="0" w:color="auto"/>
              <w:right w:val="single" w:sz="4" w:space="0" w:color="auto"/>
            </w:tcBorders>
            <w:shd w:val="clear" w:color="auto" w:fill="auto"/>
          </w:tcPr>
          <w:p w:rsidR="00F47668" w:rsidRPr="008778A1" w:rsidRDefault="00D278BC" w:rsidP="008C22BD">
            <w:pPr>
              <w:rPr>
                <w:rFonts w:asciiTheme="minorHAnsi" w:hAnsiTheme="minorHAnsi" w:cstheme="minorHAnsi"/>
                <w:noProof w:val="0"/>
                <w:color w:val="000000"/>
                <w:sz w:val="22"/>
              </w:rPr>
            </w:pPr>
            <w:r w:rsidRPr="008778A1">
              <w:rPr>
                <w:rFonts w:asciiTheme="minorHAnsi" w:hAnsiTheme="minorHAnsi" w:cstheme="minorHAnsi"/>
                <w:noProof w:val="0"/>
                <w:color w:val="000000"/>
                <w:sz w:val="22"/>
              </w:rPr>
              <w:t>Ostavinski postupak</w:t>
            </w:r>
          </w:p>
        </w:tc>
        <w:tc>
          <w:tcPr>
            <w:tcW w:w="2267" w:type="dxa"/>
            <w:tcBorders>
              <w:top w:val="single" w:sz="4" w:space="0" w:color="auto"/>
              <w:left w:val="nil"/>
              <w:bottom w:val="single" w:sz="4" w:space="0" w:color="auto"/>
              <w:right w:val="single" w:sz="4" w:space="0" w:color="auto"/>
            </w:tcBorders>
            <w:shd w:val="clear" w:color="auto" w:fill="auto"/>
          </w:tcPr>
          <w:p w:rsidR="00F47668" w:rsidRPr="008778A1" w:rsidRDefault="00D278BC" w:rsidP="008C22BD">
            <w:pPr>
              <w:rPr>
                <w:rFonts w:asciiTheme="minorHAnsi" w:hAnsiTheme="minorHAnsi" w:cstheme="minorHAnsi"/>
                <w:sz w:val="22"/>
              </w:rPr>
            </w:pPr>
            <w:r w:rsidRPr="008778A1">
              <w:rPr>
                <w:rFonts w:asciiTheme="minorHAnsi" w:hAnsiTheme="minorHAnsi" w:cstheme="minorHAnsi"/>
                <w:sz w:val="22"/>
              </w:rPr>
              <w:t>Rješenje o nasljeđivanju i legatu</w:t>
            </w:r>
          </w:p>
        </w:tc>
        <w:tc>
          <w:tcPr>
            <w:tcW w:w="7803" w:type="dxa"/>
            <w:tcBorders>
              <w:top w:val="single" w:sz="4" w:space="0" w:color="auto"/>
              <w:left w:val="nil"/>
              <w:bottom w:val="single" w:sz="4" w:space="0" w:color="auto"/>
              <w:right w:val="single" w:sz="4" w:space="0" w:color="auto"/>
            </w:tcBorders>
            <w:shd w:val="clear" w:color="auto" w:fill="auto"/>
          </w:tcPr>
          <w:p w:rsidR="00F47668" w:rsidRPr="008778A1" w:rsidRDefault="00D278BC" w:rsidP="008C22BD">
            <w:pPr>
              <w:rPr>
                <w:rFonts w:asciiTheme="minorHAnsi" w:hAnsiTheme="minorHAnsi" w:cstheme="minorHAnsi"/>
                <w:color w:val="000000"/>
                <w:sz w:val="22"/>
              </w:rPr>
            </w:pPr>
            <w:r w:rsidRPr="008778A1">
              <w:rPr>
                <w:rFonts w:asciiTheme="minorHAnsi" w:hAnsiTheme="minorHAnsi" w:cstheme="minorHAnsi"/>
                <w:color w:val="000000"/>
                <w:sz w:val="22"/>
              </w:rPr>
              <w:t>Ostavinski sud nije u obavezi da utvrđuje da li je bilo raspolaganja novčanim sredstvima na računu ostaviteljice nakon njene smrti, obzirom da su nasljednici legitimisani da na osnovu pravosnažnog rješenja o nasljeđivanju zahtijevaju da im se isplati odgovarajući dio novčanih sredstava sa računa ostaviteljice ili da tu isplatu traže od drugih lica ukoliko su neovlašteno raspolagali imovinom (novčanim sredstvima) ostaviteljice nakon njene smrti.</w:t>
            </w:r>
          </w:p>
        </w:tc>
        <w:tc>
          <w:tcPr>
            <w:tcW w:w="2346" w:type="dxa"/>
            <w:tcBorders>
              <w:top w:val="single" w:sz="4" w:space="0" w:color="auto"/>
              <w:left w:val="nil"/>
              <w:bottom w:val="single" w:sz="4" w:space="0" w:color="auto"/>
              <w:right w:val="single" w:sz="4" w:space="0" w:color="auto"/>
            </w:tcBorders>
            <w:shd w:val="clear" w:color="auto" w:fill="auto"/>
            <w:noWrap/>
          </w:tcPr>
          <w:p w:rsidR="00D278BC" w:rsidRPr="008778A1" w:rsidRDefault="00D278BC" w:rsidP="00D278BC">
            <w:pPr>
              <w:rPr>
                <w:rFonts w:asciiTheme="minorHAnsi" w:hAnsiTheme="minorHAnsi" w:cstheme="minorHAnsi"/>
                <w:color w:val="000000"/>
                <w:sz w:val="22"/>
              </w:rPr>
            </w:pPr>
            <w:r w:rsidRPr="008778A1">
              <w:rPr>
                <w:rFonts w:asciiTheme="minorHAnsi" w:hAnsiTheme="minorHAnsi" w:cstheme="minorHAnsi"/>
                <w:color w:val="000000"/>
                <w:sz w:val="22"/>
              </w:rPr>
              <w:t>Apelacioni sud Brčko distrikta BiH</w:t>
            </w:r>
          </w:p>
          <w:p w:rsidR="00D278BC" w:rsidRPr="008778A1" w:rsidRDefault="00D278BC" w:rsidP="00D278BC">
            <w:pPr>
              <w:rPr>
                <w:rFonts w:asciiTheme="minorHAnsi" w:hAnsiTheme="minorHAnsi" w:cstheme="minorHAnsi"/>
                <w:color w:val="000000"/>
                <w:sz w:val="22"/>
              </w:rPr>
            </w:pPr>
          </w:p>
          <w:p w:rsidR="00F47668" w:rsidRPr="008778A1" w:rsidRDefault="001E3573" w:rsidP="00D278BC">
            <w:pPr>
              <w:rPr>
                <w:rFonts w:asciiTheme="minorHAnsi" w:hAnsiTheme="minorHAnsi" w:cstheme="minorHAnsi"/>
                <w:color w:val="000000"/>
                <w:sz w:val="22"/>
              </w:rPr>
            </w:pPr>
            <w:r w:rsidRPr="008778A1">
              <w:rPr>
                <w:rFonts w:asciiTheme="minorHAnsi" w:hAnsiTheme="minorHAnsi" w:cstheme="minorHAnsi"/>
                <w:color w:val="4472C4" w:themeColor="accent5"/>
                <w:sz w:val="22"/>
                <w:u w:val="single"/>
              </w:rPr>
              <w:t>96 0 O 118531 21 Gž</w:t>
            </w:r>
          </w:p>
        </w:tc>
      </w:tr>
      <w:tr w:rsidR="00F47668" w:rsidRPr="008778A1" w:rsidTr="00F82BFA">
        <w:tblPrEx>
          <w:jc w:val="center"/>
          <w:tblInd w:w="0" w:type="dxa"/>
        </w:tblPrEx>
        <w:trPr>
          <w:trHeight w:val="1207"/>
          <w:jc w:val="center"/>
        </w:trPr>
        <w:tc>
          <w:tcPr>
            <w:tcW w:w="1701" w:type="dxa"/>
            <w:tcBorders>
              <w:top w:val="single" w:sz="4" w:space="0" w:color="auto"/>
              <w:left w:val="single" w:sz="4" w:space="0" w:color="auto"/>
              <w:bottom w:val="single" w:sz="4" w:space="0" w:color="auto"/>
              <w:right w:val="single" w:sz="4" w:space="0" w:color="auto"/>
            </w:tcBorders>
            <w:shd w:val="clear" w:color="auto" w:fill="auto"/>
          </w:tcPr>
          <w:p w:rsidR="00F47668" w:rsidRPr="008778A1" w:rsidRDefault="00D278BC" w:rsidP="008C22BD">
            <w:pPr>
              <w:rPr>
                <w:rFonts w:asciiTheme="minorHAnsi" w:hAnsiTheme="minorHAnsi" w:cstheme="minorHAnsi"/>
                <w:noProof w:val="0"/>
                <w:color w:val="000000"/>
                <w:sz w:val="22"/>
              </w:rPr>
            </w:pPr>
            <w:r w:rsidRPr="008778A1">
              <w:rPr>
                <w:rFonts w:asciiTheme="minorHAnsi" w:hAnsiTheme="minorHAnsi" w:cstheme="minorHAnsi"/>
                <w:noProof w:val="0"/>
                <w:color w:val="000000"/>
                <w:sz w:val="22"/>
              </w:rPr>
              <w:t>Ostavinski postupak</w:t>
            </w:r>
          </w:p>
        </w:tc>
        <w:tc>
          <w:tcPr>
            <w:tcW w:w="2267" w:type="dxa"/>
            <w:tcBorders>
              <w:top w:val="single" w:sz="4" w:space="0" w:color="auto"/>
              <w:left w:val="nil"/>
              <w:bottom w:val="single" w:sz="4" w:space="0" w:color="auto"/>
              <w:right w:val="single" w:sz="4" w:space="0" w:color="auto"/>
            </w:tcBorders>
            <w:shd w:val="clear" w:color="auto" w:fill="auto"/>
          </w:tcPr>
          <w:p w:rsidR="00F47668" w:rsidRPr="008778A1" w:rsidRDefault="00D278BC" w:rsidP="008C22BD">
            <w:pPr>
              <w:rPr>
                <w:rFonts w:asciiTheme="minorHAnsi" w:hAnsiTheme="minorHAnsi" w:cstheme="minorHAnsi"/>
                <w:sz w:val="22"/>
              </w:rPr>
            </w:pPr>
            <w:r w:rsidRPr="008778A1">
              <w:rPr>
                <w:rFonts w:asciiTheme="minorHAnsi" w:hAnsiTheme="minorHAnsi" w:cstheme="minorHAnsi"/>
                <w:sz w:val="22"/>
              </w:rPr>
              <w:t>Rješenje o nasljeđivanju i legatu</w:t>
            </w:r>
          </w:p>
        </w:tc>
        <w:tc>
          <w:tcPr>
            <w:tcW w:w="7803" w:type="dxa"/>
            <w:tcBorders>
              <w:top w:val="single" w:sz="4" w:space="0" w:color="auto"/>
              <w:left w:val="nil"/>
              <w:bottom w:val="single" w:sz="4" w:space="0" w:color="auto"/>
              <w:right w:val="single" w:sz="4" w:space="0" w:color="auto"/>
            </w:tcBorders>
            <w:shd w:val="clear" w:color="auto" w:fill="auto"/>
          </w:tcPr>
          <w:p w:rsidR="00F47668" w:rsidRPr="008778A1" w:rsidRDefault="00D278BC" w:rsidP="008C22BD">
            <w:pPr>
              <w:rPr>
                <w:rFonts w:asciiTheme="minorHAnsi" w:hAnsiTheme="minorHAnsi" w:cstheme="minorHAnsi"/>
                <w:color w:val="000000"/>
                <w:sz w:val="22"/>
              </w:rPr>
            </w:pPr>
            <w:r w:rsidRPr="008778A1">
              <w:rPr>
                <w:rFonts w:asciiTheme="minorHAnsi" w:hAnsiTheme="minorHAnsi" w:cstheme="minorHAnsi"/>
                <w:color w:val="000000"/>
                <w:sz w:val="22"/>
              </w:rPr>
              <w:t>Nasljednik uz prijedlog za donošenje dopunskog rješenja mora dostaviti dokaze iz kojih bi se moglo utvrditi da postoji imovina ostavitelja koja rješenjem o nasljeđivanju nije raspravljena (novac, nekretnine ili pokretne stvari).</w:t>
            </w:r>
          </w:p>
        </w:tc>
        <w:tc>
          <w:tcPr>
            <w:tcW w:w="2346" w:type="dxa"/>
            <w:tcBorders>
              <w:top w:val="single" w:sz="4" w:space="0" w:color="auto"/>
              <w:left w:val="nil"/>
              <w:bottom w:val="single" w:sz="4" w:space="0" w:color="auto"/>
              <w:right w:val="single" w:sz="4" w:space="0" w:color="auto"/>
            </w:tcBorders>
            <w:shd w:val="clear" w:color="auto" w:fill="auto"/>
            <w:noWrap/>
          </w:tcPr>
          <w:p w:rsidR="00D278BC" w:rsidRPr="008778A1" w:rsidRDefault="00D278BC" w:rsidP="00D278BC">
            <w:pPr>
              <w:rPr>
                <w:rFonts w:asciiTheme="minorHAnsi" w:hAnsiTheme="minorHAnsi" w:cstheme="minorHAnsi"/>
                <w:color w:val="000000"/>
                <w:sz w:val="22"/>
              </w:rPr>
            </w:pPr>
            <w:r w:rsidRPr="008778A1">
              <w:rPr>
                <w:rFonts w:asciiTheme="minorHAnsi" w:hAnsiTheme="minorHAnsi" w:cstheme="minorHAnsi"/>
                <w:color w:val="000000"/>
                <w:sz w:val="22"/>
              </w:rPr>
              <w:t>Apelacioni sud Brčko distrikta BiH</w:t>
            </w:r>
          </w:p>
          <w:p w:rsidR="00D278BC" w:rsidRPr="008778A1" w:rsidRDefault="00D278BC" w:rsidP="00D278BC">
            <w:pPr>
              <w:rPr>
                <w:rFonts w:asciiTheme="minorHAnsi" w:hAnsiTheme="minorHAnsi" w:cstheme="minorHAnsi"/>
                <w:color w:val="000000"/>
                <w:sz w:val="22"/>
              </w:rPr>
            </w:pPr>
          </w:p>
          <w:p w:rsidR="00F47668" w:rsidRPr="008778A1" w:rsidRDefault="001E3573" w:rsidP="00D278BC">
            <w:pPr>
              <w:rPr>
                <w:rFonts w:asciiTheme="minorHAnsi" w:hAnsiTheme="minorHAnsi" w:cstheme="minorHAnsi"/>
                <w:color w:val="000000"/>
                <w:sz w:val="22"/>
              </w:rPr>
            </w:pPr>
            <w:r w:rsidRPr="008778A1">
              <w:rPr>
                <w:rFonts w:asciiTheme="minorHAnsi" w:hAnsiTheme="minorHAnsi" w:cstheme="minorHAnsi"/>
                <w:color w:val="4472C4" w:themeColor="accent5"/>
                <w:sz w:val="22"/>
                <w:u w:val="single"/>
              </w:rPr>
              <w:t>96 0 O 086358 21 Gž</w:t>
            </w:r>
          </w:p>
        </w:tc>
      </w:tr>
      <w:tr w:rsidR="00D278BC" w:rsidRPr="008778A1" w:rsidTr="00F82BFA">
        <w:tblPrEx>
          <w:jc w:val="center"/>
          <w:tblInd w:w="0" w:type="dxa"/>
        </w:tblPrEx>
        <w:trPr>
          <w:trHeight w:val="1207"/>
          <w:jc w:val="center"/>
        </w:trPr>
        <w:tc>
          <w:tcPr>
            <w:tcW w:w="1701" w:type="dxa"/>
            <w:tcBorders>
              <w:top w:val="single" w:sz="4" w:space="0" w:color="auto"/>
              <w:left w:val="single" w:sz="4" w:space="0" w:color="auto"/>
              <w:bottom w:val="single" w:sz="4" w:space="0" w:color="auto"/>
              <w:right w:val="single" w:sz="4" w:space="0" w:color="auto"/>
            </w:tcBorders>
            <w:shd w:val="clear" w:color="auto" w:fill="auto"/>
          </w:tcPr>
          <w:p w:rsidR="00D278BC" w:rsidRPr="008778A1" w:rsidRDefault="00D278BC" w:rsidP="008C22BD">
            <w:pPr>
              <w:rPr>
                <w:rFonts w:asciiTheme="minorHAnsi" w:hAnsiTheme="minorHAnsi" w:cstheme="minorHAnsi"/>
                <w:noProof w:val="0"/>
                <w:color w:val="000000"/>
                <w:sz w:val="22"/>
              </w:rPr>
            </w:pPr>
            <w:r w:rsidRPr="008778A1">
              <w:rPr>
                <w:rFonts w:asciiTheme="minorHAnsi" w:hAnsiTheme="minorHAnsi" w:cstheme="minorHAnsi"/>
                <w:noProof w:val="0"/>
                <w:color w:val="000000"/>
                <w:sz w:val="22"/>
              </w:rPr>
              <w:t>Ostavinski postupak</w:t>
            </w:r>
          </w:p>
        </w:tc>
        <w:tc>
          <w:tcPr>
            <w:tcW w:w="2267" w:type="dxa"/>
            <w:tcBorders>
              <w:top w:val="single" w:sz="4" w:space="0" w:color="auto"/>
              <w:left w:val="nil"/>
              <w:bottom w:val="single" w:sz="4" w:space="0" w:color="auto"/>
              <w:right w:val="single" w:sz="4" w:space="0" w:color="auto"/>
            </w:tcBorders>
            <w:shd w:val="clear" w:color="auto" w:fill="auto"/>
          </w:tcPr>
          <w:p w:rsidR="00D278BC" w:rsidRPr="008778A1" w:rsidRDefault="00D278BC" w:rsidP="008C22BD">
            <w:pPr>
              <w:rPr>
                <w:rFonts w:asciiTheme="minorHAnsi" w:hAnsiTheme="minorHAnsi" w:cstheme="minorHAnsi"/>
                <w:sz w:val="22"/>
              </w:rPr>
            </w:pPr>
            <w:r w:rsidRPr="008778A1">
              <w:rPr>
                <w:rFonts w:asciiTheme="minorHAnsi" w:hAnsiTheme="minorHAnsi" w:cstheme="minorHAnsi"/>
                <w:sz w:val="22"/>
              </w:rPr>
              <w:t>Rješenje o nasljeđivanju i legatu</w:t>
            </w:r>
          </w:p>
        </w:tc>
        <w:tc>
          <w:tcPr>
            <w:tcW w:w="7803" w:type="dxa"/>
            <w:tcBorders>
              <w:top w:val="single" w:sz="4" w:space="0" w:color="auto"/>
              <w:left w:val="nil"/>
              <w:bottom w:val="single" w:sz="4" w:space="0" w:color="auto"/>
              <w:right w:val="single" w:sz="4" w:space="0" w:color="auto"/>
            </w:tcBorders>
            <w:shd w:val="clear" w:color="auto" w:fill="auto"/>
          </w:tcPr>
          <w:p w:rsidR="00D278BC" w:rsidRPr="008778A1" w:rsidRDefault="00D278BC" w:rsidP="008C22BD">
            <w:pPr>
              <w:rPr>
                <w:rFonts w:asciiTheme="minorHAnsi" w:hAnsiTheme="minorHAnsi" w:cstheme="minorHAnsi"/>
                <w:color w:val="000000"/>
                <w:sz w:val="22"/>
              </w:rPr>
            </w:pPr>
            <w:r w:rsidRPr="008778A1">
              <w:rPr>
                <w:rFonts w:asciiTheme="minorHAnsi" w:hAnsiTheme="minorHAnsi" w:cstheme="minorHAnsi"/>
                <w:color w:val="000000"/>
                <w:sz w:val="22"/>
              </w:rPr>
              <w:t>Naknadno pronađena imovina za koju se u vrijeme donošenja rješenja o nasljeđivanju nije znalo da pripada zaostavštini se raspodjeljuje novim rješenjem, odnosno  donošenjem dopunskog rješenja o nasljeđivanju. U tom slučaju, donošenje dopunskog rješenja o nasljeđivanju, mogu da traže samo nasljednici ostavioca, a ne i treća lica, gdje pripada i predlagateljica (kao suvlasnica nekretnina o kojima u prethodno provedenom ostavinskom postupku nije raspravljano), a sve da bi mogla nastaviti postupak diobe nekretnina, svoj suvlasnički dio prodati i izvršiti valjan upis u zemljišnoknjižnoj evidenciji.</w:t>
            </w:r>
          </w:p>
        </w:tc>
        <w:tc>
          <w:tcPr>
            <w:tcW w:w="2346" w:type="dxa"/>
            <w:tcBorders>
              <w:top w:val="single" w:sz="4" w:space="0" w:color="auto"/>
              <w:left w:val="nil"/>
              <w:bottom w:val="single" w:sz="4" w:space="0" w:color="auto"/>
              <w:right w:val="single" w:sz="4" w:space="0" w:color="auto"/>
            </w:tcBorders>
            <w:shd w:val="clear" w:color="auto" w:fill="auto"/>
            <w:noWrap/>
          </w:tcPr>
          <w:p w:rsidR="00D278BC" w:rsidRPr="008778A1" w:rsidRDefault="00D278BC" w:rsidP="00D278BC">
            <w:pPr>
              <w:rPr>
                <w:rFonts w:asciiTheme="minorHAnsi" w:hAnsiTheme="minorHAnsi" w:cstheme="minorHAnsi"/>
                <w:color w:val="000000"/>
                <w:sz w:val="22"/>
              </w:rPr>
            </w:pPr>
            <w:r w:rsidRPr="008778A1">
              <w:rPr>
                <w:rFonts w:asciiTheme="minorHAnsi" w:hAnsiTheme="minorHAnsi" w:cstheme="minorHAnsi"/>
                <w:color w:val="000000"/>
                <w:sz w:val="22"/>
              </w:rPr>
              <w:t>Apelacioni sud Brčko distrikta BiH</w:t>
            </w:r>
          </w:p>
          <w:p w:rsidR="00D278BC" w:rsidRPr="008778A1" w:rsidRDefault="00D278BC" w:rsidP="00D278BC">
            <w:pPr>
              <w:rPr>
                <w:rFonts w:asciiTheme="minorHAnsi" w:hAnsiTheme="minorHAnsi" w:cstheme="minorHAnsi"/>
                <w:color w:val="000000"/>
                <w:sz w:val="22"/>
              </w:rPr>
            </w:pPr>
          </w:p>
          <w:p w:rsidR="00D278BC" w:rsidRPr="008778A1" w:rsidRDefault="001E3573" w:rsidP="00D278BC">
            <w:pPr>
              <w:rPr>
                <w:rFonts w:asciiTheme="minorHAnsi" w:hAnsiTheme="minorHAnsi" w:cstheme="minorHAnsi"/>
                <w:color w:val="000000"/>
                <w:sz w:val="22"/>
              </w:rPr>
            </w:pPr>
            <w:r w:rsidRPr="008778A1">
              <w:rPr>
                <w:rFonts w:asciiTheme="minorHAnsi" w:hAnsiTheme="minorHAnsi" w:cstheme="minorHAnsi"/>
                <w:color w:val="4472C4" w:themeColor="accent5"/>
                <w:sz w:val="22"/>
                <w:u w:val="single"/>
              </w:rPr>
              <w:t>96 0 O 067981 22 Gž</w:t>
            </w:r>
          </w:p>
        </w:tc>
      </w:tr>
      <w:tr w:rsidR="00D278BC" w:rsidRPr="008778A1" w:rsidTr="00F82BFA">
        <w:tblPrEx>
          <w:jc w:val="center"/>
          <w:tblInd w:w="0" w:type="dxa"/>
        </w:tblPrEx>
        <w:trPr>
          <w:trHeight w:val="1207"/>
          <w:jc w:val="center"/>
        </w:trPr>
        <w:tc>
          <w:tcPr>
            <w:tcW w:w="1701" w:type="dxa"/>
            <w:tcBorders>
              <w:top w:val="single" w:sz="4" w:space="0" w:color="auto"/>
              <w:left w:val="single" w:sz="4" w:space="0" w:color="auto"/>
              <w:bottom w:val="single" w:sz="4" w:space="0" w:color="auto"/>
              <w:right w:val="single" w:sz="4" w:space="0" w:color="auto"/>
            </w:tcBorders>
            <w:shd w:val="clear" w:color="auto" w:fill="auto"/>
          </w:tcPr>
          <w:p w:rsidR="00D278BC" w:rsidRPr="008778A1" w:rsidRDefault="00D278BC" w:rsidP="00D278BC">
            <w:pPr>
              <w:rPr>
                <w:rFonts w:asciiTheme="minorHAnsi" w:hAnsiTheme="minorHAnsi" w:cstheme="minorHAnsi"/>
                <w:noProof w:val="0"/>
                <w:color w:val="000000"/>
                <w:sz w:val="22"/>
              </w:rPr>
            </w:pPr>
            <w:r w:rsidRPr="008778A1">
              <w:rPr>
                <w:rFonts w:asciiTheme="minorHAnsi" w:hAnsiTheme="minorHAnsi" w:cstheme="minorHAnsi"/>
                <w:noProof w:val="0"/>
                <w:color w:val="000000"/>
                <w:sz w:val="22"/>
              </w:rPr>
              <w:t>Ostavinski postupak</w:t>
            </w:r>
          </w:p>
        </w:tc>
        <w:tc>
          <w:tcPr>
            <w:tcW w:w="2267" w:type="dxa"/>
            <w:tcBorders>
              <w:top w:val="single" w:sz="4" w:space="0" w:color="auto"/>
              <w:left w:val="nil"/>
              <w:bottom w:val="single" w:sz="4" w:space="0" w:color="auto"/>
              <w:right w:val="single" w:sz="4" w:space="0" w:color="auto"/>
            </w:tcBorders>
            <w:shd w:val="clear" w:color="auto" w:fill="auto"/>
          </w:tcPr>
          <w:p w:rsidR="00D278BC" w:rsidRPr="008778A1" w:rsidRDefault="00D278BC" w:rsidP="00D278BC">
            <w:pPr>
              <w:rPr>
                <w:rFonts w:asciiTheme="minorHAnsi" w:hAnsiTheme="minorHAnsi" w:cstheme="minorHAnsi"/>
                <w:sz w:val="22"/>
              </w:rPr>
            </w:pPr>
            <w:r w:rsidRPr="008778A1">
              <w:rPr>
                <w:rFonts w:asciiTheme="minorHAnsi" w:hAnsiTheme="minorHAnsi" w:cstheme="minorHAnsi"/>
                <w:sz w:val="22"/>
              </w:rPr>
              <w:t>Nasljednikovi zahtjevi nakon pravomoćnosti rješenja o nasljeđivanju</w:t>
            </w:r>
          </w:p>
        </w:tc>
        <w:tc>
          <w:tcPr>
            <w:tcW w:w="7803" w:type="dxa"/>
            <w:tcBorders>
              <w:top w:val="single" w:sz="4" w:space="0" w:color="auto"/>
              <w:left w:val="nil"/>
              <w:bottom w:val="single" w:sz="4" w:space="0" w:color="auto"/>
              <w:right w:val="single" w:sz="4" w:space="0" w:color="auto"/>
            </w:tcBorders>
            <w:shd w:val="clear" w:color="auto" w:fill="auto"/>
          </w:tcPr>
          <w:p w:rsidR="00D278BC" w:rsidRPr="008778A1" w:rsidRDefault="00D278BC" w:rsidP="00D278BC">
            <w:pPr>
              <w:rPr>
                <w:rFonts w:asciiTheme="minorHAnsi" w:hAnsiTheme="minorHAnsi" w:cstheme="minorHAnsi"/>
                <w:color w:val="000000"/>
                <w:sz w:val="22"/>
              </w:rPr>
            </w:pPr>
            <w:r w:rsidRPr="008778A1">
              <w:rPr>
                <w:rFonts w:asciiTheme="minorHAnsi" w:hAnsiTheme="minorHAnsi" w:cstheme="minorHAnsi"/>
                <w:color w:val="000000"/>
                <w:sz w:val="22"/>
              </w:rPr>
              <w:t xml:space="preserve">Kada tužiteljica nije učestvovala u ostavinskom postupku koji je okončan donošenjem rješenja o nasljeđivanju, ona  kao novi nasljednik, svoja prava iz zaostavštine može ostvariti jedino u parničnom postupku shodno odredbi člana 256. Zakona o nasljeđivanju Brčko distrikta Bosne i Hercegovine, radi čega nema mjesta tvrdnji tuženog da se konkretna stvar treba riješiti donošenjem dopunskog rješenja o nasljeđivanju odnosno isključivo u vanparničnom postupku raspravljanja zaostavštine </w:t>
            </w:r>
            <w:r w:rsidRPr="008778A1">
              <w:rPr>
                <w:rFonts w:asciiTheme="minorHAnsi" w:hAnsiTheme="minorHAnsi" w:cstheme="minorHAnsi"/>
                <w:color w:val="000000"/>
                <w:sz w:val="22"/>
              </w:rPr>
              <w:lastRenderedPageBreak/>
              <w:t>(jedini pravni put je pokretanje redovnog parničnog postupka pred nadležnim sudom).</w:t>
            </w:r>
          </w:p>
        </w:tc>
        <w:tc>
          <w:tcPr>
            <w:tcW w:w="2346" w:type="dxa"/>
            <w:tcBorders>
              <w:top w:val="single" w:sz="4" w:space="0" w:color="auto"/>
              <w:left w:val="nil"/>
              <w:bottom w:val="single" w:sz="4" w:space="0" w:color="auto"/>
              <w:right w:val="single" w:sz="4" w:space="0" w:color="auto"/>
            </w:tcBorders>
            <w:shd w:val="clear" w:color="auto" w:fill="auto"/>
            <w:noWrap/>
          </w:tcPr>
          <w:p w:rsidR="00D278BC" w:rsidRPr="008778A1" w:rsidRDefault="00D278BC" w:rsidP="00D278BC">
            <w:pPr>
              <w:rPr>
                <w:rFonts w:asciiTheme="minorHAnsi" w:hAnsiTheme="minorHAnsi" w:cstheme="minorHAnsi"/>
                <w:color w:val="000000"/>
                <w:sz w:val="22"/>
              </w:rPr>
            </w:pPr>
            <w:r w:rsidRPr="008778A1">
              <w:rPr>
                <w:rFonts w:asciiTheme="minorHAnsi" w:hAnsiTheme="minorHAnsi" w:cstheme="minorHAnsi"/>
                <w:color w:val="000000"/>
                <w:sz w:val="22"/>
              </w:rPr>
              <w:lastRenderedPageBreak/>
              <w:t>Apelacioni sud Brčko distrikta BiH</w:t>
            </w:r>
          </w:p>
          <w:p w:rsidR="00D278BC" w:rsidRPr="008778A1" w:rsidRDefault="00D278BC" w:rsidP="00D278BC">
            <w:pPr>
              <w:rPr>
                <w:rFonts w:asciiTheme="minorHAnsi" w:hAnsiTheme="minorHAnsi" w:cstheme="minorHAnsi"/>
                <w:color w:val="000000"/>
                <w:sz w:val="22"/>
              </w:rPr>
            </w:pPr>
          </w:p>
          <w:p w:rsidR="00D278BC" w:rsidRPr="008778A1" w:rsidRDefault="00D278BC" w:rsidP="00D278BC">
            <w:pPr>
              <w:rPr>
                <w:rFonts w:asciiTheme="minorHAnsi" w:hAnsiTheme="minorHAnsi" w:cstheme="minorHAnsi"/>
                <w:color w:val="000000"/>
                <w:sz w:val="22"/>
              </w:rPr>
            </w:pPr>
            <w:r w:rsidRPr="008778A1">
              <w:rPr>
                <w:rFonts w:asciiTheme="minorHAnsi" w:hAnsiTheme="minorHAnsi" w:cstheme="minorHAnsi"/>
                <w:color w:val="4472C4" w:themeColor="accent5"/>
                <w:sz w:val="22"/>
                <w:u w:val="single"/>
              </w:rPr>
              <w:t>96 0 P 107939 22 Gž</w:t>
            </w:r>
          </w:p>
        </w:tc>
      </w:tr>
    </w:tbl>
    <w:p w:rsidR="00010459" w:rsidRPr="008778A1" w:rsidRDefault="00010459" w:rsidP="00010459">
      <w:pPr>
        <w:jc w:val="left"/>
        <w:rPr>
          <w:rFonts w:asciiTheme="minorHAnsi" w:hAnsiTheme="minorHAnsi" w:cstheme="minorHAnsi"/>
          <w:b/>
          <w:sz w:val="22"/>
        </w:rPr>
      </w:pPr>
    </w:p>
    <w:p w:rsidR="009A421A" w:rsidRPr="008778A1" w:rsidRDefault="009A421A" w:rsidP="009A421A">
      <w:pPr>
        <w:rPr>
          <w:rFonts w:asciiTheme="minorHAnsi" w:hAnsiTheme="minorHAnsi" w:cstheme="minorHAnsi"/>
          <w:b/>
          <w:sz w:val="22"/>
        </w:rPr>
      </w:pPr>
    </w:p>
    <w:p w:rsidR="009A421A" w:rsidRPr="008778A1" w:rsidRDefault="009A421A" w:rsidP="009A421A">
      <w:pPr>
        <w:rPr>
          <w:rFonts w:asciiTheme="minorHAnsi" w:hAnsiTheme="minorHAnsi" w:cstheme="minorHAnsi"/>
          <w:b/>
          <w:sz w:val="22"/>
        </w:rPr>
      </w:pPr>
    </w:p>
    <w:p w:rsidR="00324CCD" w:rsidRPr="008778A1" w:rsidRDefault="00324CCD" w:rsidP="00324CCD">
      <w:pPr>
        <w:pStyle w:val="ListParagraph"/>
        <w:numPr>
          <w:ilvl w:val="0"/>
          <w:numId w:val="1"/>
        </w:numPr>
        <w:ind w:left="1353"/>
        <w:rPr>
          <w:rFonts w:asciiTheme="minorHAnsi" w:hAnsiTheme="minorHAnsi" w:cstheme="minorHAnsi"/>
          <w:b/>
          <w:sz w:val="22"/>
        </w:rPr>
      </w:pPr>
      <w:r w:rsidRPr="008778A1">
        <w:rPr>
          <w:rFonts w:asciiTheme="minorHAnsi" w:eastAsia="Times New Roman" w:hAnsiTheme="minorHAnsi" w:cstheme="minorHAnsi"/>
          <w:b/>
          <w:noProof w:val="0"/>
          <w:color w:val="000000"/>
          <w:sz w:val="22"/>
          <w:lang w:eastAsia="bs-Latn-BA"/>
        </w:rPr>
        <w:t>Građansko procesno pravo</w:t>
      </w:r>
    </w:p>
    <w:tbl>
      <w:tblPr>
        <w:tblW w:w="14117" w:type="dxa"/>
        <w:tblLayout w:type="fixed"/>
        <w:tblLook w:val="04A0" w:firstRow="1" w:lastRow="0" w:firstColumn="1" w:lastColumn="0" w:noHBand="0" w:noVBand="1"/>
      </w:tblPr>
      <w:tblGrid>
        <w:gridCol w:w="1701"/>
        <w:gridCol w:w="1844"/>
        <w:gridCol w:w="8083"/>
        <w:gridCol w:w="2489"/>
      </w:tblGrid>
      <w:tr w:rsidR="00324CCD" w:rsidRPr="008778A1" w:rsidTr="008C22BD">
        <w:trPr>
          <w:trHeight w:val="464"/>
        </w:trPr>
        <w:tc>
          <w:tcPr>
            <w:tcW w:w="1701" w:type="dxa"/>
            <w:tcBorders>
              <w:top w:val="single" w:sz="4" w:space="0" w:color="auto"/>
              <w:left w:val="single" w:sz="4" w:space="0" w:color="auto"/>
              <w:bottom w:val="single" w:sz="4" w:space="0" w:color="auto"/>
              <w:right w:val="single" w:sz="4" w:space="0" w:color="auto"/>
            </w:tcBorders>
            <w:shd w:val="clear" w:color="000000" w:fill="9BC2E6"/>
            <w:vAlign w:val="bottom"/>
            <w:hideMark/>
          </w:tcPr>
          <w:p w:rsidR="00324CCD" w:rsidRPr="008778A1" w:rsidRDefault="00324CCD" w:rsidP="008C22BD">
            <w:pPr>
              <w:jc w:val="left"/>
              <w:rPr>
                <w:rFonts w:asciiTheme="minorHAnsi" w:eastAsia="Times New Roman" w:hAnsiTheme="minorHAnsi" w:cstheme="minorHAnsi"/>
                <w:b/>
                <w:bCs/>
                <w:noProof w:val="0"/>
                <w:color w:val="000000"/>
                <w:sz w:val="22"/>
                <w:lang w:eastAsia="bs-Latn-BA"/>
              </w:rPr>
            </w:pPr>
            <w:r w:rsidRPr="008778A1">
              <w:rPr>
                <w:rFonts w:asciiTheme="minorHAnsi" w:eastAsia="Times New Roman" w:hAnsiTheme="minorHAnsi" w:cstheme="minorHAnsi"/>
                <w:b/>
                <w:bCs/>
                <w:noProof w:val="0"/>
                <w:color w:val="000000"/>
                <w:sz w:val="22"/>
                <w:lang w:eastAsia="bs-Latn-BA"/>
              </w:rPr>
              <w:t>Oblast</w:t>
            </w:r>
          </w:p>
        </w:tc>
        <w:tc>
          <w:tcPr>
            <w:tcW w:w="1844" w:type="dxa"/>
            <w:tcBorders>
              <w:top w:val="single" w:sz="4" w:space="0" w:color="auto"/>
              <w:left w:val="nil"/>
              <w:bottom w:val="single" w:sz="4" w:space="0" w:color="auto"/>
              <w:right w:val="single" w:sz="4" w:space="0" w:color="auto"/>
            </w:tcBorders>
            <w:shd w:val="clear" w:color="000000" w:fill="9BC2E6"/>
            <w:noWrap/>
            <w:vAlign w:val="bottom"/>
            <w:hideMark/>
          </w:tcPr>
          <w:p w:rsidR="00324CCD" w:rsidRPr="008778A1" w:rsidRDefault="00324CCD" w:rsidP="008C22BD">
            <w:pPr>
              <w:jc w:val="left"/>
              <w:rPr>
                <w:rFonts w:asciiTheme="minorHAnsi" w:eastAsia="Times New Roman" w:hAnsiTheme="minorHAnsi" w:cstheme="minorHAnsi"/>
                <w:b/>
                <w:bCs/>
                <w:noProof w:val="0"/>
                <w:color w:val="000000"/>
                <w:sz w:val="22"/>
                <w:lang w:eastAsia="bs-Latn-BA"/>
              </w:rPr>
            </w:pPr>
            <w:r w:rsidRPr="008778A1">
              <w:rPr>
                <w:rFonts w:asciiTheme="minorHAnsi" w:eastAsia="Times New Roman" w:hAnsiTheme="minorHAnsi" w:cstheme="minorHAnsi"/>
                <w:b/>
                <w:bCs/>
                <w:noProof w:val="0"/>
                <w:color w:val="000000"/>
                <w:sz w:val="22"/>
                <w:lang w:eastAsia="bs-Latn-BA"/>
              </w:rPr>
              <w:t>Deskriptor(i)</w:t>
            </w:r>
          </w:p>
        </w:tc>
        <w:tc>
          <w:tcPr>
            <w:tcW w:w="8083" w:type="dxa"/>
            <w:tcBorders>
              <w:top w:val="single" w:sz="4" w:space="0" w:color="auto"/>
              <w:left w:val="nil"/>
              <w:bottom w:val="single" w:sz="4" w:space="0" w:color="auto"/>
              <w:right w:val="single" w:sz="4" w:space="0" w:color="auto"/>
            </w:tcBorders>
            <w:shd w:val="clear" w:color="000000" w:fill="9BC2E6"/>
            <w:vAlign w:val="bottom"/>
            <w:hideMark/>
          </w:tcPr>
          <w:p w:rsidR="00324CCD" w:rsidRPr="008778A1" w:rsidRDefault="00324CCD" w:rsidP="008C22BD">
            <w:pPr>
              <w:jc w:val="left"/>
              <w:rPr>
                <w:rFonts w:asciiTheme="minorHAnsi" w:eastAsia="Times New Roman" w:hAnsiTheme="minorHAnsi" w:cstheme="minorHAnsi"/>
                <w:b/>
                <w:bCs/>
                <w:noProof w:val="0"/>
                <w:color w:val="000000"/>
                <w:sz w:val="22"/>
                <w:lang w:eastAsia="bs-Latn-BA"/>
              </w:rPr>
            </w:pPr>
            <w:r w:rsidRPr="008778A1">
              <w:rPr>
                <w:rFonts w:asciiTheme="minorHAnsi" w:eastAsia="Times New Roman" w:hAnsiTheme="minorHAnsi" w:cstheme="minorHAnsi"/>
                <w:b/>
                <w:bCs/>
                <w:noProof w:val="0"/>
                <w:color w:val="000000"/>
                <w:sz w:val="22"/>
                <w:lang w:eastAsia="bs-Latn-BA"/>
              </w:rPr>
              <w:t>Stav sudske prakse</w:t>
            </w:r>
          </w:p>
        </w:tc>
        <w:tc>
          <w:tcPr>
            <w:tcW w:w="2489" w:type="dxa"/>
            <w:tcBorders>
              <w:top w:val="single" w:sz="4" w:space="0" w:color="auto"/>
              <w:left w:val="nil"/>
              <w:bottom w:val="single" w:sz="4" w:space="0" w:color="auto"/>
              <w:right w:val="single" w:sz="4" w:space="0" w:color="auto"/>
            </w:tcBorders>
            <w:shd w:val="clear" w:color="000000" w:fill="9BC2E6"/>
            <w:noWrap/>
            <w:vAlign w:val="bottom"/>
            <w:hideMark/>
          </w:tcPr>
          <w:p w:rsidR="00324CCD" w:rsidRPr="008778A1" w:rsidRDefault="00324CCD" w:rsidP="008C22BD">
            <w:pPr>
              <w:jc w:val="left"/>
              <w:rPr>
                <w:rFonts w:asciiTheme="minorHAnsi" w:eastAsia="Times New Roman" w:hAnsiTheme="minorHAnsi" w:cstheme="minorHAnsi"/>
                <w:b/>
                <w:bCs/>
                <w:noProof w:val="0"/>
                <w:color w:val="000000"/>
                <w:sz w:val="22"/>
                <w:lang w:eastAsia="bs-Latn-BA"/>
              </w:rPr>
            </w:pPr>
            <w:r w:rsidRPr="008778A1">
              <w:rPr>
                <w:rFonts w:asciiTheme="minorHAnsi" w:eastAsia="Times New Roman" w:hAnsiTheme="minorHAnsi" w:cstheme="minorHAnsi"/>
                <w:b/>
                <w:bCs/>
                <w:noProof w:val="0"/>
                <w:color w:val="000000"/>
                <w:sz w:val="22"/>
                <w:lang w:eastAsia="bs-Latn-BA"/>
              </w:rPr>
              <w:t>Broj predmeta</w:t>
            </w:r>
          </w:p>
        </w:tc>
      </w:tr>
      <w:tr w:rsidR="00324CCD" w:rsidRPr="008778A1" w:rsidTr="008C22BD">
        <w:trPr>
          <w:trHeight w:val="424"/>
        </w:trPr>
        <w:tc>
          <w:tcPr>
            <w:tcW w:w="14117" w:type="dxa"/>
            <w:gridSpan w:val="4"/>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324CCD" w:rsidRPr="008778A1" w:rsidRDefault="00324CCD" w:rsidP="008C22BD">
            <w:pPr>
              <w:jc w:val="left"/>
              <w:rPr>
                <w:rFonts w:asciiTheme="minorHAnsi" w:hAnsiTheme="minorHAnsi" w:cstheme="minorHAnsi"/>
                <w:b/>
                <w:bCs/>
                <w:noProof w:val="0"/>
                <w:sz w:val="22"/>
              </w:rPr>
            </w:pPr>
            <w:r w:rsidRPr="008778A1">
              <w:rPr>
                <w:rFonts w:asciiTheme="minorHAnsi" w:hAnsiTheme="minorHAnsi" w:cstheme="minorHAnsi"/>
                <w:b/>
                <w:bCs/>
                <w:sz w:val="22"/>
              </w:rPr>
              <w:t>PARNIČNI POSTUPAK</w:t>
            </w:r>
          </w:p>
        </w:tc>
      </w:tr>
      <w:tr w:rsidR="00324CCD" w:rsidRPr="008778A1" w:rsidTr="008C22BD">
        <w:trPr>
          <w:trHeight w:val="1184"/>
        </w:trPr>
        <w:tc>
          <w:tcPr>
            <w:tcW w:w="1701" w:type="dxa"/>
            <w:tcBorders>
              <w:top w:val="single" w:sz="4" w:space="0" w:color="auto"/>
              <w:left w:val="single" w:sz="4" w:space="0" w:color="auto"/>
              <w:bottom w:val="single" w:sz="4" w:space="0" w:color="auto"/>
              <w:right w:val="single" w:sz="4" w:space="0" w:color="auto"/>
            </w:tcBorders>
            <w:shd w:val="clear" w:color="auto" w:fill="auto"/>
          </w:tcPr>
          <w:p w:rsidR="00324CCD" w:rsidRPr="008778A1" w:rsidRDefault="006014D0" w:rsidP="008C22BD">
            <w:pPr>
              <w:rPr>
                <w:rFonts w:asciiTheme="minorHAnsi" w:hAnsiTheme="minorHAnsi" w:cstheme="minorHAnsi"/>
                <w:noProof w:val="0"/>
                <w:color w:val="000000"/>
                <w:sz w:val="22"/>
              </w:rPr>
            </w:pPr>
            <w:proofErr w:type="spellStart"/>
            <w:r w:rsidRPr="008778A1">
              <w:rPr>
                <w:rFonts w:asciiTheme="minorHAnsi" w:hAnsiTheme="minorHAnsi" w:cstheme="minorHAnsi"/>
                <w:noProof w:val="0"/>
                <w:color w:val="000000"/>
                <w:sz w:val="22"/>
              </w:rPr>
              <w:t>Nadležnost</w:t>
            </w:r>
            <w:proofErr w:type="spellEnd"/>
            <w:r w:rsidRPr="008778A1">
              <w:rPr>
                <w:rFonts w:asciiTheme="minorHAnsi" w:hAnsiTheme="minorHAnsi" w:cstheme="minorHAnsi"/>
                <w:noProof w:val="0"/>
                <w:color w:val="000000"/>
                <w:sz w:val="22"/>
              </w:rPr>
              <w:t xml:space="preserve"> suda</w:t>
            </w:r>
          </w:p>
        </w:tc>
        <w:tc>
          <w:tcPr>
            <w:tcW w:w="1844" w:type="dxa"/>
            <w:tcBorders>
              <w:top w:val="single" w:sz="4" w:space="0" w:color="auto"/>
              <w:left w:val="single" w:sz="4" w:space="0" w:color="auto"/>
              <w:bottom w:val="single" w:sz="4" w:space="0" w:color="auto"/>
              <w:right w:val="single" w:sz="4" w:space="0" w:color="auto"/>
            </w:tcBorders>
            <w:shd w:val="clear" w:color="auto" w:fill="auto"/>
          </w:tcPr>
          <w:p w:rsidR="00324CCD" w:rsidRPr="008778A1" w:rsidRDefault="006014D0" w:rsidP="008C22BD">
            <w:pPr>
              <w:rPr>
                <w:rFonts w:asciiTheme="minorHAnsi" w:hAnsiTheme="minorHAnsi" w:cstheme="minorHAnsi"/>
                <w:color w:val="000000"/>
                <w:sz w:val="22"/>
              </w:rPr>
            </w:pPr>
            <w:r w:rsidRPr="008778A1">
              <w:rPr>
                <w:rFonts w:asciiTheme="minorHAnsi" w:hAnsiTheme="minorHAnsi" w:cstheme="minorHAnsi"/>
                <w:color w:val="000000"/>
                <w:sz w:val="22"/>
              </w:rPr>
              <w:t>Stvarna nadležnost</w:t>
            </w:r>
          </w:p>
        </w:tc>
        <w:tc>
          <w:tcPr>
            <w:tcW w:w="8083" w:type="dxa"/>
            <w:tcBorders>
              <w:top w:val="single" w:sz="4" w:space="0" w:color="auto"/>
              <w:left w:val="single" w:sz="4" w:space="0" w:color="auto"/>
              <w:bottom w:val="single" w:sz="4" w:space="0" w:color="auto"/>
              <w:right w:val="single" w:sz="4" w:space="0" w:color="auto"/>
            </w:tcBorders>
            <w:shd w:val="clear" w:color="auto" w:fill="auto"/>
          </w:tcPr>
          <w:p w:rsidR="00324CCD" w:rsidRPr="008778A1" w:rsidRDefault="006014D0" w:rsidP="008C22BD">
            <w:pPr>
              <w:rPr>
                <w:rFonts w:asciiTheme="minorHAnsi" w:hAnsiTheme="minorHAnsi" w:cstheme="minorHAnsi"/>
                <w:color w:val="000000"/>
                <w:sz w:val="22"/>
              </w:rPr>
            </w:pPr>
            <w:r w:rsidRPr="008778A1">
              <w:rPr>
                <w:rFonts w:asciiTheme="minorHAnsi" w:hAnsiTheme="minorHAnsi" w:cstheme="minorHAnsi"/>
                <w:color w:val="000000"/>
                <w:sz w:val="22"/>
              </w:rPr>
              <w:t>Za odlučivanje o tužbenom zahtjevu koji se odnosi na registraciju žiga, stvarno je nadležan privredni sud u situaciji kada je član društva prijavu za priznavanje žiga društva  podnio  Institutu za intelektualno vlasništvo Bosne i Hercegovine, za vrijeme dok je još član društva</w:t>
            </w:r>
          </w:p>
        </w:tc>
        <w:tc>
          <w:tcPr>
            <w:tcW w:w="2489" w:type="dxa"/>
            <w:tcBorders>
              <w:top w:val="single" w:sz="4" w:space="0" w:color="auto"/>
              <w:left w:val="single" w:sz="4" w:space="0" w:color="auto"/>
              <w:bottom w:val="single" w:sz="4" w:space="0" w:color="auto"/>
              <w:right w:val="single" w:sz="4" w:space="0" w:color="auto"/>
            </w:tcBorders>
            <w:shd w:val="clear" w:color="auto" w:fill="auto"/>
            <w:noWrap/>
          </w:tcPr>
          <w:p w:rsidR="00324CCD" w:rsidRPr="008778A1" w:rsidRDefault="00324CCD" w:rsidP="008C22BD">
            <w:pPr>
              <w:rPr>
                <w:rFonts w:asciiTheme="minorHAnsi" w:hAnsiTheme="minorHAnsi" w:cstheme="minorHAnsi"/>
                <w:noProof w:val="0"/>
                <w:color w:val="000000"/>
                <w:sz w:val="22"/>
              </w:rPr>
            </w:pPr>
            <w:r w:rsidRPr="008778A1">
              <w:rPr>
                <w:rFonts w:asciiTheme="minorHAnsi" w:hAnsiTheme="minorHAnsi" w:cstheme="minorHAnsi"/>
                <w:color w:val="000000"/>
                <w:sz w:val="22"/>
              </w:rPr>
              <w:t xml:space="preserve">Vrhovni sud </w:t>
            </w:r>
            <w:r w:rsidR="006014D0" w:rsidRPr="008778A1">
              <w:rPr>
                <w:rFonts w:asciiTheme="minorHAnsi" w:hAnsiTheme="minorHAnsi" w:cstheme="minorHAnsi"/>
                <w:color w:val="000000"/>
                <w:sz w:val="22"/>
              </w:rPr>
              <w:t>Republike Srpske</w:t>
            </w:r>
          </w:p>
          <w:p w:rsidR="00324CCD" w:rsidRPr="008778A1" w:rsidRDefault="00324CCD" w:rsidP="008C22BD">
            <w:pPr>
              <w:rPr>
                <w:rFonts w:asciiTheme="minorHAnsi" w:hAnsiTheme="minorHAnsi" w:cstheme="minorHAnsi"/>
                <w:color w:val="2E74B5" w:themeColor="accent1" w:themeShade="BF"/>
                <w:sz w:val="22"/>
                <w:u w:val="single"/>
              </w:rPr>
            </w:pPr>
          </w:p>
          <w:p w:rsidR="00324CCD" w:rsidRPr="008778A1" w:rsidRDefault="006014D0" w:rsidP="008C22BD">
            <w:pPr>
              <w:rPr>
                <w:rFonts w:asciiTheme="minorHAnsi" w:hAnsiTheme="minorHAnsi" w:cstheme="minorHAnsi"/>
                <w:color w:val="000000"/>
                <w:sz w:val="22"/>
              </w:rPr>
            </w:pPr>
            <w:r w:rsidRPr="008778A1">
              <w:rPr>
                <w:rFonts w:asciiTheme="minorHAnsi" w:hAnsiTheme="minorHAnsi" w:cstheme="minorHAnsi"/>
                <w:color w:val="2E74B5" w:themeColor="accent1" w:themeShade="BF"/>
                <w:sz w:val="22"/>
                <w:u w:val="single"/>
              </w:rPr>
              <w:t>85 0 P 119594 23 R</w:t>
            </w:r>
          </w:p>
        </w:tc>
      </w:tr>
      <w:tr w:rsidR="006014D0" w:rsidRPr="008778A1" w:rsidTr="008C22BD">
        <w:trPr>
          <w:trHeight w:val="1184"/>
        </w:trPr>
        <w:tc>
          <w:tcPr>
            <w:tcW w:w="1701" w:type="dxa"/>
            <w:tcBorders>
              <w:top w:val="single" w:sz="4" w:space="0" w:color="auto"/>
              <w:left w:val="single" w:sz="4" w:space="0" w:color="auto"/>
              <w:bottom w:val="single" w:sz="4" w:space="0" w:color="auto"/>
              <w:right w:val="single" w:sz="4" w:space="0" w:color="auto"/>
            </w:tcBorders>
            <w:shd w:val="clear" w:color="auto" w:fill="auto"/>
          </w:tcPr>
          <w:p w:rsidR="006014D0" w:rsidRPr="008778A1" w:rsidRDefault="006014D0" w:rsidP="006014D0">
            <w:pPr>
              <w:rPr>
                <w:rFonts w:asciiTheme="minorHAnsi" w:hAnsiTheme="minorHAnsi" w:cstheme="minorHAnsi"/>
                <w:noProof w:val="0"/>
                <w:color w:val="000000"/>
                <w:sz w:val="22"/>
              </w:rPr>
            </w:pPr>
            <w:r w:rsidRPr="008778A1">
              <w:rPr>
                <w:rFonts w:asciiTheme="minorHAnsi" w:hAnsiTheme="minorHAnsi" w:cstheme="minorHAnsi"/>
                <w:noProof w:val="0"/>
                <w:color w:val="000000"/>
                <w:sz w:val="22"/>
              </w:rPr>
              <w:t>Odgovor na tužbu</w:t>
            </w:r>
          </w:p>
        </w:tc>
        <w:tc>
          <w:tcPr>
            <w:tcW w:w="1844" w:type="dxa"/>
            <w:tcBorders>
              <w:top w:val="single" w:sz="4" w:space="0" w:color="auto"/>
              <w:left w:val="single" w:sz="4" w:space="0" w:color="auto"/>
              <w:bottom w:val="single" w:sz="4" w:space="0" w:color="auto"/>
              <w:right w:val="single" w:sz="4" w:space="0" w:color="auto"/>
            </w:tcBorders>
            <w:shd w:val="clear" w:color="auto" w:fill="auto"/>
          </w:tcPr>
          <w:p w:rsidR="006014D0" w:rsidRPr="008778A1" w:rsidRDefault="006014D0" w:rsidP="006014D0">
            <w:pPr>
              <w:rPr>
                <w:rFonts w:asciiTheme="minorHAnsi" w:hAnsiTheme="minorHAnsi" w:cstheme="minorHAnsi"/>
                <w:color w:val="000000"/>
                <w:sz w:val="22"/>
              </w:rPr>
            </w:pPr>
            <w:r w:rsidRPr="008778A1">
              <w:rPr>
                <w:rFonts w:asciiTheme="minorHAnsi" w:hAnsiTheme="minorHAnsi" w:cstheme="minorHAnsi"/>
                <w:color w:val="000000"/>
                <w:sz w:val="22"/>
              </w:rPr>
              <w:t>Dostava tužbe na odgovor</w:t>
            </w:r>
          </w:p>
        </w:tc>
        <w:tc>
          <w:tcPr>
            <w:tcW w:w="8083" w:type="dxa"/>
            <w:tcBorders>
              <w:top w:val="single" w:sz="4" w:space="0" w:color="auto"/>
              <w:left w:val="single" w:sz="4" w:space="0" w:color="auto"/>
              <w:bottom w:val="single" w:sz="4" w:space="0" w:color="auto"/>
              <w:right w:val="single" w:sz="4" w:space="0" w:color="auto"/>
            </w:tcBorders>
            <w:shd w:val="clear" w:color="auto" w:fill="auto"/>
          </w:tcPr>
          <w:p w:rsidR="006014D0" w:rsidRPr="008778A1" w:rsidRDefault="006014D0" w:rsidP="006014D0">
            <w:pPr>
              <w:rPr>
                <w:rFonts w:asciiTheme="minorHAnsi" w:hAnsiTheme="minorHAnsi" w:cstheme="minorHAnsi"/>
                <w:color w:val="000000"/>
                <w:sz w:val="22"/>
              </w:rPr>
            </w:pPr>
            <w:r w:rsidRPr="008778A1">
              <w:rPr>
                <w:rFonts w:asciiTheme="minorHAnsi" w:hAnsiTheme="minorHAnsi" w:cstheme="minorHAnsi"/>
                <w:color w:val="000000"/>
                <w:sz w:val="22"/>
              </w:rPr>
              <w:t>Tužba je uredno dostavljena na odgovor tuženoj kada joj je uz tužbu, u kojoj je kao tuženi bio označen njen pravni prednik, dostavljen i pismeni podnesak kojim je tužitelj, uređujući tužbu, označava kao novog tuženog zbog prestanka postojanja prvobitno označenog tuženog.</w:t>
            </w:r>
          </w:p>
        </w:tc>
        <w:tc>
          <w:tcPr>
            <w:tcW w:w="2489" w:type="dxa"/>
            <w:tcBorders>
              <w:top w:val="single" w:sz="4" w:space="0" w:color="auto"/>
              <w:left w:val="single" w:sz="4" w:space="0" w:color="auto"/>
              <w:bottom w:val="single" w:sz="4" w:space="0" w:color="auto"/>
              <w:right w:val="single" w:sz="4" w:space="0" w:color="auto"/>
            </w:tcBorders>
            <w:shd w:val="clear" w:color="auto" w:fill="auto"/>
            <w:noWrap/>
          </w:tcPr>
          <w:p w:rsidR="006014D0" w:rsidRPr="008778A1" w:rsidRDefault="006014D0" w:rsidP="006014D0">
            <w:pPr>
              <w:rPr>
                <w:rFonts w:asciiTheme="minorHAnsi" w:hAnsiTheme="minorHAnsi" w:cstheme="minorHAnsi"/>
                <w:color w:val="000000"/>
                <w:sz w:val="22"/>
              </w:rPr>
            </w:pPr>
            <w:r w:rsidRPr="008778A1">
              <w:rPr>
                <w:rFonts w:asciiTheme="minorHAnsi" w:hAnsiTheme="minorHAnsi" w:cstheme="minorHAnsi"/>
                <w:color w:val="000000"/>
                <w:sz w:val="22"/>
              </w:rPr>
              <w:t>Vrhovni sud Federacije BiH</w:t>
            </w:r>
          </w:p>
          <w:p w:rsidR="006014D0" w:rsidRPr="008778A1" w:rsidRDefault="006014D0" w:rsidP="006014D0">
            <w:pPr>
              <w:rPr>
                <w:rFonts w:asciiTheme="minorHAnsi" w:hAnsiTheme="minorHAnsi" w:cstheme="minorHAnsi"/>
                <w:color w:val="000000"/>
                <w:sz w:val="22"/>
              </w:rPr>
            </w:pPr>
          </w:p>
          <w:p w:rsidR="006014D0" w:rsidRPr="008778A1" w:rsidRDefault="006014D0" w:rsidP="006014D0">
            <w:pPr>
              <w:rPr>
                <w:rFonts w:asciiTheme="minorHAnsi" w:hAnsiTheme="minorHAnsi" w:cstheme="minorHAnsi"/>
                <w:color w:val="000000"/>
                <w:sz w:val="22"/>
              </w:rPr>
            </w:pPr>
            <w:r w:rsidRPr="008778A1">
              <w:rPr>
                <w:rFonts w:asciiTheme="minorHAnsi" w:hAnsiTheme="minorHAnsi" w:cstheme="minorHAnsi"/>
                <w:color w:val="4472C4" w:themeColor="accent5"/>
                <w:sz w:val="22"/>
                <w:u w:val="single"/>
              </w:rPr>
              <w:t>65 0 Rs 635617 23 Rev</w:t>
            </w:r>
          </w:p>
        </w:tc>
      </w:tr>
      <w:tr w:rsidR="006014D0" w:rsidRPr="008778A1" w:rsidTr="008C22BD">
        <w:trPr>
          <w:trHeight w:val="1184"/>
        </w:trPr>
        <w:tc>
          <w:tcPr>
            <w:tcW w:w="1701" w:type="dxa"/>
            <w:tcBorders>
              <w:top w:val="single" w:sz="4" w:space="0" w:color="auto"/>
              <w:left w:val="single" w:sz="4" w:space="0" w:color="auto"/>
              <w:bottom w:val="single" w:sz="4" w:space="0" w:color="auto"/>
              <w:right w:val="single" w:sz="4" w:space="0" w:color="auto"/>
            </w:tcBorders>
            <w:shd w:val="clear" w:color="auto" w:fill="auto"/>
          </w:tcPr>
          <w:p w:rsidR="006014D0" w:rsidRPr="008778A1" w:rsidRDefault="006014D0" w:rsidP="006014D0">
            <w:pPr>
              <w:rPr>
                <w:rFonts w:asciiTheme="minorHAnsi" w:hAnsiTheme="minorHAnsi" w:cstheme="minorHAnsi"/>
                <w:noProof w:val="0"/>
                <w:color w:val="000000"/>
                <w:sz w:val="22"/>
              </w:rPr>
            </w:pPr>
            <w:r w:rsidRPr="008778A1">
              <w:rPr>
                <w:rFonts w:asciiTheme="minorHAnsi" w:hAnsiTheme="minorHAnsi" w:cstheme="minorHAnsi"/>
                <w:noProof w:val="0"/>
                <w:color w:val="000000"/>
                <w:sz w:val="22"/>
              </w:rPr>
              <w:t>Dokazi</w:t>
            </w:r>
          </w:p>
          <w:p w:rsidR="006014D0" w:rsidRPr="008778A1" w:rsidRDefault="006014D0" w:rsidP="006014D0">
            <w:pPr>
              <w:rPr>
                <w:rFonts w:asciiTheme="minorHAnsi" w:hAnsiTheme="minorHAnsi" w:cstheme="minorHAnsi"/>
                <w:sz w:val="22"/>
              </w:rPr>
            </w:pPr>
          </w:p>
          <w:p w:rsidR="006014D0" w:rsidRPr="008778A1" w:rsidRDefault="006014D0" w:rsidP="006014D0">
            <w:pPr>
              <w:rPr>
                <w:rFonts w:asciiTheme="minorHAnsi" w:hAnsiTheme="minorHAnsi" w:cstheme="minorHAnsi"/>
                <w:sz w:val="22"/>
              </w:rPr>
            </w:pPr>
          </w:p>
          <w:p w:rsidR="006014D0" w:rsidRPr="008778A1" w:rsidRDefault="006014D0" w:rsidP="006014D0">
            <w:pPr>
              <w:rPr>
                <w:rFonts w:asciiTheme="minorHAnsi" w:hAnsiTheme="minorHAnsi" w:cstheme="minorHAnsi"/>
                <w:sz w:val="22"/>
              </w:rPr>
            </w:pPr>
          </w:p>
          <w:p w:rsidR="006014D0" w:rsidRPr="008778A1" w:rsidRDefault="006014D0" w:rsidP="006014D0">
            <w:pPr>
              <w:rPr>
                <w:rFonts w:asciiTheme="minorHAnsi" w:hAnsiTheme="minorHAnsi" w:cstheme="minorHAnsi"/>
                <w:sz w:val="22"/>
              </w:rPr>
            </w:pPr>
          </w:p>
          <w:p w:rsidR="006014D0" w:rsidRPr="008778A1" w:rsidRDefault="006014D0" w:rsidP="006014D0">
            <w:pPr>
              <w:rPr>
                <w:rFonts w:asciiTheme="minorHAnsi" w:hAnsiTheme="minorHAnsi" w:cstheme="minorHAnsi"/>
                <w:sz w:val="22"/>
              </w:rPr>
            </w:pPr>
            <w:r w:rsidRPr="008778A1">
              <w:rPr>
                <w:rFonts w:asciiTheme="minorHAnsi" w:hAnsiTheme="minorHAnsi" w:cstheme="minorHAnsi"/>
                <w:sz w:val="22"/>
              </w:rPr>
              <w:t>Prvostepeni postupak</w:t>
            </w:r>
          </w:p>
        </w:tc>
        <w:tc>
          <w:tcPr>
            <w:tcW w:w="1844" w:type="dxa"/>
            <w:tcBorders>
              <w:top w:val="single" w:sz="4" w:space="0" w:color="auto"/>
              <w:left w:val="single" w:sz="4" w:space="0" w:color="auto"/>
              <w:bottom w:val="single" w:sz="4" w:space="0" w:color="auto"/>
              <w:right w:val="single" w:sz="4" w:space="0" w:color="auto"/>
            </w:tcBorders>
            <w:shd w:val="clear" w:color="auto" w:fill="auto"/>
          </w:tcPr>
          <w:p w:rsidR="006014D0" w:rsidRPr="008778A1" w:rsidRDefault="006014D0" w:rsidP="006014D0">
            <w:pPr>
              <w:rPr>
                <w:rFonts w:asciiTheme="minorHAnsi" w:hAnsiTheme="minorHAnsi" w:cstheme="minorHAnsi"/>
                <w:color w:val="000000"/>
                <w:sz w:val="22"/>
              </w:rPr>
            </w:pPr>
            <w:r w:rsidRPr="008778A1">
              <w:rPr>
                <w:rFonts w:asciiTheme="minorHAnsi" w:hAnsiTheme="minorHAnsi" w:cstheme="minorHAnsi"/>
                <w:color w:val="000000"/>
                <w:sz w:val="22"/>
              </w:rPr>
              <w:t>Odlučivanje o visini tužbenog zahtjeva prema slobodnoj ocjeni</w:t>
            </w:r>
          </w:p>
          <w:p w:rsidR="006014D0" w:rsidRPr="008778A1" w:rsidRDefault="006014D0" w:rsidP="006014D0">
            <w:pPr>
              <w:rPr>
                <w:rFonts w:asciiTheme="minorHAnsi" w:hAnsiTheme="minorHAnsi" w:cstheme="minorHAnsi"/>
                <w:sz w:val="22"/>
              </w:rPr>
            </w:pPr>
          </w:p>
          <w:p w:rsidR="006014D0" w:rsidRPr="008778A1" w:rsidRDefault="006014D0" w:rsidP="006014D0">
            <w:pPr>
              <w:rPr>
                <w:rFonts w:asciiTheme="minorHAnsi" w:hAnsiTheme="minorHAnsi" w:cstheme="minorHAnsi"/>
                <w:sz w:val="22"/>
              </w:rPr>
            </w:pPr>
            <w:r w:rsidRPr="008778A1">
              <w:rPr>
                <w:rFonts w:asciiTheme="minorHAnsi" w:hAnsiTheme="minorHAnsi" w:cstheme="minorHAnsi"/>
                <w:sz w:val="22"/>
              </w:rPr>
              <w:t>Teret dokazivanja</w:t>
            </w:r>
          </w:p>
        </w:tc>
        <w:tc>
          <w:tcPr>
            <w:tcW w:w="8083" w:type="dxa"/>
            <w:tcBorders>
              <w:top w:val="single" w:sz="4" w:space="0" w:color="auto"/>
              <w:left w:val="single" w:sz="4" w:space="0" w:color="auto"/>
              <w:bottom w:val="single" w:sz="4" w:space="0" w:color="auto"/>
              <w:right w:val="single" w:sz="4" w:space="0" w:color="auto"/>
            </w:tcBorders>
            <w:shd w:val="clear" w:color="auto" w:fill="auto"/>
          </w:tcPr>
          <w:p w:rsidR="006014D0" w:rsidRPr="008778A1" w:rsidRDefault="006014D0" w:rsidP="006014D0">
            <w:pPr>
              <w:rPr>
                <w:rFonts w:asciiTheme="minorHAnsi" w:hAnsiTheme="minorHAnsi" w:cstheme="minorHAnsi"/>
                <w:color w:val="000000"/>
                <w:sz w:val="22"/>
              </w:rPr>
            </w:pPr>
            <w:r w:rsidRPr="008778A1">
              <w:rPr>
                <w:rFonts w:asciiTheme="minorHAnsi" w:hAnsiTheme="minorHAnsi" w:cstheme="minorHAnsi"/>
                <w:color w:val="000000"/>
                <w:sz w:val="22"/>
              </w:rPr>
              <w:t>Kada sud odlučuje o visini naknade štete prema svojoj ocjeni u smislu člana 127. ZPP, tada se isključuje primjena pravila o teretu dokazivanja (čl. 126. ZPP) kojem bi inače bilo mjesta da nema ovlaštenja iz čl. 127. Odredba člana 127. odnosi se na utvrđivanje činjeničnog stanja, a ne na primjenu materijalnog prava i po ovom pravilu, utvrđuje se visina potraživane štete kao činjenica, uz ispunjenje uslova da je sud prethodno utvrdio osnovanost tužbenog zahtjeva, ali, čija visina se može utvrditi samo sa nesrazmjernim teškoćama ili se ne može uopšte utvrditi.</w:t>
            </w:r>
          </w:p>
        </w:tc>
        <w:tc>
          <w:tcPr>
            <w:tcW w:w="2489" w:type="dxa"/>
            <w:tcBorders>
              <w:top w:val="single" w:sz="4" w:space="0" w:color="auto"/>
              <w:left w:val="single" w:sz="4" w:space="0" w:color="auto"/>
              <w:bottom w:val="single" w:sz="4" w:space="0" w:color="auto"/>
              <w:right w:val="single" w:sz="4" w:space="0" w:color="auto"/>
            </w:tcBorders>
            <w:shd w:val="clear" w:color="auto" w:fill="auto"/>
            <w:noWrap/>
          </w:tcPr>
          <w:p w:rsidR="006014D0" w:rsidRPr="008778A1" w:rsidRDefault="006014D0" w:rsidP="006014D0">
            <w:pPr>
              <w:rPr>
                <w:rFonts w:asciiTheme="minorHAnsi" w:hAnsiTheme="minorHAnsi" w:cstheme="minorHAnsi"/>
                <w:color w:val="000000"/>
                <w:sz w:val="22"/>
              </w:rPr>
            </w:pPr>
            <w:r w:rsidRPr="008778A1">
              <w:rPr>
                <w:rFonts w:asciiTheme="minorHAnsi" w:hAnsiTheme="minorHAnsi" w:cstheme="minorHAnsi"/>
                <w:color w:val="000000"/>
                <w:sz w:val="22"/>
              </w:rPr>
              <w:t>Vrhovni sud Federacije BiH</w:t>
            </w:r>
          </w:p>
          <w:p w:rsidR="006014D0" w:rsidRPr="008778A1" w:rsidRDefault="006014D0" w:rsidP="006014D0">
            <w:pPr>
              <w:rPr>
                <w:rFonts w:asciiTheme="minorHAnsi" w:hAnsiTheme="minorHAnsi" w:cstheme="minorHAnsi"/>
                <w:color w:val="000000"/>
                <w:sz w:val="22"/>
              </w:rPr>
            </w:pPr>
          </w:p>
          <w:p w:rsidR="006014D0" w:rsidRPr="008778A1" w:rsidRDefault="006014D0" w:rsidP="006014D0">
            <w:pPr>
              <w:rPr>
                <w:rFonts w:asciiTheme="minorHAnsi" w:hAnsiTheme="minorHAnsi" w:cstheme="minorHAnsi"/>
                <w:color w:val="000000"/>
                <w:sz w:val="22"/>
              </w:rPr>
            </w:pPr>
            <w:r w:rsidRPr="008778A1">
              <w:rPr>
                <w:rFonts w:asciiTheme="minorHAnsi" w:hAnsiTheme="minorHAnsi" w:cstheme="minorHAnsi"/>
                <w:color w:val="4472C4" w:themeColor="accent5"/>
                <w:sz w:val="22"/>
                <w:u w:val="single"/>
              </w:rPr>
              <w:t>58 0 P 193829 22 Rev</w:t>
            </w:r>
          </w:p>
        </w:tc>
      </w:tr>
    </w:tbl>
    <w:p w:rsidR="00010459" w:rsidRPr="008778A1" w:rsidRDefault="00010459" w:rsidP="00010459">
      <w:pPr>
        <w:jc w:val="left"/>
        <w:rPr>
          <w:rFonts w:asciiTheme="minorHAnsi" w:hAnsiTheme="minorHAnsi" w:cstheme="minorHAnsi"/>
          <w:b/>
          <w:sz w:val="22"/>
        </w:rPr>
      </w:pPr>
    </w:p>
    <w:p w:rsidR="00010459" w:rsidRPr="008778A1" w:rsidRDefault="00010459" w:rsidP="00010459">
      <w:pPr>
        <w:pStyle w:val="ListParagraph"/>
        <w:numPr>
          <w:ilvl w:val="0"/>
          <w:numId w:val="1"/>
        </w:numPr>
        <w:ind w:left="720"/>
        <w:jc w:val="left"/>
        <w:rPr>
          <w:rFonts w:asciiTheme="minorHAnsi" w:hAnsiTheme="minorHAnsi" w:cstheme="minorHAnsi"/>
          <w:b/>
          <w:sz w:val="22"/>
        </w:rPr>
      </w:pPr>
      <w:r w:rsidRPr="008778A1">
        <w:rPr>
          <w:rFonts w:asciiTheme="minorHAnsi" w:eastAsia="Times New Roman" w:hAnsiTheme="minorHAnsi" w:cstheme="minorHAnsi"/>
          <w:b/>
          <w:noProof w:val="0"/>
          <w:color w:val="000000"/>
          <w:sz w:val="22"/>
          <w:lang w:eastAsia="bs-Latn-BA"/>
        </w:rPr>
        <w:t>Upravno pravo</w:t>
      </w:r>
    </w:p>
    <w:tbl>
      <w:tblPr>
        <w:tblW w:w="14112" w:type="dxa"/>
        <w:jc w:val="center"/>
        <w:tblLayout w:type="fixed"/>
        <w:tblLook w:val="04A0" w:firstRow="1" w:lastRow="0" w:firstColumn="1" w:lastColumn="0" w:noHBand="0" w:noVBand="1"/>
      </w:tblPr>
      <w:tblGrid>
        <w:gridCol w:w="1701"/>
        <w:gridCol w:w="2263"/>
        <w:gridCol w:w="7802"/>
        <w:gridCol w:w="2346"/>
      </w:tblGrid>
      <w:tr w:rsidR="00010459" w:rsidRPr="008778A1" w:rsidTr="00485697">
        <w:trPr>
          <w:trHeight w:val="464"/>
          <w:jc w:val="center"/>
        </w:trPr>
        <w:tc>
          <w:tcPr>
            <w:tcW w:w="1701" w:type="dxa"/>
            <w:tcBorders>
              <w:top w:val="single" w:sz="4" w:space="0" w:color="auto"/>
              <w:left w:val="single" w:sz="4" w:space="0" w:color="auto"/>
              <w:bottom w:val="single" w:sz="4" w:space="0" w:color="auto"/>
              <w:right w:val="single" w:sz="4" w:space="0" w:color="auto"/>
            </w:tcBorders>
            <w:shd w:val="clear" w:color="000000" w:fill="9BC2E6"/>
            <w:vAlign w:val="bottom"/>
            <w:hideMark/>
          </w:tcPr>
          <w:p w:rsidR="00010459" w:rsidRPr="008778A1" w:rsidRDefault="00010459" w:rsidP="00892E77">
            <w:pPr>
              <w:jc w:val="left"/>
              <w:rPr>
                <w:rFonts w:asciiTheme="minorHAnsi" w:eastAsia="Times New Roman" w:hAnsiTheme="minorHAnsi" w:cstheme="minorHAnsi"/>
                <w:b/>
                <w:bCs/>
                <w:noProof w:val="0"/>
                <w:color w:val="000000"/>
                <w:sz w:val="22"/>
                <w:lang w:eastAsia="bs-Latn-BA"/>
              </w:rPr>
            </w:pPr>
            <w:r w:rsidRPr="008778A1">
              <w:rPr>
                <w:rFonts w:asciiTheme="minorHAnsi" w:eastAsia="Times New Roman" w:hAnsiTheme="minorHAnsi" w:cstheme="minorHAnsi"/>
                <w:b/>
                <w:bCs/>
                <w:noProof w:val="0"/>
                <w:color w:val="000000"/>
                <w:sz w:val="22"/>
                <w:lang w:eastAsia="bs-Latn-BA"/>
              </w:rPr>
              <w:t>Oblast</w:t>
            </w:r>
          </w:p>
        </w:tc>
        <w:tc>
          <w:tcPr>
            <w:tcW w:w="2263" w:type="dxa"/>
            <w:tcBorders>
              <w:top w:val="single" w:sz="4" w:space="0" w:color="auto"/>
              <w:left w:val="nil"/>
              <w:bottom w:val="single" w:sz="4" w:space="0" w:color="auto"/>
              <w:right w:val="single" w:sz="4" w:space="0" w:color="auto"/>
            </w:tcBorders>
            <w:shd w:val="clear" w:color="000000" w:fill="9BC2E6"/>
            <w:noWrap/>
            <w:vAlign w:val="bottom"/>
            <w:hideMark/>
          </w:tcPr>
          <w:p w:rsidR="00010459" w:rsidRPr="008778A1" w:rsidRDefault="00010459" w:rsidP="00892E77">
            <w:pPr>
              <w:jc w:val="left"/>
              <w:rPr>
                <w:rFonts w:asciiTheme="minorHAnsi" w:eastAsia="Times New Roman" w:hAnsiTheme="minorHAnsi" w:cstheme="minorHAnsi"/>
                <w:b/>
                <w:bCs/>
                <w:noProof w:val="0"/>
                <w:color w:val="000000"/>
                <w:sz w:val="22"/>
                <w:lang w:eastAsia="bs-Latn-BA"/>
              </w:rPr>
            </w:pPr>
            <w:r w:rsidRPr="008778A1">
              <w:rPr>
                <w:rFonts w:asciiTheme="minorHAnsi" w:eastAsia="Times New Roman" w:hAnsiTheme="minorHAnsi" w:cstheme="minorHAnsi"/>
                <w:b/>
                <w:bCs/>
                <w:noProof w:val="0"/>
                <w:color w:val="000000"/>
                <w:sz w:val="22"/>
                <w:lang w:eastAsia="bs-Latn-BA"/>
              </w:rPr>
              <w:t>Deskriptor(i)</w:t>
            </w:r>
          </w:p>
        </w:tc>
        <w:tc>
          <w:tcPr>
            <w:tcW w:w="7802" w:type="dxa"/>
            <w:tcBorders>
              <w:top w:val="single" w:sz="4" w:space="0" w:color="auto"/>
              <w:left w:val="nil"/>
              <w:bottom w:val="single" w:sz="4" w:space="0" w:color="auto"/>
              <w:right w:val="single" w:sz="4" w:space="0" w:color="auto"/>
            </w:tcBorders>
            <w:shd w:val="clear" w:color="000000" w:fill="9BC2E6"/>
            <w:vAlign w:val="bottom"/>
            <w:hideMark/>
          </w:tcPr>
          <w:p w:rsidR="00010459" w:rsidRPr="008778A1" w:rsidRDefault="00010459" w:rsidP="00892E77">
            <w:pPr>
              <w:jc w:val="left"/>
              <w:rPr>
                <w:rFonts w:asciiTheme="minorHAnsi" w:eastAsia="Times New Roman" w:hAnsiTheme="minorHAnsi" w:cstheme="minorHAnsi"/>
                <w:b/>
                <w:bCs/>
                <w:noProof w:val="0"/>
                <w:color w:val="000000"/>
                <w:sz w:val="22"/>
                <w:lang w:eastAsia="bs-Latn-BA"/>
              </w:rPr>
            </w:pPr>
            <w:r w:rsidRPr="008778A1">
              <w:rPr>
                <w:rFonts w:asciiTheme="minorHAnsi" w:eastAsia="Times New Roman" w:hAnsiTheme="minorHAnsi" w:cstheme="minorHAnsi"/>
                <w:b/>
                <w:bCs/>
                <w:noProof w:val="0"/>
                <w:color w:val="000000"/>
                <w:sz w:val="22"/>
                <w:lang w:eastAsia="bs-Latn-BA"/>
              </w:rPr>
              <w:t>Stav sudske prakse</w:t>
            </w:r>
          </w:p>
        </w:tc>
        <w:tc>
          <w:tcPr>
            <w:tcW w:w="2346" w:type="dxa"/>
            <w:tcBorders>
              <w:top w:val="single" w:sz="4" w:space="0" w:color="auto"/>
              <w:left w:val="nil"/>
              <w:bottom w:val="single" w:sz="4" w:space="0" w:color="auto"/>
              <w:right w:val="single" w:sz="4" w:space="0" w:color="auto"/>
            </w:tcBorders>
            <w:shd w:val="clear" w:color="000000" w:fill="9BC2E6"/>
            <w:noWrap/>
            <w:vAlign w:val="bottom"/>
            <w:hideMark/>
          </w:tcPr>
          <w:p w:rsidR="00010459" w:rsidRPr="008778A1" w:rsidRDefault="00010459" w:rsidP="00892E77">
            <w:pPr>
              <w:jc w:val="left"/>
              <w:rPr>
                <w:rFonts w:asciiTheme="minorHAnsi" w:eastAsia="Times New Roman" w:hAnsiTheme="minorHAnsi" w:cstheme="minorHAnsi"/>
                <w:b/>
                <w:bCs/>
                <w:noProof w:val="0"/>
                <w:color w:val="000000"/>
                <w:sz w:val="22"/>
                <w:lang w:eastAsia="bs-Latn-BA"/>
              </w:rPr>
            </w:pPr>
            <w:r w:rsidRPr="008778A1">
              <w:rPr>
                <w:rFonts w:asciiTheme="minorHAnsi" w:eastAsia="Times New Roman" w:hAnsiTheme="minorHAnsi" w:cstheme="minorHAnsi"/>
                <w:b/>
                <w:bCs/>
                <w:noProof w:val="0"/>
                <w:color w:val="000000"/>
                <w:sz w:val="22"/>
                <w:lang w:eastAsia="bs-Latn-BA"/>
              </w:rPr>
              <w:t>Naziv suda i broj predmeta</w:t>
            </w:r>
          </w:p>
        </w:tc>
      </w:tr>
      <w:tr w:rsidR="0017148E" w:rsidRPr="008778A1" w:rsidTr="00892E77">
        <w:trPr>
          <w:trHeight w:val="379"/>
          <w:jc w:val="center"/>
        </w:trPr>
        <w:tc>
          <w:tcPr>
            <w:tcW w:w="14112" w:type="dxa"/>
            <w:gridSpan w:val="4"/>
            <w:tcBorders>
              <w:top w:val="nil"/>
              <w:left w:val="single" w:sz="4" w:space="0" w:color="auto"/>
              <w:bottom w:val="single" w:sz="4" w:space="0" w:color="auto"/>
              <w:right w:val="single" w:sz="4" w:space="0" w:color="auto"/>
            </w:tcBorders>
            <w:shd w:val="clear" w:color="auto" w:fill="FBE4D5" w:themeFill="accent2" w:themeFillTint="33"/>
            <w:vAlign w:val="center"/>
          </w:tcPr>
          <w:p w:rsidR="0017148E" w:rsidRPr="008778A1" w:rsidRDefault="004144BA" w:rsidP="00892E77">
            <w:pPr>
              <w:jc w:val="left"/>
              <w:rPr>
                <w:rFonts w:asciiTheme="minorHAnsi" w:eastAsia="Times New Roman" w:hAnsiTheme="minorHAnsi" w:cstheme="minorHAnsi"/>
                <w:b/>
                <w:noProof w:val="0"/>
                <w:color w:val="000000"/>
                <w:sz w:val="22"/>
                <w:lang w:eastAsia="bs-Latn-BA"/>
              </w:rPr>
            </w:pPr>
            <w:r w:rsidRPr="008778A1">
              <w:rPr>
                <w:rFonts w:asciiTheme="minorHAnsi" w:hAnsiTheme="minorHAnsi" w:cstheme="minorHAnsi"/>
                <w:b/>
                <w:color w:val="000000"/>
                <w:sz w:val="22"/>
              </w:rPr>
              <w:t>Upravni spor</w:t>
            </w:r>
          </w:p>
        </w:tc>
      </w:tr>
      <w:tr w:rsidR="0017148E" w:rsidRPr="008778A1" w:rsidTr="00485697">
        <w:trPr>
          <w:trHeight w:val="1207"/>
          <w:jc w:val="center"/>
        </w:trPr>
        <w:tc>
          <w:tcPr>
            <w:tcW w:w="1701" w:type="dxa"/>
            <w:tcBorders>
              <w:top w:val="single" w:sz="4" w:space="0" w:color="auto"/>
              <w:left w:val="single" w:sz="4" w:space="0" w:color="auto"/>
              <w:bottom w:val="single" w:sz="4" w:space="0" w:color="auto"/>
              <w:right w:val="single" w:sz="4" w:space="0" w:color="auto"/>
            </w:tcBorders>
            <w:shd w:val="clear" w:color="auto" w:fill="auto"/>
          </w:tcPr>
          <w:p w:rsidR="0017148E" w:rsidRPr="008778A1" w:rsidRDefault="00A96212" w:rsidP="00892E77">
            <w:pPr>
              <w:rPr>
                <w:rFonts w:asciiTheme="minorHAnsi" w:hAnsiTheme="minorHAnsi" w:cstheme="minorHAnsi"/>
                <w:noProof w:val="0"/>
                <w:color w:val="000000"/>
                <w:sz w:val="22"/>
              </w:rPr>
            </w:pPr>
            <w:r w:rsidRPr="008778A1">
              <w:rPr>
                <w:rFonts w:asciiTheme="minorHAnsi" w:hAnsiTheme="minorHAnsi" w:cstheme="minorHAnsi"/>
                <w:color w:val="000000"/>
                <w:sz w:val="22"/>
              </w:rPr>
              <w:lastRenderedPageBreak/>
              <w:t>Postupak</w:t>
            </w:r>
          </w:p>
        </w:tc>
        <w:tc>
          <w:tcPr>
            <w:tcW w:w="2263" w:type="dxa"/>
            <w:tcBorders>
              <w:top w:val="single" w:sz="4" w:space="0" w:color="auto"/>
              <w:left w:val="nil"/>
              <w:bottom w:val="single" w:sz="4" w:space="0" w:color="auto"/>
              <w:right w:val="single" w:sz="4" w:space="0" w:color="auto"/>
            </w:tcBorders>
            <w:shd w:val="clear" w:color="auto" w:fill="auto"/>
          </w:tcPr>
          <w:p w:rsidR="0017148E" w:rsidRPr="008778A1" w:rsidRDefault="00A96212" w:rsidP="004144BA">
            <w:pPr>
              <w:rPr>
                <w:rFonts w:asciiTheme="minorHAnsi" w:hAnsiTheme="minorHAnsi" w:cstheme="minorHAnsi"/>
                <w:sz w:val="22"/>
              </w:rPr>
            </w:pPr>
            <w:r w:rsidRPr="008778A1">
              <w:rPr>
                <w:rFonts w:asciiTheme="minorHAnsi" w:hAnsiTheme="minorHAnsi" w:cstheme="minorHAnsi"/>
                <w:noProof w:val="0"/>
                <w:color w:val="000000"/>
                <w:sz w:val="22"/>
              </w:rPr>
              <w:t xml:space="preserve">Odgoda/odlaganje </w:t>
            </w:r>
            <w:proofErr w:type="spellStart"/>
            <w:r w:rsidRPr="008778A1">
              <w:rPr>
                <w:rFonts w:asciiTheme="minorHAnsi" w:hAnsiTheme="minorHAnsi" w:cstheme="minorHAnsi"/>
                <w:noProof w:val="0"/>
                <w:color w:val="000000"/>
                <w:sz w:val="22"/>
              </w:rPr>
              <w:t>izvršenja</w:t>
            </w:r>
            <w:proofErr w:type="spellEnd"/>
            <w:r w:rsidRPr="008778A1">
              <w:rPr>
                <w:rFonts w:asciiTheme="minorHAnsi" w:hAnsiTheme="minorHAnsi" w:cstheme="minorHAnsi"/>
                <w:noProof w:val="0"/>
                <w:color w:val="000000"/>
                <w:sz w:val="22"/>
              </w:rPr>
              <w:t xml:space="preserve"> upravnog akta</w:t>
            </w:r>
          </w:p>
        </w:tc>
        <w:tc>
          <w:tcPr>
            <w:tcW w:w="7802" w:type="dxa"/>
            <w:tcBorders>
              <w:top w:val="single" w:sz="4" w:space="0" w:color="auto"/>
              <w:left w:val="nil"/>
              <w:bottom w:val="single" w:sz="4" w:space="0" w:color="auto"/>
              <w:right w:val="single" w:sz="4" w:space="0" w:color="auto"/>
            </w:tcBorders>
            <w:shd w:val="clear" w:color="auto" w:fill="auto"/>
          </w:tcPr>
          <w:p w:rsidR="0017148E" w:rsidRPr="008778A1" w:rsidRDefault="00A96212" w:rsidP="00892E77">
            <w:pPr>
              <w:rPr>
                <w:rFonts w:asciiTheme="minorHAnsi" w:hAnsiTheme="minorHAnsi" w:cstheme="minorHAnsi"/>
                <w:color w:val="000000"/>
                <w:sz w:val="22"/>
              </w:rPr>
            </w:pPr>
            <w:r w:rsidRPr="008778A1">
              <w:rPr>
                <w:rFonts w:asciiTheme="minorHAnsi" w:hAnsiTheme="minorHAnsi" w:cstheme="minorHAnsi"/>
                <w:color w:val="000000"/>
                <w:sz w:val="22"/>
              </w:rPr>
              <w:t>Da bi sud u skladu sa odredbom članka 16. stavak (2) Zakona o upravnim sporovima Brčko distrikta BiH prihvatio prijedlog za odlaganje izvršenja upravnog akta moraju biti ispunjena dva kumulativno propisana uvjeta: prvi, da bi izvršenje akta tužitelju nanijelo štetu koja bi se teško mogla nadoknaditi i drugi, da odlaganje izvršenja upravnog akta nije protivno javnom interesu, niti se odlaganjem nanosi šteta koja bi se teško mogla nadoknaditi protivnoj stranci.</w:t>
            </w:r>
          </w:p>
        </w:tc>
        <w:tc>
          <w:tcPr>
            <w:tcW w:w="2346" w:type="dxa"/>
            <w:tcBorders>
              <w:top w:val="single" w:sz="4" w:space="0" w:color="auto"/>
              <w:left w:val="nil"/>
              <w:bottom w:val="single" w:sz="4" w:space="0" w:color="auto"/>
              <w:right w:val="single" w:sz="4" w:space="0" w:color="auto"/>
            </w:tcBorders>
            <w:shd w:val="clear" w:color="auto" w:fill="auto"/>
            <w:noWrap/>
          </w:tcPr>
          <w:p w:rsidR="00A96212" w:rsidRPr="008778A1" w:rsidRDefault="00A96212" w:rsidP="00A96212">
            <w:pPr>
              <w:rPr>
                <w:rFonts w:asciiTheme="minorHAnsi" w:hAnsiTheme="minorHAnsi" w:cstheme="minorHAnsi"/>
                <w:color w:val="000000"/>
                <w:sz w:val="22"/>
              </w:rPr>
            </w:pPr>
            <w:r w:rsidRPr="008778A1">
              <w:rPr>
                <w:rFonts w:asciiTheme="minorHAnsi" w:hAnsiTheme="minorHAnsi" w:cstheme="minorHAnsi"/>
                <w:color w:val="000000"/>
                <w:sz w:val="22"/>
              </w:rPr>
              <w:t>Apelacioni sud Brčko distrikta BiH</w:t>
            </w:r>
          </w:p>
          <w:p w:rsidR="0017148E" w:rsidRPr="008778A1" w:rsidRDefault="0017148E" w:rsidP="00892E77">
            <w:pPr>
              <w:rPr>
                <w:rFonts w:asciiTheme="minorHAnsi" w:hAnsiTheme="minorHAnsi" w:cstheme="minorHAnsi"/>
                <w:color w:val="000000"/>
                <w:sz w:val="22"/>
              </w:rPr>
            </w:pPr>
          </w:p>
          <w:p w:rsidR="0017148E" w:rsidRPr="008778A1" w:rsidRDefault="00A96212" w:rsidP="00892E77">
            <w:pPr>
              <w:rPr>
                <w:rFonts w:asciiTheme="minorHAnsi" w:hAnsiTheme="minorHAnsi" w:cstheme="minorHAnsi"/>
                <w:color w:val="000000"/>
                <w:sz w:val="22"/>
              </w:rPr>
            </w:pPr>
            <w:r w:rsidRPr="008778A1">
              <w:rPr>
                <w:rFonts w:asciiTheme="minorHAnsi" w:hAnsiTheme="minorHAnsi" w:cstheme="minorHAnsi"/>
                <w:color w:val="4472C4" w:themeColor="accent5"/>
                <w:sz w:val="22"/>
                <w:u w:val="single"/>
              </w:rPr>
              <w:t>96 0 U 140101 22 Už</w:t>
            </w:r>
          </w:p>
        </w:tc>
      </w:tr>
      <w:tr w:rsidR="004144BA" w:rsidRPr="008778A1" w:rsidTr="00485697">
        <w:trPr>
          <w:trHeight w:val="1207"/>
          <w:jc w:val="center"/>
        </w:trPr>
        <w:tc>
          <w:tcPr>
            <w:tcW w:w="1701" w:type="dxa"/>
            <w:tcBorders>
              <w:top w:val="single" w:sz="4" w:space="0" w:color="auto"/>
              <w:left w:val="single" w:sz="4" w:space="0" w:color="auto"/>
              <w:bottom w:val="single" w:sz="4" w:space="0" w:color="auto"/>
              <w:right w:val="single" w:sz="4" w:space="0" w:color="auto"/>
            </w:tcBorders>
            <w:shd w:val="clear" w:color="auto" w:fill="auto"/>
          </w:tcPr>
          <w:p w:rsidR="004144BA" w:rsidRPr="008778A1" w:rsidRDefault="00BF5994" w:rsidP="004144BA">
            <w:pPr>
              <w:rPr>
                <w:rFonts w:asciiTheme="minorHAnsi" w:hAnsiTheme="minorHAnsi" w:cstheme="minorHAnsi"/>
                <w:color w:val="000000"/>
                <w:sz w:val="22"/>
              </w:rPr>
            </w:pPr>
            <w:r w:rsidRPr="008778A1">
              <w:rPr>
                <w:rFonts w:asciiTheme="minorHAnsi" w:hAnsiTheme="minorHAnsi" w:cstheme="minorHAnsi"/>
                <w:color w:val="000000"/>
                <w:sz w:val="22"/>
              </w:rPr>
              <w:t>Zahtjev za preispitivanje/vanredno preispitivanje sudske odluke</w:t>
            </w:r>
          </w:p>
        </w:tc>
        <w:tc>
          <w:tcPr>
            <w:tcW w:w="2263" w:type="dxa"/>
            <w:tcBorders>
              <w:top w:val="single" w:sz="4" w:space="0" w:color="auto"/>
              <w:left w:val="nil"/>
              <w:bottom w:val="single" w:sz="4" w:space="0" w:color="auto"/>
              <w:right w:val="single" w:sz="4" w:space="0" w:color="auto"/>
            </w:tcBorders>
            <w:shd w:val="clear" w:color="auto" w:fill="auto"/>
          </w:tcPr>
          <w:p w:rsidR="004144BA" w:rsidRPr="008778A1" w:rsidRDefault="00BF5994" w:rsidP="004144BA">
            <w:pPr>
              <w:rPr>
                <w:rFonts w:asciiTheme="minorHAnsi" w:hAnsiTheme="minorHAnsi" w:cstheme="minorHAnsi"/>
                <w:noProof w:val="0"/>
                <w:color w:val="000000"/>
                <w:sz w:val="22"/>
              </w:rPr>
            </w:pPr>
            <w:r w:rsidRPr="008778A1">
              <w:rPr>
                <w:rFonts w:asciiTheme="minorHAnsi" w:hAnsiTheme="minorHAnsi" w:cstheme="minorHAnsi"/>
                <w:noProof w:val="0"/>
                <w:color w:val="000000"/>
                <w:sz w:val="22"/>
              </w:rPr>
              <w:t>Zahtjev za preispitivanje sudske odluke</w:t>
            </w:r>
          </w:p>
        </w:tc>
        <w:tc>
          <w:tcPr>
            <w:tcW w:w="7802" w:type="dxa"/>
            <w:tcBorders>
              <w:top w:val="single" w:sz="4" w:space="0" w:color="auto"/>
              <w:left w:val="nil"/>
              <w:bottom w:val="single" w:sz="4" w:space="0" w:color="auto"/>
              <w:right w:val="single" w:sz="4" w:space="0" w:color="auto"/>
            </w:tcBorders>
            <w:shd w:val="clear" w:color="auto" w:fill="auto"/>
          </w:tcPr>
          <w:p w:rsidR="004144BA" w:rsidRPr="008778A1" w:rsidRDefault="00BF5994" w:rsidP="005C1D85">
            <w:pPr>
              <w:rPr>
                <w:rFonts w:asciiTheme="minorHAnsi" w:hAnsiTheme="minorHAnsi" w:cstheme="minorHAnsi"/>
                <w:color w:val="000000"/>
                <w:sz w:val="22"/>
              </w:rPr>
            </w:pPr>
            <w:r w:rsidRPr="008778A1">
              <w:rPr>
                <w:rFonts w:asciiTheme="minorHAnsi" w:hAnsiTheme="minorHAnsi" w:cstheme="minorHAnsi"/>
                <w:color w:val="000000"/>
                <w:sz w:val="22"/>
              </w:rPr>
              <w:t>U slučaju kada tužitelj iskoristi sva dozvoljena pravna sredstva pred Sudom Bosne i Hercegovine, a koja su predviđena Zakonom o upravnim sporovima Bosne i Hercegovine, tada mu još preostaje pravo da iskoristi mogućnost izjave apelacije Ustavnom Sudu Bosne i Hercegovine.</w:t>
            </w:r>
          </w:p>
        </w:tc>
        <w:tc>
          <w:tcPr>
            <w:tcW w:w="2346" w:type="dxa"/>
            <w:tcBorders>
              <w:top w:val="single" w:sz="4" w:space="0" w:color="auto"/>
              <w:left w:val="nil"/>
              <w:bottom w:val="single" w:sz="4" w:space="0" w:color="auto"/>
              <w:right w:val="single" w:sz="4" w:space="0" w:color="auto"/>
            </w:tcBorders>
            <w:shd w:val="clear" w:color="auto" w:fill="auto"/>
            <w:noWrap/>
          </w:tcPr>
          <w:p w:rsidR="004144BA" w:rsidRPr="008778A1" w:rsidRDefault="004144BA" w:rsidP="004144BA">
            <w:pPr>
              <w:rPr>
                <w:rFonts w:asciiTheme="minorHAnsi" w:hAnsiTheme="minorHAnsi" w:cstheme="minorHAnsi"/>
                <w:noProof w:val="0"/>
                <w:color w:val="000000"/>
                <w:sz w:val="22"/>
              </w:rPr>
            </w:pPr>
            <w:r w:rsidRPr="008778A1">
              <w:rPr>
                <w:rFonts w:asciiTheme="minorHAnsi" w:hAnsiTheme="minorHAnsi" w:cstheme="minorHAnsi"/>
                <w:color w:val="000000"/>
                <w:sz w:val="22"/>
              </w:rPr>
              <w:t>Sud Bosne i Hercegovine</w:t>
            </w:r>
          </w:p>
          <w:p w:rsidR="004144BA" w:rsidRPr="008778A1" w:rsidRDefault="004144BA" w:rsidP="004144BA">
            <w:pPr>
              <w:rPr>
                <w:rFonts w:asciiTheme="minorHAnsi" w:hAnsiTheme="minorHAnsi" w:cstheme="minorHAnsi"/>
                <w:color w:val="000000"/>
                <w:sz w:val="22"/>
              </w:rPr>
            </w:pPr>
          </w:p>
          <w:p w:rsidR="004144BA" w:rsidRPr="008778A1" w:rsidRDefault="00BF5994" w:rsidP="004144BA">
            <w:pPr>
              <w:rPr>
                <w:rFonts w:asciiTheme="minorHAnsi" w:hAnsiTheme="minorHAnsi" w:cstheme="minorHAnsi"/>
                <w:color w:val="000000"/>
                <w:sz w:val="22"/>
              </w:rPr>
            </w:pPr>
            <w:r w:rsidRPr="008778A1">
              <w:rPr>
                <w:rFonts w:asciiTheme="minorHAnsi" w:hAnsiTheme="minorHAnsi" w:cstheme="minorHAnsi"/>
                <w:color w:val="4472C4" w:themeColor="accent5"/>
                <w:sz w:val="22"/>
                <w:u w:val="single"/>
              </w:rPr>
              <w:t>S1 3 U 036717 23 Uvp 2</w:t>
            </w:r>
          </w:p>
        </w:tc>
      </w:tr>
    </w:tbl>
    <w:p w:rsidR="007534BB" w:rsidRPr="008778A1" w:rsidRDefault="007534BB" w:rsidP="00010459">
      <w:pPr>
        <w:jc w:val="left"/>
        <w:rPr>
          <w:rFonts w:asciiTheme="minorHAnsi" w:hAnsiTheme="minorHAnsi" w:cstheme="minorHAnsi"/>
          <w:b/>
          <w:sz w:val="22"/>
        </w:rPr>
      </w:pPr>
    </w:p>
    <w:sectPr w:rsidR="007534BB" w:rsidRPr="008778A1" w:rsidSect="008E7133">
      <w:footerReference w:type="default" r:id="rId8"/>
      <w:footerReference w:type="first" r:id="rId9"/>
      <w:pgSz w:w="16840" w:h="11907" w:orient="landscape"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3134" w:rsidRDefault="008B3134" w:rsidP="00C51907">
      <w:r>
        <w:separator/>
      </w:r>
    </w:p>
  </w:endnote>
  <w:endnote w:type="continuationSeparator" w:id="0">
    <w:p w:rsidR="008B3134" w:rsidRDefault="008B3134" w:rsidP="00C519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noProof w:val="0"/>
      </w:rPr>
      <w:id w:val="-590931017"/>
      <w:docPartObj>
        <w:docPartGallery w:val="Page Numbers (Bottom of Page)"/>
        <w:docPartUnique/>
      </w:docPartObj>
    </w:sdtPr>
    <w:sdtEndPr>
      <w:rPr>
        <w:noProof/>
      </w:rPr>
    </w:sdtEndPr>
    <w:sdtContent>
      <w:p w:rsidR="00096476" w:rsidRDefault="00096476">
        <w:pPr>
          <w:pStyle w:val="Footer"/>
          <w:jc w:val="right"/>
        </w:pPr>
        <w:r>
          <w:rPr>
            <w:noProof w:val="0"/>
          </w:rPr>
          <w:fldChar w:fldCharType="begin"/>
        </w:r>
        <w:r>
          <w:instrText xml:space="preserve"> PAGE   \* MERGEFORMAT </w:instrText>
        </w:r>
        <w:r>
          <w:rPr>
            <w:noProof w:val="0"/>
          </w:rPr>
          <w:fldChar w:fldCharType="separate"/>
        </w:r>
        <w:r w:rsidR="00D2652B">
          <w:t>6</w:t>
        </w:r>
        <w:r>
          <w:fldChar w:fldCharType="end"/>
        </w:r>
      </w:p>
    </w:sdtContent>
  </w:sdt>
  <w:p w:rsidR="00096476" w:rsidRDefault="0009647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noProof w:val="0"/>
      </w:rPr>
      <w:id w:val="1742752703"/>
      <w:docPartObj>
        <w:docPartGallery w:val="Page Numbers (Bottom of Page)"/>
        <w:docPartUnique/>
      </w:docPartObj>
    </w:sdtPr>
    <w:sdtEndPr>
      <w:rPr>
        <w:noProof/>
      </w:rPr>
    </w:sdtEndPr>
    <w:sdtContent>
      <w:p w:rsidR="00096476" w:rsidRDefault="00096476">
        <w:pPr>
          <w:pStyle w:val="Footer"/>
          <w:jc w:val="right"/>
        </w:pPr>
        <w:r>
          <w:rPr>
            <w:noProof w:val="0"/>
          </w:rPr>
          <w:fldChar w:fldCharType="begin"/>
        </w:r>
        <w:r>
          <w:instrText xml:space="preserve"> PAGE   \* MERGEFORMAT </w:instrText>
        </w:r>
        <w:r>
          <w:rPr>
            <w:noProof w:val="0"/>
          </w:rPr>
          <w:fldChar w:fldCharType="separate"/>
        </w:r>
        <w:r w:rsidR="00D2652B">
          <w:t>1</w:t>
        </w:r>
        <w:r>
          <w:fldChar w:fldCharType="end"/>
        </w:r>
      </w:p>
    </w:sdtContent>
  </w:sdt>
  <w:p w:rsidR="00096476" w:rsidRDefault="000964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3134" w:rsidRDefault="008B3134" w:rsidP="00C51907">
      <w:r>
        <w:separator/>
      </w:r>
    </w:p>
  </w:footnote>
  <w:footnote w:type="continuationSeparator" w:id="0">
    <w:p w:rsidR="008B3134" w:rsidRDefault="008B3134" w:rsidP="00C51907">
      <w:r>
        <w:continuationSeparator/>
      </w:r>
    </w:p>
  </w:footnote>
  <w:footnote w:id="1">
    <w:p w:rsidR="00CC329F" w:rsidRDefault="00CC329F">
      <w:pPr>
        <w:pStyle w:val="FootnoteText"/>
      </w:pPr>
      <w:r>
        <w:rPr>
          <w:rStyle w:val="FootnoteReference"/>
        </w:rPr>
        <w:footnoteRef/>
      </w:r>
      <w:r>
        <w:t xml:space="preserve"> </w:t>
      </w:r>
      <w:r w:rsidR="00036A19" w:rsidRPr="00036A19">
        <w:rPr>
          <w:rFonts w:asciiTheme="minorHAnsi" w:hAnsiTheme="minorHAnsi" w:cstheme="minorHAnsi"/>
        </w:rPr>
        <w:t>P</w:t>
      </w:r>
      <w:r w:rsidRPr="0034495A">
        <w:rPr>
          <w:rFonts w:asciiTheme="minorHAnsi" w:hAnsiTheme="minorHAnsi" w:cstheme="minorHAnsi"/>
        </w:rPr>
        <w:t xml:space="preserve">resude navedene u dokumentu možete naći </w:t>
      </w:r>
      <w:r>
        <w:rPr>
          <w:rFonts w:asciiTheme="minorHAnsi" w:hAnsiTheme="minorHAnsi" w:cstheme="minorHAnsi"/>
        </w:rPr>
        <w:t xml:space="preserve">na Portalu </w:t>
      </w:r>
      <w:r w:rsidRPr="0034495A">
        <w:rPr>
          <w:rFonts w:asciiTheme="minorHAnsi" w:hAnsiTheme="minorHAnsi" w:cstheme="minorHAnsi"/>
        </w:rPr>
        <w:t>sudske prakse</w:t>
      </w:r>
      <w:r>
        <w:rPr>
          <w:rFonts w:asciiTheme="minorHAnsi" w:hAnsiTheme="minorHAnsi" w:cstheme="minorHAnsi"/>
        </w:rPr>
        <w:t xml:space="preserve"> (E-sentenca)</w:t>
      </w:r>
      <w:r w:rsidRPr="0034495A">
        <w:rPr>
          <w:rFonts w:asciiTheme="minorHAnsi" w:hAnsiTheme="minorHAnsi" w:cstheme="minorHAnsi"/>
        </w:rPr>
        <w:t xml:space="preserve"> koj</w:t>
      </w:r>
      <w:r w:rsidR="00D93FBB">
        <w:rPr>
          <w:rFonts w:asciiTheme="minorHAnsi" w:hAnsiTheme="minorHAnsi" w:cstheme="minorHAnsi"/>
        </w:rPr>
        <w:t>i je dostupan</w:t>
      </w:r>
      <w:r w:rsidRPr="0034495A">
        <w:rPr>
          <w:rFonts w:asciiTheme="minorHAnsi" w:hAnsiTheme="minorHAnsi" w:cstheme="minorHAnsi"/>
        </w:rPr>
        <w:t xml:space="preserve"> na linku </w:t>
      </w:r>
      <w:hyperlink r:id="rId1" w:history="1">
        <w:r w:rsidRPr="0034495A">
          <w:rPr>
            <w:rStyle w:val="Hyperlink"/>
            <w:rFonts w:asciiTheme="minorHAnsi" w:hAnsiTheme="minorHAnsi" w:cstheme="minorHAnsi"/>
          </w:rPr>
          <w:t>https://sudskapraksa.pravosudje.ba/</w:t>
        </w:r>
      </w:hyperlink>
      <w:r w:rsidRPr="0034495A">
        <w:rPr>
          <w:rFonts w:asciiTheme="minorHAnsi" w:hAnsiTheme="minorHAnsi" w:cstheme="minorHAnsi"/>
        </w:rPr>
        <w:t xml:space="preserve">. </w:t>
      </w:r>
      <w:r>
        <w:rPr>
          <w:rFonts w:asciiTheme="minorHAnsi" w:hAnsiTheme="minorHAnsi" w:cstheme="minorHAnsi"/>
        </w:rPr>
        <w:t>Portalu</w:t>
      </w:r>
      <w:r w:rsidRPr="0034495A">
        <w:rPr>
          <w:rFonts w:asciiTheme="minorHAnsi" w:hAnsiTheme="minorHAnsi" w:cstheme="minorHAnsi"/>
        </w:rPr>
        <w:t xml:space="preserve"> takođe možete pristupiti i preko internet stranica sudova najviše instance u Bosni i Hercegovini</w:t>
      </w:r>
      <w:r>
        <w:rPr>
          <w:rFonts w:asciiTheme="minorHAnsi" w:hAnsiTheme="minorHAnsi" w:cstheme="minorHAnsi"/>
        </w:rPr>
        <w:t>, odnosno internet stranice Visokog sudskog i tužilačkog vijeća Bosne i Hercegovine</w:t>
      </w:r>
      <w:r w:rsidRPr="0034495A">
        <w:rPr>
          <w:rFonts w:asciiTheme="minorHAnsi" w:hAnsiTheme="minorHAnsi" w:cstheme="minorHAnsi"/>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F26742"/>
    <w:multiLevelType w:val="hybridMultilevel"/>
    <w:tmpl w:val="F558F408"/>
    <w:lvl w:ilvl="0" w:tplc="141A000B">
      <w:start w:val="1"/>
      <w:numFmt w:val="bullet"/>
      <w:lvlText w:val=""/>
      <w:lvlJc w:val="left"/>
      <w:pPr>
        <w:ind w:left="360" w:hanging="360"/>
      </w:pPr>
      <w:rPr>
        <w:rFonts w:ascii="Wingdings" w:hAnsi="Wingdings" w:hint="default"/>
      </w:rPr>
    </w:lvl>
    <w:lvl w:ilvl="1" w:tplc="141A0003" w:tentative="1">
      <w:start w:val="1"/>
      <w:numFmt w:val="bullet"/>
      <w:lvlText w:val="o"/>
      <w:lvlJc w:val="left"/>
      <w:pPr>
        <w:ind w:left="2073" w:hanging="360"/>
      </w:pPr>
      <w:rPr>
        <w:rFonts w:ascii="Courier New" w:hAnsi="Courier New" w:cs="Courier New" w:hint="default"/>
      </w:rPr>
    </w:lvl>
    <w:lvl w:ilvl="2" w:tplc="141A0005" w:tentative="1">
      <w:start w:val="1"/>
      <w:numFmt w:val="bullet"/>
      <w:lvlText w:val=""/>
      <w:lvlJc w:val="left"/>
      <w:pPr>
        <w:ind w:left="2793" w:hanging="360"/>
      </w:pPr>
      <w:rPr>
        <w:rFonts w:ascii="Wingdings" w:hAnsi="Wingdings" w:hint="default"/>
      </w:rPr>
    </w:lvl>
    <w:lvl w:ilvl="3" w:tplc="141A0001" w:tentative="1">
      <w:start w:val="1"/>
      <w:numFmt w:val="bullet"/>
      <w:lvlText w:val=""/>
      <w:lvlJc w:val="left"/>
      <w:pPr>
        <w:ind w:left="3513" w:hanging="360"/>
      </w:pPr>
      <w:rPr>
        <w:rFonts w:ascii="Symbol" w:hAnsi="Symbol" w:hint="default"/>
      </w:rPr>
    </w:lvl>
    <w:lvl w:ilvl="4" w:tplc="141A0003" w:tentative="1">
      <w:start w:val="1"/>
      <w:numFmt w:val="bullet"/>
      <w:lvlText w:val="o"/>
      <w:lvlJc w:val="left"/>
      <w:pPr>
        <w:ind w:left="4233" w:hanging="360"/>
      </w:pPr>
      <w:rPr>
        <w:rFonts w:ascii="Courier New" w:hAnsi="Courier New" w:cs="Courier New" w:hint="default"/>
      </w:rPr>
    </w:lvl>
    <w:lvl w:ilvl="5" w:tplc="141A0005" w:tentative="1">
      <w:start w:val="1"/>
      <w:numFmt w:val="bullet"/>
      <w:lvlText w:val=""/>
      <w:lvlJc w:val="left"/>
      <w:pPr>
        <w:ind w:left="4953" w:hanging="360"/>
      </w:pPr>
      <w:rPr>
        <w:rFonts w:ascii="Wingdings" w:hAnsi="Wingdings" w:hint="default"/>
      </w:rPr>
    </w:lvl>
    <w:lvl w:ilvl="6" w:tplc="141A0001" w:tentative="1">
      <w:start w:val="1"/>
      <w:numFmt w:val="bullet"/>
      <w:lvlText w:val=""/>
      <w:lvlJc w:val="left"/>
      <w:pPr>
        <w:ind w:left="5673" w:hanging="360"/>
      </w:pPr>
      <w:rPr>
        <w:rFonts w:ascii="Symbol" w:hAnsi="Symbol" w:hint="default"/>
      </w:rPr>
    </w:lvl>
    <w:lvl w:ilvl="7" w:tplc="141A0003" w:tentative="1">
      <w:start w:val="1"/>
      <w:numFmt w:val="bullet"/>
      <w:lvlText w:val="o"/>
      <w:lvlJc w:val="left"/>
      <w:pPr>
        <w:ind w:left="6393" w:hanging="360"/>
      </w:pPr>
      <w:rPr>
        <w:rFonts w:ascii="Courier New" w:hAnsi="Courier New" w:cs="Courier New" w:hint="default"/>
      </w:rPr>
    </w:lvl>
    <w:lvl w:ilvl="8" w:tplc="141A0005" w:tentative="1">
      <w:start w:val="1"/>
      <w:numFmt w:val="bullet"/>
      <w:lvlText w:val=""/>
      <w:lvlJc w:val="left"/>
      <w:pPr>
        <w:ind w:left="7113" w:hanging="360"/>
      </w:pPr>
      <w:rPr>
        <w:rFonts w:ascii="Wingdings" w:hAnsi="Wingdings" w:hint="default"/>
      </w:rPr>
    </w:lvl>
  </w:abstractNum>
  <w:abstractNum w:abstractNumId="1" w15:restartNumberingAfterBreak="0">
    <w:nsid w:val="1C4F2D0C"/>
    <w:multiLevelType w:val="hybridMultilevel"/>
    <w:tmpl w:val="161A372A"/>
    <w:lvl w:ilvl="0" w:tplc="F7680A9A">
      <w:start w:val="73"/>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 w15:restartNumberingAfterBreak="0">
    <w:nsid w:val="357B7A64"/>
    <w:multiLevelType w:val="hybridMultilevel"/>
    <w:tmpl w:val="118464A4"/>
    <w:lvl w:ilvl="0" w:tplc="1AAEE49E">
      <w:start w:val="11"/>
      <w:numFmt w:val="decimal"/>
      <w:lvlText w:val="%1"/>
      <w:lvlJc w:val="left"/>
      <w:pPr>
        <w:ind w:left="360" w:hanging="360"/>
      </w:pPr>
      <w:rPr>
        <w:rFonts w:hint="default"/>
      </w:rPr>
    </w:lvl>
    <w:lvl w:ilvl="1" w:tplc="141A0019" w:tentative="1">
      <w:start w:val="1"/>
      <w:numFmt w:val="lowerLetter"/>
      <w:lvlText w:val="%2."/>
      <w:lvlJc w:val="left"/>
      <w:pPr>
        <w:ind w:left="1080" w:hanging="360"/>
      </w:pPr>
    </w:lvl>
    <w:lvl w:ilvl="2" w:tplc="141A001B" w:tentative="1">
      <w:start w:val="1"/>
      <w:numFmt w:val="lowerRoman"/>
      <w:lvlText w:val="%3."/>
      <w:lvlJc w:val="right"/>
      <w:pPr>
        <w:ind w:left="1800" w:hanging="180"/>
      </w:pPr>
    </w:lvl>
    <w:lvl w:ilvl="3" w:tplc="141A000F" w:tentative="1">
      <w:start w:val="1"/>
      <w:numFmt w:val="decimal"/>
      <w:lvlText w:val="%4."/>
      <w:lvlJc w:val="left"/>
      <w:pPr>
        <w:ind w:left="2520" w:hanging="360"/>
      </w:pPr>
    </w:lvl>
    <w:lvl w:ilvl="4" w:tplc="141A0019" w:tentative="1">
      <w:start w:val="1"/>
      <w:numFmt w:val="lowerLetter"/>
      <w:lvlText w:val="%5."/>
      <w:lvlJc w:val="left"/>
      <w:pPr>
        <w:ind w:left="3240" w:hanging="360"/>
      </w:pPr>
    </w:lvl>
    <w:lvl w:ilvl="5" w:tplc="141A001B" w:tentative="1">
      <w:start w:val="1"/>
      <w:numFmt w:val="lowerRoman"/>
      <w:lvlText w:val="%6."/>
      <w:lvlJc w:val="right"/>
      <w:pPr>
        <w:ind w:left="3960" w:hanging="180"/>
      </w:pPr>
    </w:lvl>
    <w:lvl w:ilvl="6" w:tplc="141A000F" w:tentative="1">
      <w:start w:val="1"/>
      <w:numFmt w:val="decimal"/>
      <w:lvlText w:val="%7."/>
      <w:lvlJc w:val="left"/>
      <w:pPr>
        <w:ind w:left="4680" w:hanging="360"/>
      </w:pPr>
    </w:lvl>
    <w:lvl w:ilvl="7" w:tplc="141A0019" w:tentative="1">
      <w:start w:val="1"/>
      <w:numFmt w:val="lowerLetter"/>
      <w:lvlText w:val="%8."/>
      <w:lvlJc w:val="left"/>
      <w:pPr>
        <w:ind w:left="5400" w:hanging="360"/>
      </w:pPr>
    </w:lvl>
    <w:lvl w:ilvl="8" w:tplc="141A001B" w:tentative="1">
      <w:start w:val="1"/>
      <w:numFmt w:val="lowerRoman"/>
      <w:lvlText w:val="%9."/>
      <w:lvlJc w:val="right"/>
      <w:pPr>
        <w:ind w:left="6120" w:hanging="180"/>
      </w:pPr>
    </w:lvl>
  </w:abstractNum>
  <w:abstractNum w:abstractNumId="3" w15:restartNumberingAfterBreak="0">
    <w:nsid w:val="5C2E086E"/>
    <w:multiLevelType w:val="hybridMultilevel"/>
    <w:tmpl w:val="BBB6C352"/>
    <w:lvl w:ilvl="0" w:tplc="E82EC4BA">
      <w:start w:val="96"/>
      <w:numFmt w:val="decimal"/>
      <w:lvlText w:val="%1"/>
      <w:lvlJc w:val="left"/>
      <w:pPr>
        <w:ind w:left="720" w:hanging="360"/>
      </w:pPr>
      <w:rPr>
        <w:rFonts w:cstheme="minorHAnsi" w:hint="default"/>
        <w:color w:val="4472C4" w:themeColor="accent5"/>
        <w:u w:val="single"/>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4" w15:restartNumberingAfterBreak="0">
    <w:nsid w:val="60475EEA"/>
    <w:multiLevelType w:val="hybridMultilevel"/>
    <w:tmpl w:val="A01E17DA"/>
    <w:lvl w:ilvl="0" w:tplc="AF8C309E">
      <w:start w:val="73"/>
      <w:numFmt w:val="decimal"/>
      <w:lvlText w:val="%1"/>
      <w:lvlJc w:val="left"/>
      <w:pPr>
        <w:ind w:left="388" w:hanging="360"/>
      </w:pPr>
      <w:rPr>
        <w:rFonts w:hint="default"/>
      </w:rPr>
    </w:lvl>
    <w:lvl w:ilvl="1" w:tplc="141A0019" w:tentative="1">
      <w:start w:val="1"/>
      <w:numFmt w:val="lowerLetter"/>
      <w:lvlText w:val="%2."/>
      <w:lvlJc w:val="left"/>
      <w:pPr>
        <w:ind w:left="1108" w:hanging="360"/>
      </w:pPr>
    </w:lvl>
    <w:lvl w:ilvl="2" w:tplc="141A001B" w:tentative="1">
      <w:start w:val="1"/>
      <w:numFmt w:val="lowerRoman"/>
      <w:lvlText w:val="%3."/>
      <w:lvlJc w:val="right"/>
      <w:pPr>
        <w:ind w:left="1828" w:hanging="180"/>
      </w:pPr>
    </w:lvl>
    <w:lvl w:ilvl="3" w:tplc="141A000F" w:tentative="1">
      <w:start w:val="1"/>
      <w:numFmt w:val="decimal"/>
      <w:lvlText w:val="%4."/>
      <w:lvlJc w:val="left"/>
      <w:pPr>
        <w:ind w:left="2548" w:hanging="360"/>
      </w:pPr>
    </w:lvl>
    <w:lvl w:ilvl="4" w:tplc="141A0019" w:tentative="1">
      <w:start w:val="1"/>
      <w:numFmt w:val="lowerLetter"/>
      <w:lvlText w:val="%5."/>
      <w:lvlJc w:val="left"/>
      <w:pPr>
        <w:ind w:left="3268" w:hanging="360"/>
      </w:pPr>
    </w:lvl>
    <w:lvl w:ilvl="5" w:tplc="141A001B" w:tentative="1">
      <w:start w:val="1"/>
      <w:numFmt w:val="lowerRoman"/>
      <w:lvlText w:val="%6."/>
      <w:lvlJc w:val="right"/>
      <w:pPr>
        <w:ind w:left="3988" w:hanging="180"/>
      </w:pPr>
    </w:lvl>
    <w:lvl w:ilvl="6" w:tplc="141A000F" w:tentative="1">
      <w:start w:val="1"/>
      <w:numFmt w:val="decimal"/>
      <w:lvlText w:val="%7."/>
      <w:lvlJc w:val="left"/>
      <w:pPr>
        <w:ind w:left="4708" w:hanging="360"/>
      </w:pPr>
    </w:lvl>
    <w:lvl w:ilvl="7" w:tplc="141A0019" w:tentative="1">
      <w:start w:val="1"/>
      <w:numFmt w:val="lowerLetter"/>
      <w:lvlText w:val="%8."/>
      <w:lvlJc w:val="left"/>
      <w:pPr>
        <w:ind w:left="5428" w:hanging="360"/>
      </w:pPr>
    </w:lvl>
    <w:lvl w:ilvl="8" w:tplc="141A001B" w:tentative="1">
      <w:start w:val="1"/>
      <w:numFmt w:val="lowerRoman"/>
      <w:lvlText w:val="%9."/>
      <w:lvlJc w:val="right"/>
      <w:pPr>
        <w:ind w:left="6148" w:hanging="180"/>
      </w:pPr>
    </w:lvl>
  </w:abstractNum>
  <w:num w:numId="1">
    <w:abstractNumId w:val="0"/>
  </w:num>
  <w:num w:numId="2">
    <w:abstractNumId w:val="1"/>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7133"/>
    <w:rsid w:val="00001125"/>
    <w:rsid w:val="000038A3"/>
    <w:rsid w:val="00010459"/>
    <w:rsid w:val="000139A1"/>
    <w:rsid w:val="00017297"/>
    <w:rsid w:val="00022159"/>
    <w:rsid w:val="00023413"/>
    <w:rsid w:val="00024BAE"/>
    <w:rsid w:val="000251D0"/>
    <w:rsid w:val="00027A3A"/>
    <w:rsid w:val="00034F6C"/>
    <w:rsid w:val="00036A19"/>
    <w:rsid w:val="00037AEA"/>
    <w:rsid w:val="000403EF"/>
    <w:rsid w:val="00042648"/>
    <w:rsid w:val="00042A16"/>
    <w:rsid w:val="00043D36"/>
    <w:rsid w:val="00045F7E"/>
    <w:rsid w:val="000476E2"/>
    <w:rsid w:val="00052383"/>
    <w:rsid w:val="000558A4"/>
    <w:rsid w:val="00061EB9"/>
    <w:rsid w:val="0006672C"/>
    <w:rsid w:val="00072683"/>
    <w:rsid w:val="00084317"/>
    <w:rsid w:val="00085ED2"/>
    <w:rsid w:val="00092256"/>
    <w:rsid w:val="0009386F"/>
    <w:rsid w:val="00094DFD"/>
    <w:rsid w:val="00096476"/>
    <w:rsid w:val="00096CD8"/>
    <w:rsid w:val="000A06E6"/>
    <w:rsid w:val="000A1CD5"/>
    <w:rsid w:val="000A3965"/>
    <w:rsid w:val="000A5560"/>
    <w:rsid w:val="000B003B"/>
    <w:rsid w:val="000B543F"/>
    <w:rsid w:val="000B5532"/>
    <w:rsid w:val="000B651B"/>
    <w:rsid w:val="000C4CD0"/>
    <w:rsid w:val="000C7FCB"/>
    <w:rsid w:val="000D03E0"/>
    <w:rsid w:val="000D3509"/>
    <w:rsid w:val="000D4503"/>
    <w:rsid w:val="000D6F87"/>
    <w:rsid w:val="000D7D54"/>
    <w:rsid w:val="000E1C3A"/>
    <w:rsid w:val="000E42EF"/>
    <w:rsid w:val="000E66C6"/>
    <w:rsid w:val="000E6DBC"/>
    <w:rsid w:val="000E6DEB"/>
    <w:rsid w:val="000F7506"/>
    <w:rsid w:val="00104E8B"/>
    <w:rsid w:val="00105E5C"/>
    <w:rsid w:val="00106910"/>
    <w:rsid w:val="0010699A"/>
    <w:rsid w:val="0010701E"/>
    <w:rsid w:val="0011349E"/>
    <w:rsid w:val="00113F12"/>
    <w:rsid w:val="001159A9"/>
    <w:rsid w:val="00121D78"/>
    <w:rsid w:val="00122BB5"/>
    <w:rsid w:val="00126ACF"/>
    <w:rsid w:val="00132461"/>
    <w:rsid w:val="0013270E"/>
    <w:rsid w:val="00144CB9"/>
    <w:rsid w:val="00146278"/>
    <w:rsid w:val="00146BA4"/>
    <w:rsid w:val="001509FE"/>
    <w:rsid w:val="001535ED"/>
    <w:rsid w:val="001543B5"/>
    <w:rsid w:val="00157C76"/>
    <w:rsid w:val="00166A9F"/>
    <w:rsid w:val="0017148E"/>
    <w:rsid w:val="00175AB2"/>
    <w:rsid w:val="00180589"/>
    <w:rsid w:val="001825D6"/>
    <w:rsid w:val="0019050C"/>
    <w:rsid w:val="00190C32"/>
    <w:rsid w:val="00193612"/>
    <w:rsid w:val="001A04FA"/>
    <w:rsid w:val="001A2345"/>
    <w:rsid w:val="001A2D5D"/>
    <w:rsid w:val="001A5682"/>
    <w:rsid w:val="001B1817"/>
    <w:rsid w:val="001B1DA3"/>
    <w:rsid w:val="001C0139"/>
    <w:rsid w:val="001C0938"/>
    <w:rsid w:val="001C63ED"/>
    <w:rsid w:val="001D2086"/>
    <w:rsid w:val="001D2C0B"/>
    <w:rsid w:val="001D327C"/>
    <w:rsid w:val="001D40B0"/>
    <w:rsid w:val="001D5070"/>
    <w:rsid w:val="001D6333"/>
    <w:rsid w:val="001E29A3"/>
    <w:rsid w:val="001E3573"/>
    <w:rsid w:val="001F0266"/>
    <w:rsid w:val="001F4899"/>
    <w:rsid w:val="002020AC"/>
    <w:rsid w:val="002066F3"/>
    <w:rsid w:val="00207825"/>
    <w:rsid w:val="00212DE5"/>
    <w:rsid w:val="00215700"/>
    <w:rsid w:val="00216220"/>
    <w:rsid w:val="00223409"/>
    <w:rsid w:val="00224AA0"/>
    <w:rsid w:val="00225875"/>
    <w:rsid w:val="00226D7C"/>
    <w:rsid w:val="002311E1"/>
    <w:rsid w:val="0024253C"/>
    <w:rsid w:val="00251DD2"/>
    <w:rsid w:val="00254AD3"/>
    <w:rsid w:val="00257288"/>
    <w:rsid w:val="00261B5A"/>
    <w:rsid w:val="00262E5B"/>
    <w:rsid w:val="00263E2D"/>
    <w:rsid w:val="002651B7"/>
    <w:rsid w:val="00272D05"/>
    <w:rsid w:val="002775E4"/>
    <w:rsid w:val="002776E2"/>
    <w:rsid w:val="0028332D"/>
    <w:rsid w:val="00286C3C"/>
    <w:rsid w:val="00290C2C"/>
    <w:rsid w:val="002A619A"/>
    <w:rsid w:val="002A66EA"/>
    <w:rsid w:val="002A723A"/>
    <w:rsid w:val="002B106D"/>
    <w:rsid w:val="002B157A"/>
    <w:rsid w:val="002C1913"/>
    <w:rsid w:val="002C47F1"/>
    <w:rsid w:val="002C6619"/>
    <w:rsid w:val="002C7B10"/>
    <w:rsid w:val="002C7D43"/>
    <w:rsid w:val="002D5B63"/>
    <w:rsid w:val="002E48A2"/>
    <w:rsid w:val="002E7197"/>
    <w:rsid w:val="002F292B"/>
    <w:rsid w:val="002F4DF6"/>
    <w:rsid w:val="002F4FF3"/>
    <w:rsid w:val="0030441F"/>
    <w:rsid w:val="00307A93"/>
    <w:rsid w:val="00312411"/>
    <w:rsid w:val="00314848"/>
    <w:rsid w:val="003167E2"/>
    <w:rsid w:val="0032005A"/>
    <w:rsid w:val="00321EFC"/>
    <w:rsid w:val="0032395A"/>
    <w:rsid w:val="00324CCD"/>
    <w:rsid w:val="003258A5"/>
    <w:rsid w:val="00327D7B"/>
    <w:rsid w:val="00330E8F"/>
    <w:rsid w:val="00332A11"/>
    <w:rsid w:val="00333EDE"/>
    <w:rsid w:val="00337F59"/>
    <w:rsid w:val="00340427"/>
    <w:rsid w:val="00340893"/>
    <w:rsid w:val="00343B8C"/>
    <w:rsid w:val="003446F9"/>
    <w:rsid w:val="0034495A"/>
    <w:rsid w:val="00350459"/>
    <w:rsid w:val="00351607"/>
    <w:rsid w:val="00354A11"/>
    <w:rsid w:val="0035696F"/>
    <w:rsid w:val="00363BF6"/>
    <w:rsid w:val="003657BF"/>
    <w:rsid w:val="003710AE"/>
    <w:rsid w:val="00371DB9"/>
    <w:rsid w:val="00376258"/>
    <w:rsid w:val="00376FBE"/>
    <w:rsid w:val="003800E5"/>
    <w:rsid w:val="003822E0"/>
    <w:rsid w:val="0038630D"/>
    <w:rsid w:val="0039448F"/>
    <w:rsid w:val="00395D73"/>
    <w:rsid w:val="00397C2E"/>
    <w:rsid w:val="003A2AD6"/>
    <w:rsid w:val="003A3114"/>
    <w:rsid w:val="003A4640"/>
    <w:rsid w:val="003A6C3A"/>
    <w:rsid w:val="003A7B7F"/>
    <w:rsid w:val="003B15C8"/>
    <w:rsid w:val="003B37B5"/>
    <w:rsid w:val="003C086F"/>
    <w:rsid w:val="003C1B12"/>
    <w:rsid w:val="003C20B8"/>
    <w:rsid w:val="003D3385"/>
    <w:rsid w:val="003D550D"/>
    <w:rsid w:val="003E0203"/>
    <w:rsid w:val="003E1A03"/>
    <w:rsid w:val="003E222A"/>
    <w:rsid w:val="003E2FBF"/>
    <w:rsid w:val="003E43E4"/>
    <w:rsid w:val="003E6194"/>
    <w:rsid w:val="003F191E"/>
    <w:rsid w:val="003F660D"/>
    <w:rsid w:val="0040222A"/>
    <w:rsid w:val="0040751D"/>
    <w:rsid w:val="00410131"/>
    <w:rsid w:val="004144BA"/>
    <w:rsid w:val="00417992"/>
    <w:rsid w:val="004202B7"/>
    <w:rsid w:val="00420C4E"/>
    <w:rsid w:val="00427D54"/>
    <w:rsid w:val="00427EF2"/>
    <w:rsid w:val="00431848"/>
    <w:rsid w:val="00435D50"/>
    <w:rsid w:val="00436EE5"/>
    <w:rsid w:val="004429A1"/>
    <w:rsid w:val="00454337"/>
    <w:rsid w:val="004572C3"/>
    <w:rsid w:val="004658B0"/>
    <w:rsid w:val="0046686C"/>
    <w:rsid w:val="004700A9"/>
    <w:rsid w:val="0047141B"/>
    <w:rsid w:val="004735B5"/>
    <w:rsid w:val="004756BD"/>
    <w:rsid w:val="004811EC"/>
    <w:rsid w:val="00482561"/>
    <w:rsid w:val="0048271F"/>
    <w:rsid w:val="00483E4E"/>
    <w:rsid w:val="00485697"/>
    <w:rsid w:val="00486CA8"/>
    <w:rsid w:val="00490670"/>
    <w:rsid w:val="00493F31"/>
    <w:rsid w:val="004A05BF"/>
    <w:rsid w:val="004A652F"/>
    <w:rsid w:val="004B20FD"/>
    <w:rsid w:val="004B623F"/>
    <w:rsid w:val="004C75D3"/>
    <w:rsid w:val="004C76F3"/>
    <w:rsid w:val="004D33F5"/>
    <w:rsid w:val="004D5E5B"/>
    <w:rsid w:val="004E2DC9"/>
    <w:rsid w:val="004E52C5"/>
    <w:rsid w:val="004E64B3"/>
    <w:rsid w:val="004E70F2"/>
    <w:rsid w:val="004F1FAD"/>
    <w:rsid w:val="004F68D8"/>
    <w:rsid w:val="004F7A70"/>
    <w:rsid w:val="00500736"/>
    <w:rsid w:val="005111D0"/>
    <w:rsid w:val="0051318E"/>
    <w:rsid w:val="00520B4D"/>
    <w:rsid w:val="00521FF4"/>
    <w:rsid w:val="005221AF"/>
    <w:rsid w:val="005263C5"/>
    <w:rsid w:val="00530679"/>
    <w:rsid w:val="00532425"/>
    <w:rsid w:val="00532E20"/>
    <w:rsid w:val="00553533"/>
    <w:rsid w:val="0056685A"/>
    <w:rsid w:val="00567FD1"/>
    <w:rsid w:val="00571F63"/>
    <w:rsid w:val="00580302"/>
    <w:rsid w:val="0058755C"/>
    <w:rsid w:val="005901CC"/>
    <w:rsid w:val="00592DDE"/>
    <w:rsid w:val="005A151F"/>
    <w:rsid w:val="005A5223"/>
    <w:rsid w:val="005B0A79"/>
    <w:rsid w:val="005B0E46"/>
    <w:rsid w:val="005B3FBB"/>
    <w:rsid w:val="005B4283"/>
    <w:rsid w:val="005C1D85"/>
    <w:rsid w:val="005D09C4"/>
    <w:rsid w:val="005D6BA9"/>
    <w:rsid w:val="005E6171"/>
    <w:rsid w:val="005F0C50"/>
    <w:rsid w:val="005F247E"/>
    <w:rsid w:val="005F286D"/>
    <w:rsid w:val="005F2919"/>
    <w:rsid w:val="005F5444"/>
    <w:rsid w:val="006014D0"/>
    <w:rsid w:val="00605AD2"/>
    <w:rsid w:val="006064D8"/>
    <w:rsid w:val="00611495"/>
    <w:rsid w:val="0061185D"/>
    <w:rsid w:val="006127A3"/>
    <w:rsid w:val="00617960"/>
    <w:rsid w:val="006227E1"/>
    <w:rsid w:val="00625860"/>
    <w:rsid w:val="00625CC2"/>
    <w:rsid w:val="00631878"/>
    <w:rsid w:val="00632282"/>
    <w:rsid w:val="00634CA0"/>
    <w:rsid w:val="00635F7C"/>
    <w:rsid w:val="00635FB6"/>
    <w:rsid w:val="00640CEA"/>
    <w:rsid w:val="00641D15"/>
    <w:rsid w:val="006432CA"/>
    <w:rsid w:val="006478E5"/>
    <w:rsid w:val="0065221E"/>
    <w:rsid w:val="00652739"/>
    <w:rsid w:val="006575CE"/>
    <w:rsid w:val="006636D4"/>
    <w:rsid w:val="00663CE0"/>
    <w:rsid w:val="00665CF8"/>
    <w:rsid w:val="00672B35"/>
    <w:rsid w:val="00686A66"/>
    <w:rsid w:val="006A4241"/>
    <w:rsid w:val="006A5269"/>
    <w:rsid w:val="006A5ACD"/>
    <w:rsid w:val="006B300D"/>
    <w:rsid w:val="006B7564"/>
    <w:rsid w:val="006C2E47"/>
    <w:rsid w:val="006C3227"/>
    <w:rsid w:val="006C445D"/>
    <w:rsid w:val="006D0457"/>
    <w:rsid w:val="006D08DC"/>
    <w:rsid w:val="006D2DAB"/>
    <w:rsid w:val="006F09C8"/>
    <w:rsid w:val="006F49C0"/>
    <w:rsid w:val="007001F7"/>
    <w:rsid w:val="0070375C"/>
    <w:rsid w:val="00703E71"/>
    <w:rsid w:val="00706504"/>
    <w:rsid w:val="007123E1"/>
    <w:rsid w:val="00714A42"/>
    <w:rsid w:val="00717C68"/>
    <w:rsid w:val="00727DA7"/>
    <w:rsid w:val="00734D62"/>
    <w:rsid w:val="0074072A"/>
    <w:rsid w:val="00740C8F"/>
    <w:rsid w:val="00742D1A"/>
    <w:rsid w:val="00746F35"/>
    <w:rsid w:val="00750619"/>
    <w:rsid w:val="00750BDF"/>
    <w:rsid w:val="007534BB"/>
    <w:rsid w:val="007577DE"/>
    <w:rsid w:val="007651BD"/>
    <w:rsid w:val="0076657E"/>
    <w:rsid w:val="00767C81"/>
    <w:rsid w:val="00771C24"/>
    <w:rsid w:val="00774CB7"/>
    <w:rsid w:val="00776008"/>
    <w:rsid w:val="0077761C"/>
    <w:rsid w:val="00781407"/>
    <w:rsid w:val="00781CFB"/>
    <w:rsid w:val="00783862"/>
    <w:rsid w:val="00792934"/>
    <w:rsid w:val="00792CB6"/>
    <w:rsid w:val="00793EDB"/>
    <w:rsid w:val="007945E1"/>
    <w:rsid w:val="00796C11"/>
    <w:rsid w:val="007A038F"/>
    <w:rsid w:val="007A44F1"/>
    <w:rsid w:val="007A4651"/>
    <w:rsid w:val="007A5561"/>
    <w:rsid w:val="007B089B"/>
    <w:rsid w:val="007B3F3A"/>
    <w:rsid w:val="007B5A75"/>
    <w:rsid w:val="007B6470"/>
    <w:rsid w:val="007C26C8"/>
    <w:rsid w:val="007C26D5"/>
    <w:rsid w:val="007C5BA6"/>
    <w:rsid w:val="007C6612"/>
    <w:rsid w:val="007D3ABD"/>
    <w:rsid w:val="007F0031"/>
    <w:rsid w:val="007F0CC4"/>
    <w:rsid w:val="007F4A76"/>
    <w:rsid w:val="007F6B38"/>
    <w:rsid w:val="00800164"/>
    <w:rsid w:val="00810117"/>
    <w:rsid w:val="00813BFB"/>
    <w:rsid w:val="00814B39"/>
    <w:rsid w:val="008158F6"/>
    <w:rsid w:val="00815F21"/>
    <w:rsid w:val="008175EB"/>
    <w:rsid w:val="00820684"/>
    <w:rsid w:val="00821A2D"/>
    <w:rsid w:val="00824638"/>
    <w:rsid w:val="00835B6C"/>
    <w:rsid w:val="008361E9"/>
    <w:rsid w:val="00841995"/>
    <w:rsid w:val="00842137"/>
    <w:rsid w:val="008434B2"/>
    <w:rsid w:val="008454F7"/>
    <w:rsid w:val="00853FD1"/>
    <w:rsid w:val="00854F63"/>
    <w:rsid w:val="00856DA8"/>
    <w:rsid w:val="008606AA"/>
    <w:rsid w:val="0086091E"/>
    <w:rsid w:val="0086447A"/>
    <w:rsid w:val="00866BB3"/>
    <w:rsid w:val="00870256"/>
    <w:rsid w:val="00873061"/>
    <w:rsid w:val="00873D01"/>
    <w:rsid w:val="00875A10"/>
    <w:rsid w:val="008775F4"/>
    <w:rsid w:val="008778A1"/>
    <w:rsid w:val="00881E99"/>
    <w:rsid w:val="00882331"/>
    <w:rsid w:val="008848A7"/>
    <w:rsid w:val="008848F6"/>
    <w:rsid w:val="00885EF5"/>
    <w:rsid w:val="008867E3"/>
    <w:rsid w:val="0088701D"/>
    <w:rsid w:val="00895F56"/>
    <w:rsid w:val="008A2558"/>
    <w:rsid w:val="008A3B6C"/>
    <w:rsid w:val="008A43BE"/>
    <w:rsid w:val="008A7768"/>
    <w:rsid w:val="008B128D"/>
    <w:rsid w:val="008B3134"/>
    <w:rsid w:val="008B3DBB"/>
    <w:rsid w:val="008D2233"/>
    <w:rsid w:val="008D24B4"/>
    <w:rsid w:val="008D3A2A"/>
    <w:rsid w:val="008D551D"/>
    <w:rsid w:val="008D7707"/>
    <w:rsid w:val="008E13ED"/>
    <w:rsid w:val="008E1A0C"/>
    <w:rsid w:val="008E2905"/>
    <w:rsid w:val="008E3243"/>
    <w:rsid w:val="008E4A7F"/>
    <w:rsid w:val="008E69CB"/>
    <w:rsid w:val="008E7133"/>
    <w:rsid w:val="008E7C8A"/>
    <w:rsid w:val="008E7F99"/>
    <w:rsid w:val="009001CA"/>
    <w:rsid w:val="00900E03"/>
    <w:rsid w:val="009109AC"/>
    <w:rsid w:val="00910E88"/>
    <w:rsid w:val="00911198"/>
    <w:rsid w:val="00912B1C"/>
    <w:rsid w:val="009130C1"/>
    <w:rsid w:val="00913B0A"/>
    <w:rsid w:val="009173F2"/>
    <w:rsid w:val="00920E59"/>
    <w:rsid w:val="009350CF"/>
    <w:rsid w:val="00940D0B"/>
    <w:rsid w:val="009428F5"/>
    <w:rsid w:val="009439C1"/>
    <w:rsid w:val="00943E00"/>
    <w:rsid w:val="009448F1"/>
    <w:rsid w:val="00944CB5"/>
    <w:rsid w:val="00945D86"/>
    <w:rsid w:val="00952D2C"/>
    <w:rsid w:val="00955592"/>
    <w:rsid w:val="00955FF9"/>
    <w:rsid w:val="00957573"/>
    <w:rsid w:val="00962EFE"/>
    <w:rsid w:val="00964BC7"/>
    <w:rsid w:val="00966950"/>
    <w:rsid w:val="009670BD"/>
    <w:rsid w:val="0097074F"/>
    <w:rsid w:val="00972FD1"/>
    <w:rsid w:val="00981F48"/>
    <w:rsid w:val="0098339D"/>
    <w:rsid w:val="0098424D"/>
    <w:rsid w:val="0098680F"/>
    <w:rsid w:val="00986D9F"/>
    <w:rsid w:val="00990943"/>
    <w:rsid w:val="00996B2B"/>
    <w:rsid w:val="009A1BD0"/>
    <w:rsid w:val="009A421A"/>
    <w:rsid w:val="009B483F"/>
    <w:rsid w:val="009B680C"/>
    <w:rsid w:val="009C45B5"/>
    <w:rsid w:val="009C770E"/>
    <w:rsid w:val="009D67FE"/>
    <w:rsid w:val="009E4979"/>
    <w:rsid w:val="009F1994"/>
    <w:rsid w:val="009F5462"/>
    <w:rsid w:val="009F743C"/>
    <w:rsid w:val="00A03B9E"/>
    <w:rsid w:val="00A11BF7"/>
    <w:rsid w:val="00A13AE3"/>
    <w:rsid w:val="00A17610"/>
    <w:rsid w:val="00A23F95"/>
    <w:rsid w:val="00A37D76"/>
    <w:rsid w:val="00A407F3"/>
    <w:rsid w:val="00A43703"/>
    <w:rsid w:val="00A4580A"/>
    <w:rsid w:val="00A45D32"/>
    <w:rsid w:val="00A52818"/>
    <w:rsid w:val="00A64268"/>
    <w:rsid w:val="00A655D5"/>
    <w:rsid w:val="00A677D8"/>
    <w:rsid w:val="00A70920"/>
    <w:rsid w:val="00A7274E"/>
    <w:rsid w:val="00A7282A"/>
    <w:rsid w:val="00A750ED"/>
    <w:rsid w:val="00A757ED"/>
    <w:rsid w:val="00A7675C"/>
    <w:rsid w:val="00A772B5"/>
    <w:rsid w:val="00A77A26"/>
    <w:rsid w:val="00A8236D"/>
    <w:rsid w:val="00A86E45"/>
    <w:rsid w:val="00A877DA"/>
    <w:rsid w:val="00A9079F"/>
    <w:rsid w:val="00A9246B"/>
    <w:rsid w:val="00A96191"/>
    <w:rsid w:val="00A96212"/>
    <w:rsid w:val="00AA0801"/>
    <w:rsid w:val="00AA4432"/>
    <w:rsid w:val="00AB0EBA"/>
    <w:rsid w:val="00AB4697"/>
    <w:rsid w:val="00AB71BB"/>
    <w:rsid w:val="00AC3E9A"/>
    <w:rsid w:val="00AD5101"/>
    <w:rsid w:val="00AD7F68"/>
    <w:rsid w:val="00AE54DE"/>
    <w:rsid w:val="00AE5A28"/>
    <w:rsid w:val="00AE5C44"/>
    <w:rsid w:val="00AE5F6B"/>
    <w:rsid w:val="00AE7A2C"/>
    <w:rsid w:val="00AF3C51"/>
    <w:rsid w:val="00B01209"/>
    <w:rsid w:val="00B101E3"/>
    <w:rsid w:val="00B14101"/>
    <w:rsid w:val="00B14ACF"/>
    <w:rsid w:val="00B20FA9"/>
    <w:rsid w:val="00B22631"/>
    <w:rsid w:val="00B226B8"/>
    <w:rsid w:val="00B24B17"/>
    <w:rsid w:val="00B2694C"/>
    <w:rsid w:val="00B3465F"/>
    <w:rsid w:val="00B361C6"/>
    <w:rsid w:val="00B400EF"/>
    <w:rsid w:val="00B40557"/>
    <w:rsid w:val="00B42F93"/>
    <w:rsid w:val="00B44580"/>
    <w:rsid w:val="00B45E18"/>
    <w:rsid w:val="00B466B1"/>
    <w:rsid w:val="00B56E0A"/>
    <w:rsid w:val="00B5780B"/>
    <w:rsid w:val="00B61185"/>
    <w:rsid w:val="00B620BB"/>
    <w:rsid w:val="00B633F4"/>
    <w:rsid w:val="00B762CF"/>
    <w:rsid w:val="00B801C3"/>
    <w:rsid w:val="00B84856"/>
    <w:rsid w:val="00B85D74"/>
    <w:rsid w:val="00B86FEF"/>
    <w:rsid w:val="00B912E4"/>
    <w:rsid w:val="00B93147"/>
    <w:rsid w:val="00B96BA2"/>
    <w:rsid w:val="00BA0DC2"/>
    <w:rsid w:val="00BA1DD9"/>
    <w:rsid w:val="00BA1E09"/>
    <w:rsid w:val="00BA6B1A"/>
    <w:rsid w:val="00BB3EF2"/>
    <w:rsid w:val="00BC0908"/>
    <w:rsid w:val="00BC290F"/>
    <w:rsid w:val="00BE022F"/>
    <w:rsid w:val="00BE048B"/>
    <w:rsid w:val="00BE066C"/>
    <w:rsid w:val="00BE22EB"/>
    <w:rsid w:val="00BE2400"/>
    <w:rsid w:val="00BE2498"/>
    <w:rsid w:val="00BE4BB8"/>
    <w:rsid w:val="00BF1C2D"/>
    <w:rsid w:val="00BF2ED1"/>
    <w:rsid w:val="00BF5994"/>
    <w:rsid w:val="00BF7AB0"/>
    <w:rsid w:val="00C06F43"/>
    <w:rsid w:val="00C100E7"/>
    <w:rsid w:val="00C1313C"/>
    <w:rsid w:val="00C2295F"/>
    <w:rsid w:val="00C23C12"/>
    <w:rsid w:val="00C25452"/>
    <w:rsid w:val="00C34C58"/>
    <w:rsid w:val="00C51907"/>
    <w:rsid w:val="00C540F8"/>
    <w:rsid w:val="00C5570E"/>
    <w:rsid w:val="00C56262"/>
    <w:rsid w:val="00C616DD"/>
    <w:rsid w:val="00C62D60"/>
    <w:rsid w:val="00C651F6"/>
    <w:rsid w:val="00C657F9"/>
    <w:rsid w:val="00C73CC7"/>
    <w:rsid w:val="00C742F4"/>
    <w:rsid w:val="00C75D7F"/>
    <w:rsid w:val="00C842B1"/>
    <w:rsid w:val="00C961F5"/>
    <w:rsid w:val="00C96DD7"/>
    <w:rsid w:val="00CA11C8"/>
    <w:rsid w:val="00CA4B5E"/>
    <w:rsid w:val="00CA55E5"/>
    <w:rsid w:val="00CB51F2"/>
    <w:rsid w:val="00CB7825"/>
    <w:rsid w:val="00CC0227"/>
    <w:rsid w:val="00CC248F"/>
    <w:rsid w:val="00CC329F"/>
    <w:rsid w:val="00CC69A3"/>
    <w:rsid w:val="00CC6CC6"/>
    <w:rsid w:val="00CD2ED4"/>
    <w:rsid w:val="00CD505D"/>
    <w:rsid w:val="00CD6463"/>
    <w:rsid w:val="00CD6660"/>
    <w:rsid w:val="00CD7789"/>
    <w:rsid w:val="00CE0C5B"/>
    <w:rsid w:val="00CE78EC"/>
    <w:rsid w:val="00CF2AE5"/>
    <w:rsid w:val="00D01793"/>
    <w:rsid w:val="00D05CCF"/>
    <w:rsid w:val="00D06EE1"/>
    <w:rsid w:val="00D11736"/>
    <w:rsid w:val="00D16564"/>
    <w:rsid w:val="00D16ED0"/>
    <w:rsid w:val="00D2652B"/>
    <w:rsid w:val="00D278BC"/>
    <w:rsid w:val="00D30BC1"/>
    <w:rsid w:val="00D31DF9"/>
    <w:rsid w:val="00D3489B"/>
    <w:rsid w:val="00D43310"/>
    <w:rsid w:val="00D455B1"/>
    <w:rsid w:val="00D53B28"/>
    <w:rsid w:val="00D54787"/>
    <w:rsid w:val="00D56BE5"/>
    <w:rsid w:val="00D60ACF"/>
    <w:rsid w:val="00D714ED"/>
    <w:rsid w:val="00D718A9"/>
    <w:rsid w:val="00D80077"/>
    <w:rsid w:val="00D82AC4"/>
    <w:rsid w:val="00D86B96"/>
    <w:rsid w:val="00D87B11"/>
    <w:rsid w:val="00D93FBB"/>
    <w:rsid w:val="00D94AFB"/>
    <w:rsid w:val="00D964A2"/>
    <w:rsid w:val="00DA1272"/>
    <w:rsid w:val="00DA39F0"/>
    <w:rsid w:val="00DA4A17"/>
    <w:rsid w:val="00DA7CDA"/>
    <w:rsid w:val="00DB451B"/>
    <w:rsid w:val="00DB458E"/>
    <w:rsid w:val="00DB7171"/>
    <w:rsid w:val="00DB736C"/>
    <w:rsid w:val="00DC0F31"/>
    <w:rsid w:val="00DC23B0"/>
    <w:rsid w:val="00DC4978"/>
    <w:rsid w:val="00DC6B91"/>
    <w:rsid w:val="00DD264B"/>
    <w:rsid w:val="00DD5CF2"/>
    <w:rsid w:val="00DE2AB5"/>
    <w:rsid w:val="00DE7107"/>
    <w:rsid w:val="00DF3EFE"/>
    <w:rsid w:val="00DF4D83"/>
    <w:rsid w:val="00DF4D8E"/>
    <w:rsid w:val="00DF7521"/>
    <w:rsid w:val="00E0000E"/>
    <w:rsid w:val="00E0002D"/>
    <w:rsid w:val="00E00E71"/>
    <w:rsid w:val="00E0398C"/>
    <w:rsid w:val="00E05CF7"/>
    <w:rsid w:val="00E06CD8"/>
    <w:rsid w:val="00E10E04"/>
    <w:rsid w:val="00E10EA3"/>
    <w:rsid w:val="00E11CAB"/>
    <w:rsid w:val="00E21DE6"/>
    <w:rsid w:val="00E24A73"/>
    <w:rsid w:val="00E27788"/>
    <w:rsid w:val="00E40853"/>
    <w:rsid w:val="00E43FC7"/>
    <w:rsid w:val="00E44A22"/>
    <w:rsid w:val="00E51EB2"/>
    <w:rsid w:val="00E568C2"/>
    <w:rsid w:val="00E65D3E"/>
    <w:rsid w:val="00E74E73"/>
    <w:rsid w:val="00E8060B"/>
    <w:rsid w:val="00E878DD"/>
    <w:rsid w:val="00E91B32"/>
    <w:rsid w:val="00E975F9"/>
    <w:rsid w:val="00EA04EB"/>
    <w:rsid w:val="00EA0980"/>
    <w:rsid w:val="00EA0CB8"/>
    <w:rsid w:val="00EA38B1"/>
    <w:rsid w:val="00EA60C0"/>
    <w:rsid w:val="00EB5CCA"/>
    <w:rsid w:val="00EC37F8"/>
    <w:rsid w:val="00ED1562"/>
    <w:rsid w:val="00ED6879"/>
    <w:rsid w:val="00ED6A62"/>
    <w:rsid w:val="00EE0842"/>
    <w:rsid w:val="00EE2DD7"/>
    <w:rsid w:val="00EE3F31"/>
    <w:rsid w:val="00EE4365"/>
    <w:rsid w:val="00EE79BF"/>
    <w:rsid w:val="00EF42B4"/>
    <w:rsid w:val="00EF5B5E"/>
    <w:rsid w:val="00F02DF9"/>
    <w:rsid w:val="00F05B81"/>
    <w:rsid w:val="00F0749B"/>
    <w:rsid w:val="00F07EED"/>
    <w:rsid w:val="00F13269"/>
    <w:rsid w:val="00F136F5"/>
    <w:rsid w:val="00F14149"/>
    <w:rsid w:val="00F22989"/>
    <w:rsid w:val="00F24044"/>
    <w:rsid w:val="00F25DF3"/>
    <w:rsid w:val="00F333DC"/>
    <w:rsid w:val="00F345E6"/>
    <w:rsid w:val="00F41952"/>
    <w:rsid w:val="00F46DC6"/>
    <w:rsid w:val="00F46F32"/>
    <w:rsid w:val="00F47367"/>
    <w:rsid w:val="00F47668"/>
    <w:rsid w:val="00F50990"/>
    <w:rsid w:val="00F50DCF"/>
    <w:rsid w:val="00F522EC"/>
    <w:rsid w:val="00F65E87"/>
    <w:rsid w:val="00F66C72"/>
    <w:rsid w:val="00F809FA"/>
    <w:rsid w:val="00F82BFA"/>
    <w:rsid w:val="00F86845"/>
    <w:rsid w:val="00F916FF"/>
    <w:rsid w:val="00F91972"/>
    <w:rsid w:val="00F95E50"/>
    <w:rsid w:val="00F971BA"/>
    <w:rsid w:val="00FA1755"/>
    <w:rsid w:val="00FA3A0D"/>
    <w:rsid w:val="00FA43F6"/>
    <w:rsid w:val="00FB0622"/>
    <w:rsid w:val="00FB20B2"/>
    <w:rsid w:val="00FC43F6"/>
    <w:rsid w:val="00FC6A1E"/>
    <w:rsid w:val="00FD06E4"/>
    <w:rsid w:val="00FD1726"/>
    <w:rsid w:val="00FE139F"/>
    <w:rsid w:val="00FF4C77"/>
    <w:rsid w:val="00FF55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E851D3"/>
  <w15:chartTrackingRefBased/>
  <w15:docId w15:val="{252E9526-CF42-43A2-A197-2E880A5139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10AE"/>
    <w:rPr>
      <w:noProof/>
      <w:lang w:val="bs-Latn-B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7133"/>
    <w:pPr>
      <w:ind w:left="720"/>
      <w:contextualSpacing/>
    </w:pPr>
  </w:style>
  <w:style w:type="paragraph" w:styleId="Header">
    <w:name w:val="header"/>
    <w:basedOn w:val="Normal"/>
    <w:link w:val="HeaderChar"/>
    <w:uiPriority w:val="99"/>
    <w:unhideWhenUsed/>
    <w:rsid w:val="00C51907"/>
    <w:pPr>
      <w:tabs>
        <w:tab w:val="center" w:pos="4513"/>
        <w:tab w:val="right" w:pos="9026"/>
      </w:tabs>
    </w:pPr>
  </w:style>
  <w:style w:type="character" w:customStyle="1" w:styleId="HeaderChar">
    <w:name w:val="Header Char"/>
    <w:basedOn w:val="DefaultParagraphFont"/>
    <w:link w:val="Header"/>
    <w:uiPriority w:val="99"/>
    <w:rsid w:val="00C51907"/>
    <w:rPr>
      <w:noProof/>
      <w:lang w:val="bs-Latn-BA"/>
    </w:rPr>
  </w:style>
  <w:style w:type="paragraph" w:styleId="Footer">
    <w:name w:val="footer"/>
    <w:basedOn w:val="Normal"/>
    <w:link w:val="FooterChar"/>
    <w:uiPriority w:val="99"/>
    <w:unhideWhenUsed/>
    <w:rsid w:val="00C51907"/>
    <w:pPr>
      <w:tabs>
        <w:tab w:val="center" w:pos="4513"/>
        <w:tab w:val="right" w:pos="9026"/>
      </w:tabs>
    </w:pPr>
  </w:style>
  <w:style w:type="character" w:customStyle="1" w:styleId="FooterChar">
    <w:name w:val="Footer Char"/>
    <w:basedOn w:val="DefaultParagraphFont"/>
    <w:link w:val="Footer"/>
    <w:uiPriority w:val="99"/>
    <w:rsid w:val="00C51907"/>
    <w:rPr>
      <w:noProof/>
      <w:lang w:val="bs-Latn-BA"/>
    </w:rPr>
  </w:style>
  <w:style w:type="paragraph" w:styleId="FootnoteText">
    <w:name w:val="footnote text"/>
    <w:basedOn w:val="Normal"/>
    <w:link w:val="FootnoteTextChar"/>
    <w:uiPriority w:val="99"/>
    <w:semiHidden/>
    <w:unhideWhenUsed/>
    <w:rsid w:val="00912B1C"/>
    <w:rPr>
      <w:sz w:val="20"/>
      <w:szCs w:val="20"/>
    </w:rPr>
  </w:style>
  <w:style w:type="character" w:customStyle="1" w:styleId="FootnoteTextChar">
    <w:name w:val="Footnote Text Char"/>
    <w:basedOn w:val="DefaultParagraphFont"/>
    <w:link w:val="FootnoteText"/>
    <w:uiPriority w:val="99"/>
    <w:semiHidden/>
    <w:rsid w:val="00912B1C"/>
    <w:rPr>
      <w:noProof/>
      <w:sz w:val="20"/>
      <w:szCs w:val="20"/>
      <w:lang w:val="bs-Latn-BA"/>
    </w:rPr>
  </w:style>
  <w:style w:type="character" w:styleId="FootnoteReference">
    <w:name w:val="footnote reference"/>
    <w:basedOn w:val="DefaultParagraphFont"/>
    <w:uiPriority w:val="99"/>
    <w:semiHidden/>
    <w:unhideWhenUsed/>
    <w:rsid w:val="00912B1C"/>
    <w:rPr>
      <w:vertAlign w:val="superscript"/>
    </w:rPr>
  </w:style>
  <w:style w:type="character" w:styleId="Hyperlink">
    <w:name w:val="Hyperlink"/>
    <w:basedOn w:val="DefaultParagraphFont"/>
    <w:uiPriority w:val="99"/>
    <w:unhideWhenUsed/>
    <w:rsid w:val="00912B1C"/>
    <w:rPr>
      <w:color w:val="0563C1" w:themeColor="hyperlink"/>
      <w:u w:val="single"/>
    </w:rPr>
  </w:style>
  <w:style w:type="character" w:styleId="FollowedHyperlink">
    <w:name w:val="FollowedHyperlink"/>
    <w:basedOn w:val="DefaultParagraphFont"/>
    <w:uiPriority w:val="99"/>
    <w:semiHidden/>
    <w:unhideWhenUsed/>
    <w:rsid w:val="001C0139"/>
    <w:rPr>
      <w:color w:val="954F72" w:themeColor="followedHyperlink"/>
      <w:u w:val="single"/>
    </w:rPr>
  </w:style>
  <w:style w:type="character" w:styleId="CommentReference">
    <w:name w:val="annotation reference"/>
    <w:basedOn w:val="DefaultParagraphFont"/>
    <w:uiPriority w:val="99"/>
    <w:semiHidden/>
    <w:unhideWhenUsed/>
    <w:rsid w:val="00AA4432"/>
    <w:rPr>
      <w:sz w:val="16"/>
      <w:szCs w:val="16"/>
    </w:rPr>
  </w:style>
  <w:style w:type="paragraph" w:styleId="CommentText">
    <w:name w:val="annotation text"/>
    <w:basedOn w:val="Normal"/>
    <w:link w:val="CommentTextChar"/>
    <w:uiPriority w:val="99"/>
    <w:semiHidden/>
    <w:unhideWhenUsed/>
    <w:rsid w:val="00AA4432"/>
    <w:rPr>
      <w:sz w:val="20"/>
      <w:szCs w:val="20"/>
    </w:rPr>
  </w:style>
  <w:style w:type="character" w:customStyle="1" w:styleId="CommentTextChar">
    <w:name w:val="Comment Text Char"/>
    <w:basedOn w:val="DefaultParagraphFont"/>
    <w:link w:val="CommentText"/>
    <w:uiPriority w:val="99"/>
    <w:semiHidden/>
    <w:rsid w:val="00AA4432"/>
    <w:rPr>
      <w:noProof/>
      <w:sz w:val="20"/>
      <w:szCs w:val="20"/>
      <w:lang w:val="bs-Latn-BA"/>
    </w:rPr>
  </w:style>
  <w:style w:type="paragraph" w:styleId="CommentSubject">
    <w:name w:val="annotation subject"/>
    <w:basedOn w:val="CommentText"/>
    <w:next w:val="CommentText"/>
    <w:link w:val="CommentSubjectChar"/>
    <w:uiPriority w:val="99"/>
    <w:semiHidden/>
    <w:unhideWhenUsed/>
    <w:rsid w:val="00AA4432"/>
    <w:rPr>
      <w:b/>
      <w:bCs/>
    </w:rPr>
  </w:style>
  <w:style w:type="character" w:customStyle="1" w:styleId="CommentSubjectChar">
    <w:name w:val="Comment Subject Char"/>
    <w:basedOn w:val="CommentTextChar"/>
    <w:link w:val="CommentSubject"/>
    <w:uiPriority w:val="99"/>
    <w:semiHidden/>
    <w:rsid w:val="00AA4432"/>
    <w:rPr>
      <w:b/>
      <w:bCs/>
      <w:noProof/>
      <w:sz w:val="20"/>
      <w:szCs w:val="20"/>
      <w:lang w:val="bs-Latn-BA"/>
    </w:rPr>
  </w:style>
  <w:style w:type="paragraph" w:styleId="BalloonText">
    <w:name w:val="Balloon Text"/>
    <w:basedOn w:val="Normal"/>
    <w:link w:val="BalloonTextChar"/>
    <w:uiPriority w:val="99"/>
    <w:semiHidden/>
    <w:unhideWhenUsed/>
    <w:rsid w:val="00AA443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A4432"/>
    <w:rPr>
      <w:rFonts w:ascii="Segoe UI" w:hAnsi="Segoe UI" w:cs="Segoe UI"/>
      <w:noProof/>
      <w:sz w:val="18"/>
      <w:szCs w:val="18"/>
      <w:lang w:val="bs-Latn-B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38387">
      <w:bodyDiv w:val="1"/>
      <w:marLeft w:val="0"/>
      <w:marRight w:val="0"/>
      <w:marTop w:val="0"/>
      <w:marBottom w:val="0"/>
      <w:divBdr>
        <w:top w:val="none" w:sz="0" w:space="0" w:color="auto"/>
        <w:left w:val="none" w:sz="0" w:space="0" w:color="auto"/>
        <w:bottom w:val="none" w:sz="0" w:space="0" w:color="auto"/>
        <w:right w:val="none" w:sz="0" w:space="0" w:color="auto"/>
      </w:divBdr>
    </w:div>
    <w:div w:id="40054103">
      <w:bodyDiv w:val="1"/>
      <w:marLeft w:val="0"/>
      <w:marRight w:val="0"/>
      <w:marTop w:val="0"/>
      <w:marBottom w:val="0"/>
      <w:divBdr>
        <w:top w:val="none" w:sz="0" w:space="0" w:color="auto"/>
        <w:left w:val="none" w:sz="0" w:space="0" w:color="auto"/>
        <w:bottom w:val="none" w:sz="0" w:space="0" w:color="auto"/>
        <w:right w:val="none" w:sz="0" w:space="0" w:color="auto"/>
      </w:divBdr>
    </w:div>
    <w:div w:id="84158783">
      <w:bodyDiv w:val="1"/>
      <w:marLeft w:val="0"/>
      <w:marRight w:val="0"/>
      <w:marTop w:val="0"/>
      <w:marBottom w:val="0"/>
      <w:divBdr>
        <w:top w:val="none" w:sz="0" w:space="0" w:color="auto"/>
        <w:left w:val="none" w:sz="0" w:space="0" w:color="auto"/>
        <w:bottom w:val="none" w:sz="0" w:space="0" w:color="auto"/>
        <w:right w:val="none" w:sz="0" w:space="0" w:color="auto"/>
      </w:divBdr>
    </w:div>
    <w:div w:id="112990713">
      <w:bodyDiv w:val="1"/>
      <w:marLeft w:val="0"/>
      <w:marRight w:val="0"/>
      <w:marTop w:val="0"/>
      <w:marBottom w:val="0"/>
      <w:divBdr>
        <w:top w:val="none" w:sz="0" w:space="0" w:color="auto"/>
        <w:left w:val="none" w:sz="0" w:space="0" w:color="auto"/>
        <w:bottom w:val="none" w:sz="0" w:space="0" w:color="auto"/>
        <w:right w:val="none" w:sz="0" w:space="0" w:color="auto"/>
      </w:divBdr>
    </w:div>
    <w:div w:id="118037808">
      <w:bodyDiv w:val="1"/>
      <w:marLeft w:val="0"/>
      <w:marRight w:val="0"/>
      <w:marTop w:val="0"/>
      <w:marBottom w:val="0"/>
      <w:divBdr>
        <w:top w:val="none" w:sz="0" w:space="0" w:color="auto"/>
        <w:left w:val="none" w:sz="0" w:space="0" w:color="auto"/>
        <w:bottom w:val="none" w:sz="0" w:space="0" w:color="auto"/>
        <w:right w:val="none" w:sz="0" w:space="0" w:color="auto"/>
      </w:divBdr>
    </w:div>
    <w:div w:id="185488077">
      <w:bodyDiv w:val="1"/>
      <w:marLeft w:val="0"/>
      <w:marRight w:val="0"/>
      <w:marTop w:val="0"/>
      <w:marBottom w:val="0"/>
      <w:divBdr>
        <w:top w:val="none" w:sz="0" w:space="0" w:color="auto"/>
        <w:left w:val="none" w:sz="0" w:space="0" w:color="auto"/>
        <w:bottom w:val="none" w:sz="0" w:space="0" w:color="auto"/>
        <w:right w:val="none" w:sz="0" w:space="0" w:color="auto"/>
      </w:divBdr>
    </w:div>
    <w:div w:id="246158178">
      <w:bodyDiv w:val="1"/>
      <w:marLeft w:val="0"/>
      <w:marRight w:val="0"/>
      <w:marTop w:val="0"/>
      <w:marBottom w:val="0"/>
      <w:divBdr>
        <w:top w:val="none" w:sz="0" w:space="0" w:color="auto"/>
        <w:left w:val="none" w:sz="0" w:space="0" w:color="auto"/>
        <w:bottom w:val="none" w:sz="0" w:space="0" w:color="auto"/>
        <w:right w:val="none" w:sz="0" w:space="0" w:color="auto"/>
      </w:divBdr>
    </w:div>
    <w:div w:id="288585479">
      <w:bodyDiv w:val="1"/>
      <w:marLeft w:val="0"/>
      <w:marRight w:val="0"/>
      <w:marTop w:val="0"/>
      <w:marBottom w:val="0"/>
      <w:divBdr>
        <w:top w:val="none" w:sz="0" w:space="0" w:color="auto"/>
        <w:left w:val="none" w:sz="0" w:space="0" w:color="auto"/>
        <w:bottom w:val="none" w:sz="0" w:space="0" w:color="auto"/>
        <w:right w:val="none" w:sz="0" w:space="0" w:color="auto"/>
      </w:divBdr>
    </w:div>
    <w:div w:id="314769793">
      <w:bodyDiv w:val="1"/>
      <w:marLeft w:val="0"/>
      <w:marRight w:val="0"/>
      <w:marTop w:val="0"/>
      <w:marBottom w:val="0"/>
      <w:divBdr>
        <w:top w:val="none" w:sz="0" w:space="0" w:color="auto"/>
        <w:left w:val="none" w:sz="0" w:space="0" w:color="auto"/>
        <w:bottom w:val="none" w:sz="0" w:space="0" w:color="auto"/>
        <w:right w:val="none" w:sz="0" w:space="0" w:color="auto"/>
      </w:divBdr>
    </w:div>
    <w:div w:id="315309083">
      <w:bodyDiv w:val="1"/>
      <w:marLeft w:val="0"/>
      <w:marRight w:val="0"/>
      <w:marTop w:val="0"/>
      <w:marBottom w:val="0"/>
      <w:divBdr>
        <w:top w:val="none" w:sz="0" w:space="0" w:color="auto"/>
        <w:left w:val="none" w:sz="0" w:space="0" w:color="auto"/>
        <w:bottom w:val="none" w:sz="0" w:space="0" w:color="auto"/>
        <w:right w:val="none" w:sz="0" w:space="0" w:color="auto"/>
      </w:divBdr>
    </w:div>
    <w:div w:id="345328708">
      <w:bodyDiv w:val="1"/>
      <w:marLeft w:val="0"/>
      <w:marRight w:val="0"/>
      <w:marTop w:val="0"/>
      <w:marBottom w:val="0"/>
      <w:divBdr>
        <w:top w:val="none" w:sz="0" w:space="0" w:color="auto"/>
        <w:left w:val="none" w:sz="0" w:space="0" w:color="auto"/>
        <w:bottom w:val="none" w:sz="0" w:space="0" w:color="auto"/>
        <w:right w:val="none" w:sz="0" w:space="0" w:color="auto"/>
      </w:divBdr>
    </w:div>
    <w:div w:id="362174451">
      <w:bodyDiv w:val="1"/>
      <w:marLeft w:val="0"/>
      <w:marRight w:val="0"/>
      <w:marTop w:val="0"/>
      <w:marBottom w:val="0"/>
      <w:divBdr>
        <w:top w:val="none" w:sz="0" w:space="0" w:color="auto"/>
        <w:left w:val="none" w:sz="0" w:space="0" w:color="auto"/>
        <w:bottom w:val="none" w:sz="0" w:space="0" w:color="auto"/>
        <w:right w:val="none" w:sz="0" w:space="0" w:color="auto"/>
      </w:divBdr>
    </w:div>
    <w:div w:id="368645368">
      <w:bodyDiv w:val="1"/>
      <w:marLeft w:val="0"/>
      <w:marRight w:val="0"/>
      <w:marTop w:val="0"/>
      <w:marBottom w:val="0"/>
      <w:divBdr>
        <w:top w:val="none" w:sz="0" w:space="0" w:color="auto"/>
        <w:left w:val="none" w:sz="0" w:space="0" w:color="auto"/>
        <w:bottom w:val="none" w:sz="0" w:space="0" w:color="auto"/>
        <w:right w:val="none" w:sz="0" w:space="0" w:color="auto"/>
      </w:divBdr>
    </w:div>
    <w:div w:id="381368281">
      <w:bodyDiv w:val="1"/>
      <w:marLeft w:val="0"/>
      <w:marRight w:val="0"/>
      <w:marTop w:val="0"/>
      <w:marBottom w:val="0"/>
      <w:divBdr>
        <w:top w:val="none" w:sz="0" w:space="0" w:color="auto"/>
        <w:left w:val="none" w:sz="0" w:space="0" w:color="auto"/>
        <w:bottom w:val="none" w:sz="0" w:space="0" w:color="auto"/>
        <w:right w:val="none" w:sz="0" w:space="0" w:color="auto"/>
      </w:divBdr>
    </w:div>
    <w:div w:id="443500566">
      <w:bodyDiv w:val="1"/>
      <w:marLeft w:val="0"/>
      <w:marRight w:val="0"/>
      <w:marTop w:val="0"/>
      <w:marBottom w:val="0"/>
      <w:divBdr>
        <w:top w:val="none" w:sz="0" w:space="0" w:color="auto"/>
        <w:left w:val="none" w:sz="0" w:space="0" w:color="auto"/>
        <w:bottom w:val="none" w:sz="0" w:space="0" w:color="auto"/>
        <w:right w:val="none" w:sz="0" w:space="0" w:color="auto"/>
      </w:divBdr>
    </w:div>
    <w:div w:id="463305239">
      <w:bodyDiv w:val="1"/>
      <w:marLeft w:val="0"/>
      <w:marRight w:val="0"/>
      <w:marTop w:val="0"/>
      <w:marBottom w:val="0"/>
      <w:divBdr>
        <w:top w:val="none" w:sz="0" w:space="0" w:color="auto"/>
        <w:left w:val="none" w:sz="0" w:space="0" w:color="auto"/>
        <w:bottom w:val="none" w:sz="0" w:space="0" w:color="auto"/>
        <w:right w:val="none" w:sz="0" w:space="0" w:color="auto"/>
      </w:divBdr>
    </w:div>
    <w:div w:id="500004099">
      <w:bodyDiv w:val="1"/>
      <w:marLeft w:val="0"/>
      <w:marRight w:val="0"/>
      <w:marTop w:val="0"/>
      <w:marBottom w:val="0"/>
      <w:divBdr>
        <w:top w:val="none" w:sz="0" w:space="0" w:color="auto"/>
        <w:left w:val="none" w:sz="0" w:space="0" w:color="auto"/>
        <w:bottom w:val="none" w:sz="0" w:space="0" w:color="auto"/>
        <w:right w:val="none" w:sz="0" w:space="0" w:color="auto"/>
      </w:divBdr>
    </w:div>
    <w:div w:id="519122066">
      <w:bodyDiv w:val="1"/>
      <w:marLeft w:val="0"/>
      <w:marRight w:val="0"/>
      <w:marTop w:val="0"/>
      <w:marBottom w:val="0"/>
      <w:divBdr>
        <w:top w:val="none" w:sz="0" w:space="0" w:color="auto"/>
        <w:left w:val="none" w:sz="0" w:space="0" w:color="auto"/>
        <w:bottom w:val="none" w:sz="0" w:space="0" w:color="auto"/>
        <w:right w:val="none" w:sz="0" w:space="0" w:color="auto"/>
      </w:divBdr>
    </w:div>
    <w:div w:id="551430329">
      <w:bodyDiv w:val="1"/>
      <w:marLeft w:val="0"/>
      <w:marRight w:val="0"/>
      <w:marTop w:val="0"/>
      <w:marBottom w:val="0"/>
      <w:divBdr>
        <w:top w:val="none" w:sz="0" w:space="0" w:color="auto"/>
        <w:left w:val="none" w:sz="0" w:space="0" w:color="auto"/>
        <w:bottom w:val="none" w:sz="0" w:space="0" w:color="auto"/>
        <w:right w:val="none" w:sz="0" w:space="0" w:color="auto"/>
      </w:divBdr>
    </w:div>
    <w:div w:id="551960006">
      <w:bodyDiv w:val="1"/>
      <w:marLeft w:val="0"/>
      <w:marRight w:val="0"/>
      <w:marTop w:val="0"/>
      <w:marBottom w:val="0"/>
      <w:divBdr>
        <w:top w:val="none" w:sz="0" w:space="0" w:color="auto"/>
        <w:left w:val="none" w:sz="0" w:space="0" w:color="auto"/>
        <w:bottom w:val="none" w:sz="0" w:space="0" w:color="auto"/>
        <w:right w:val="none" w:sz="0" w:space="0" w:color="auto"/>
      </w:divBdr>
    </w:div>
    <w:div w:id="562789996">
      <w:bodyDiv w:val="1"/>
      <w:marLeft w:val="0"/>
      <w:marRight w:val="0"/>
      <w:marTop w:val="0"/>
      <w:marBottom w:val="0"/>
      <w:divBdr>
        <w:top w:val="none" w:sz="0" w:space="0" w:color="auto"/>
        <w:left w:val="none" w:sz="0" w:space="0" w:color="auto"/>
        <w:bottom w:val="none" w:sz="0" w:space="0" w:color="auto"/>
        <w:right w:val="none" w:sz="0" w:space="0" w:color="auto"/>
      </w:divBdr>
    </w:div>
    <w:div w:id="566110542">
      <w:bodyDiv w:val="1"/>
      <w:marLeft w:val="0"/>
      <w:marRight w:val="0"/>
      <w:marTop w:val="0"/>
      <w:marBottom w:val="0"/>
      <w:divBdr>
        <w:top w:val="none" w:sz="0" w:space="0" w:color="auto"/>
        <w:left w:val="none" w:sz="0" w:space="0" w:color="auto"/>
        <w:bottom w:val="none" w:sz="0" w:space="0" w:color="auto"/>
        <w:right w:val="none" w:sz="0" w:space="0" w:color="auto"/>
      </w:divBdr>
    </w:div>
    <w:div w:id="593249719">
      <w:bodyDiv w:val="1"/>
      <w:marLeft w:val="0"/>
      <w:marRight w:val="0"/>
      <w:marTop w:val="0"/>
      <w:marBottom w:val="0"/>
      <w:divBdr>
        <w:top w:val="none" w:sz="0" w:space="0" w:color="auto"/>
        <w:left w:val="none" w:sz="0" w:space="0" w:color="auto"/>
        <w:bottom w:val="none" w:sz="0" w:space="0" w:color="auto"/>
        <w:right w:val="none" w:sz="0" w:space="0" w:color="auto"/>
      </w:divBdr>
    </w:div>
    <w:div w:id="608584679">
      <w:bodyDiv w:val="1"/>
      <w:marLeft w:val="0"/>
      <w:marRight w:val="0"/>
      <w:marTop w:val="0"/>
      <w:marBottom w:val="0"/>
      <w:divBdr>
        <w:top w:val="none" w:sz="0" w:space="0" w:color="auto"/>
        <w:left w:val="none" w:sz="0" w:space="0" w:color="auto"/>
        <w:bottom w:val="none" w:sz="0" w:space="0" w:color="auto"/>
        <w:right w:val="none" w:sz="0" w:space="0" w:color="auto"/>
      </w:divBdr>
    </w:div>
    <w:div w:id="627735058">
      <w:bodyDiv w:val="1"/>
      <w:marLeft w:val="0"/>
      <w:marRight w:val="0"/>
      <w:marTop w:val="0"/>
      <w:marBottom w:val="0"/>
      <w:divBdr>
        <w:top w:val="none" w:sz="0" w:space="0" w:color="auto"/>
        <w:left w:val="none" w:sz="0" w:space="0" w:color="auto"/>
        <w:bottom w:val="none" w:sz="0" w:space="0" w:color="auto"/>
        <w:right w:val="none" w:sz="0" w:space="0" w:color="auto"/>
      </w:divBdr>
    </w:div>
    <w:div w:id="638073319">
      <w:bodyDiv w:val="1"/>
      <w:marLeft w:val="0"/>
      <w:marRight w:val="0"/>
      <w:marTop w:val="0"/>
      <w:marBottom w:val="0"/>
      <w:divBdr>
        <w:top w:val="none" w:sz="0" w:space="0" w:color="auto"/>
        <w:left w:val="none" w:sz="0" w:space="0" w:color="auto"/>
        <w:bottom w:val="none" w:sz="0" w:space="0" w:color="auto"/>
        <w:right w:val="none" w:sz="0" w:space="0" w:color="auto"/>
      </w:divBdr>
    </w:div>
    <w:div w:id="678386031">
      <w:bodyDiv w:val="1"/>
      <w:marLeft w:val="0"/>
      <w:marRight w:val="0"/>
      <w:marTop w:val="0"/>
      <w:marBottom w:val="0"/>
      <w:divBdr>
        <w:top w:val="none" w:sz="0" w:space="0" w:color="auto"/>
        <w:left w:val="none" w:sz="0" w:space="0" w:color="auto"/>
        <w:bottom w:val="none" w:sz="0" w:space="0" w:color="auto"/>
        <w:right w:val="none" w:sz="0" w:space="0" w:color="auto"/>
      </w:divBdr>
    </w:div>
    <w:div w:id="738479635">
      <w:bodyDiv w:val="1"/>
      <w:marLeft w:val="0"/>
      <w:marRight w:val="0"/>
      <w:marTop w:val="0"/>
      <w:marBottom w:val="0"/>
      <w:divBdr>
        <w:top w:val="none" w:sz="0" w:space="0" w:color="auto"/>
        <w:left w:val="none" w:sz="0" w:space="0" w:color="auto"/>
        <w:bottom w:val="none" w:sz="0" w:space="0" w:color="auto"/>
        <w:right w:val="none" w:sz="0" w:space="0" w:color="auto"/>
      </w:divBdr>
    </w:div>
    <w:div w:id="840630368">
      <w:bodyDiv w:val="1"/>
      <w:marLeft w:val="0"/>
      <w:marRight w:val="0"/>
      <w:marTop w:val="0"/>
      <w:marBottom w:val="0"/>
      <w:divBdr>
        <w:top w:val="none" w:sz="0" w:space="0" w:color="auto"/>
        <w:left w:val="none" w:sz="0" w:space="0" w:color="auto"/>
        <w:bottom w:val="none" w:sz="0" w:space="0" w:color="auto"/>
        <w:right w:val="none" w:sz="0" w:space="0" w:color="auto"/>
      </w:divBdr>
    </w:div>
    <w:div w:id="854420778">
      <w:bodyDiv w:val="1"/>
      <w:marLeft w:val="0"/>
      <w:marRight w:val="0"/>
      <w:marTop w:val="0"/>
      <w:marBottom w:val="0"/>
      <w:divBdr>
        <w:top w:val="none" w:sz="0" w:space="0" w:color="auto"/>
        <w:left w:val="none" w:sz="0" w:space="0" w:color="auto"/>
        <w:bottom w:val="none" w:sz="0" w:space="0" w:color="auto"/>
        <w:right w:val="none" w:sz="0" w:space="0" w:color="auto"/>
      </w:divBdr>
    </w:div>
    <w:div w:id="860095535">
      <w:bodyDiv w:val="1"/>
      <w:marLeft w:val="0"/>
      <w:marRight w:val="0"/>
      <w:marTop w:val="0"/>
      <w:marBottom w:val="0"/>
      <w:divBdr>
        <w:top w:val="none" w:sz="0" w:space="0" w:color="auto"/>
        <w:left w:val="none" w:sz="0" w:space="0" w:color="auto"/>
        <w:bottom w:val="none" w:sz="0" w:space="0" w:color="auto"/>
        <w:right w:val="none" w:sz="0" w:space="0" w:color="auto"/>
      </w:divBdr>
    </w:div>
    <w:div w:id="869729310">
      <w:bodyDiv w:val="1"/>
      <w:marLeft w:val="0"/>
      <w:marRight w:val="0"/>
      <w:marTop w:val="0"/>
      <w:marBottom w:val="0"/>
      <w:divBdr>
        <w:top w:val="none" w:sz="0" w:space="0" w:color="auto"/>
        <w:left w:val="none" w:sz="0" w:space="0" w:color="auto"/>
        <w:bottom w:val="none" w:sz="0" w:space="0" w:color="auto"/>
        <w:right w:val="none" w:sz="0" w:space="0" w:color="auto"/>
      </w:divBdr>
    </w:div>
    <w:div w:id="897860237">
      <w:bodyDiv w:val="1"/>
      <w:marLeft w:val="0"/>
      <w:marRight w:val="0"/>
      <w:marTop w:val="0"/>
      <w:marBottom w:val="0"/>
      <w:divBdr>
        <w:top w:val="none" w:sz="0" w:space="0" w:color="auto"/>
        <w:left w:val="none" w:sz="0" w:space="0" w:color="auto"/>
        <w:bottom w:val="none" w:sz="0" w:space="0" w:color="auto"/>
        <w:right w:val="none" w:sz="0" w:space="0" w:color="auto"/>
      </w:divBdr>
    </w:div>
    <w:div w:id="909997162">
      <w:bodyDiv w:val="1"/>
      <w:marLeft w:val="0"/>
      <w:marRight w:val="0"/>
      <w:marTop w:val="0"/>
      <w:marBottom w:val="0"/>
      <w:divBdr>
        <w:top w:val="none" w:sz="0" w:space="0" w:color="auto"/>
        <w:left w:val="none" w:sz="0" w:space="0" w:color="auto"/>
        <w:bottom w:val="none" w:sz="0" w:space="0" w:color="auto"/>
        <w:right w:val="none" w:sz="0" w:space="0" w:color="auto"/>
      </w:divBdr>
    </w:div>
    <w:div w:id="944271817">
      <w:bodyDiv w:val="1"/>
      <w:marLeft w:val="0"/>
      <w:marRight w:val="0"/>
      <w:marTop w:val="0"/>
      <w:marBottom w:val="0"/>
      <w:divBdr>
        <w:top w:val="none" w:sz="0" w:space="0" w:color="auto"/>
        <w:left w:val="none" w:sz="0" w:space="0" w:color="auto"/>
        <w:bottom w:val="none" w:sz="0" w:space="0" w:color="auto"/>
        <w:right w:val="none" w:sz="0" w:space="0" w:color="auto"/>
      </w:divBdr>
    </w:div>
    <w:div w:id="958342159">
      <w:bodyDiv w:val="1"/>
      <w:marLeft w:val="0"/>
      <w:marRight w:val="0"/>
      <w:marTop w:val="0"/>
      <w:marBottom w:val="0"/>
      <w:divBdr>
        <w:top w:val="none" w:sz="0" w:space="0" w:color="auto"/>
        <w:left w:val="none" w:sz="0" w:space="0" w:color="auto"/>
        <w:bottom w:val="none" w:sz="0" w:space="0" w:color="auto"/>
        <w:right w:val="none" w:sz="0" w:space="0" w:color="auto"/>
      </w:divBdr>
    </w:div>
    <w:div w:id="997462434">
      <w:bodyDiv w:val="1"/>
      <w:marLeft w:val="0"/>
      <w:marRight w:val="0"/>
      <w:marTop w:val="0"/>
      <w:marBottom w:val="0"/>
      <w:divBdr>
        <w:top w:val="none" w:sz="0" w:space="0" w:color="auto"/>
        <w:left w:val="none" w:sz="0" w:space="0" w:color="auto"/>
        <w:bottom w:val="none" w:sz="0" w:space="0" w:color="auto"/>
        <w:right w:val="none" w:sz="0" w:space="0" w:color="auto"/>
      </w:divBdr>
    </w:div>
    <w:div w:id="998533404">
      <w:bodyDiv w:val="1"/>
      <w:marLeft w:val="0"/>
      <w:marRight w:val="0"/>
      <w:marTop w:val="0"/>
      <w:marBottom w:val="0"/>
      <w:divBdr>
        <w:top w:val="none" w:sz="0" w:space="0" w:color="auto"/>
        <w:left w:val="none" w:sz="0" w:space="0" w:color="auto"/>
        <w:bottom w:val="none" w:sz="0" w:space="0" w:color="auto"/>
        <w:right w:val="none" w:sz="0" w:space="0" w:color="auto"/>
      </w:divBdr>
    </w:div>
    <w:div w:id="1012027992">
      <w:bodyDiv w:val="1"/>
      <w:marLeft w:val="0"/>
      <w:marRight w:val="0"/>
      <w:marTop w:val="0"/>
      <w:marBottom w:val="0"/>
      <w:divBdr>
        <w:top w:val="none" w:sz="0" w:space="0" w:color="auto"/>
        <w:left w:val="none" w:sz="0" w:space="0" w:color="auto"/>
        <w:bottom w:val="none" w:sz="0" w:space="0" w:color="auto"/>
        <w:right w:val="none" w:sz="0" w:space="0" w:color="auto"/>
      </w:divBdr>
    </w:div>
    <w:div w:id="1024283035">
      <w:bodyDiv w:val="1"/>
      <w:marLeft w:val="0"/>
      <w:marRight w:val="0"/>
      <w:marTop w:val="0"/>
      <w:marBottom w:val="0"/>
      <w:divBdr>
        <w:top w:val="none" w:sz="0" w:space="0" w:color="auto"/>
        <w:left w:val="none" w:sz="0" w:space="0" w:color="auto"/>
        <w:bottom w:val="none" w:sz="0" w:space="0" w:color="auto"/>
        <w:right w:val="none" w:sz="0" w:space="0" w:color="auto"/>
      </w:divBdr>
    </w:div>
    <w:div w:id="1058749429">
      <w:bodyDiv w:val="1"/>
      <w:marLeft w:val="0"/>
      <w:marRight w:val="0"/>
      <w:marTop w:val="0"/>
      <w:marBottom w:val="0"/>
      <w:divBdr>
        <w:top w:val="none" w:sz="0" w:space="0" w:color="auto"/>
        <w:left w:val="none" w:sz="0" w:space="0" w:color="auto"/>
        <w:bottom w:val="none" w:sz="0" w:space="0" w:color="auto"/>
        <w:right w:val="none" w:sz="0" w:space="0" w:color="auto"/>
      </w:divBdr>
    </w:div>
    <w:div w:id="1061171633">
      <w:bodyDiv w:val="1"/>
      <w:marLeft w:val="0"/>
      <w:marRight w:val="0"/>
      <w:marTop w:val="0"/>
      <w:marBottom w:val="0"/>
      <w:divBdr>
        <w:top w:val="none" w:sz="0" w:space="0" w:color="auto"/>
        <w:left w:val="none" w:sz="0" w:space="0" w:color="auto"/>
        <w:bottom w:val="none" w:sz="0" w:space="0" w:color="auto"/>
        <w:right w:val="none" w:sz="0" w:space="0" w:color="auto"/>
      </w:divBdr>
    </w:div>
    <w:div w:id="1061253845">
      <w:bodyDiv w:val="1"/>
      <w:marLeft w:val="0"/>
      <w:marRight w:val="0"/>
      <w:marTop w:val="0"/>
      <w:marBottom w:val="0"/>
      <w:divBdr>
        <w:top w:val="none" w:sz="0" w:space="0" w:color="auto"/>
        <w:left w:val="none" w:sz="0" w:space="0" w:color="auto"/>
        <w:bottom w:val="none" w:sz="0" w:space="0" w:color="auto"/>
        <w:right w:val="none" w:sz="0" w:space="0" w:color="auto"/>
      </w:divBdr>
    </w:div>
    <w:div w:id="1079403857">
      <w:bodyDiv w:val="1"/>
      <w:marLeft w:val="0"/>
      <w:marRight w:val="0"/>
      <w:marTop w:val="0"/>
      <w:marBottom w:val="0"/>
      <w:divBdr>
        <w:top w:val="none" w:sz="0" w:space="0" w:color="auto"/>
        <w:left w:val="none" w:sz="0" w:space="0" w:color="auto"/>
        <w:bottom w:val="none" w:sz="0" w:space="0" w:color="auto"/>
        <w:right w:val="none" w:sz="0" w:space="0" w:color="auto"/>
      </w:divBdr>
    </w:div>
    <w:div w:id="1204170987">
      <w:bodyDiv w:val="1"/>
      <w:marLeft w:val="0"/>
      <w:marRight w:val="0"/>
      <w:marTop w:val="0"/>
      <w:marBottom w:val="0"/>
      <w:divBdr>
        <w:top w:val="none" w:sz="0" w:space="0" w:color="auto"/>
        <w:left w:val="none" w:sz="0" w:space="0" w:color="auto"/>
        <w:bottom w:val="none" w:sz="0" w:space="0" w:color="auto"/>
        <w:right w:val="none" w:sz="0" w:space="0" w:color="auto"/>
      </w:divBdr>
    </w:div>
    <w:div w:id="1205799727">
      <w:bodyDiv w:val="1"/>
      <w:marLeft w:val="0"/>
      <w:marRight w:val="0"/>
      <w:marTop w:val="0"/>
      <w:marBottom w:val="0"/>
      <w:divBdr>
        <w:top w:val="none" w:sz="0" w:space="0" w:color="auto"/>
        <w:left w:val="none" w:sz="0" w:space="0" w:color="auto"/>
        <w:bottom w:val="none" w:sz="0" w:space="0" w:color="auto"/>
        <w:right w:val="none" w:sz="0" w:space="0" w:color="auto"/>
      </w:divBdr>
    </w:div>
    <w:div w:id="1223102155">
      <w:bodyDiv w:val="1"/>
      <w:marLeft w:val="0"/>
      <w:marRight w:val="0"/>
      <w:marTop w:val="0"/>
      <w:marBottom w:val="0"/>
      <w:divBdr>
        <w:top w:val="none" w:sz="0" w:space="0" w:color="auto"/>
        <w:left w:val="none" w:sz="0" w:space="0" w:color="auto"/>
        <w:bottom w:val="none" w:sz="0" w:space="0" w:color="auto"/>
        <w:right w:val="none" w:sz="0" w:space="0" w:color="auto"/>
      </w:divBdr>
    </w:div>
    <w:div w:id="1233009706">
      <w:bodyDiv w:val="1"/>
      <w:marLeft w:val="0"/>
      <w:marRight w:val="0"/>
      <w:marTop w:val="0"/>
      <w:marBottom w:val="0"/>
      <w:divBdr>
        <w:top w:val="none" w:sz="0" w:space="0" w:color="auto"/>
        <w:left w:val="none" w:sz="0" w:space="0" w:color="auto"/>
        <w:bottom w:val="none" w:sz="0" w:space="0" w:color="auto"/>
        <w:right w:val="none" w:sz="0" w:space="0" w:color="auto"/>
      </w:divBdr>
    </w:div>
    <w:div w:id="1253515624">
      <w:bodyDiv w:val="1"/>
      <w:marLeft w:val="0"/>
      <w:marRight w:val="0"/>
      <w:marTop w:val="0"/>
      <w:marBottom w:val="0"/>
      <w:divBdr>
        <w:top w:val="none" w:sz="0" w:space="0" w:color="auto"/>
        <w:left w:val="none" w:sz="0" w:space="0" w:color="auto"/>
        <w:bottom w:val="none" w:sz="0" w:space="0" w:color="auto"/>
        <w:right w:val="none" w:sz="0" w:space="0" w:color="auto"/>
      </w:divBdr>
    </w:div>
    <w:div w:id="1261527716">
      <w:bodyDiv w:val="1"/>
      <w:marLeft w:val="0"/>
      <w:marRight w:val="0"/>
      <w:marTop w:val="0"/>
      <w:marBottom w:val="0"/>
      <w:divBdr>
        <w:top w:val="none" w:sz="0" w:space="0" w:color="auto"/>
        <w:left w:val="none" w:sz="0" w:space="0" w:color="auto"/>
        <w:bottom w:val="none" w:sz="0" w:space="0" w:color="auto"/>
        <w:right w:val="none" w:sz="0" w:space="0" w:color="auto"/>
      </w:divBdr>
    </w:div>
    <w:div w:id="1299800431">
      <w:bodyDiv w:val="1"/>
      <w:marLeft w:val="0"/>
      <w:marRight w:val="0"/>
      <w:marTop w:val="0"/>
      <w:marBottom w:val="0"/>
      <w:divBdr>
        <w:top w:val="none" w:sz="0" w:space="0" w:color="auto"/>
        <w:left w:val="none" w:sz="0" w:space="0" w:color="auto"/>
        <w:bottom w:val="none" w:sz="0" w:space="0" w:color="auto"/>
        <w:right w:val="none" w:sz="0" w:space="0" w:color="auto"/>
      </w:divBdr>
    </w:div>
    <w:div w:id="1307972034">
      <w:bodyDiv w:val="1"/>
      <w:marLeft w:val="0"/>
      <w:marRight w:val="0"/>
      <w:marTop w:val="0"/>
      <w:marBottom w:val="0"/>
      <w:divBdr>
        <w:top w:val="none" w:sz="0" w:space="0" w:color="auto"/>
        <w:left w:val="none" w:sz="0" w:space="0" w:color="auto"/>
        <w:bottom w:val="none" w:sz="0" w:space="0" w:color="auto"/>
        <w:right w:val="none" w:sz="0" w:space="0" w:color="auto"/>
      </w:divBdr>
    </w:div>
    <w:div w:id="1323703389">
      <w:bodyDiv w:val="1"/>
      <w:marLeft w:val="0"/>
      <w:marRight w:val="0"/>
      <w:marTop w:val="0"/>
      <w:marBottom w:val="0"/>
      <w:divBdr>
        <w:top w:val="none" w:sz="0" w:space="0" w:color="auto"/>
        <w:left w:val="none" w:sz="0" w:space="0" w:color="auto"/>
        <w:bottom w:val="none" w:sz="0" w:space="0" w:color="auto"/>
        <w:right w:val="none" w:sz="0" w:space="0" w:color="auto"/>
      </w:divBdr>
    </w:div>
    <w:div w:id="1332025144">
      <w:bodyDiv w:val="1"/>
      <w:marLeft w:val="0"/>
      <w:marRight w:val="0"/>
      <w:marTop w:val="0"/>
      <w:marBottom w:val="0"/>
      <w:divBdr>
        <w:top w:val="none" w:sz="0" w:space="0" w:color="auto"/>
        <w:left w:val="none" w:sz="0" w:space="0" w:color="auto"/>
        <w:bottom w:val="none" w:sz="0" w:space="0" w:color="auto"/>
        <w:right w:val="none" w:sz="0" w:space="0" w:color="auto"/>
      </w:divBdr>
    </w:div>
    <w:div w:id="1338079300">
      <w:bodyDiv w:val="1"/>
      <w:marLeft w:val="0"/>
      <w:marRight w:val="0"/>
      <w:marTop w:val="0"/>
      <w:marBottom w:val="0"/>
      <w:divBdr>
        <w:top w:val="none" w:sz="0" w:space="0" w:color="auto"/>
        <w:left w:val="none" w:sz="0" w:space="0" w:color="auto"/>
        <w:bottom w:val="none" w:sz="0" w:space="0" w:color="auto"/>
        <w:right w:val="none" w:sz="0" w:space="0" w:color="auto"/>
      </w:divBdr>
    </w:div>
    <w:div w:id="1393040537">
      <w:bodyDiv w:val="1"/>
      <w:marLeft w:val="0"/>
      <w:marRight w:val="0"/>
      <w:marTop w:val="0"/>
      <w:marBottom w:val="0"/>
      <w:divBdr>
        <w:top w:val="none" w:sz="0" w:space="0" w:color="auto"/>
        <w:left w:val="none" w:sz="0" w:space="0" w:color="auto"/>
        <w:bottom w:val="none" w:sz="0" w:space="0" w:color="auto"/>
        <w:right w:val="none" w:sz="0" w:space="0" w:color="auto"/>
      </w:divBdr>
    </w:div>
    <w:div w:id="1461416130">
      <w:bodyDiv w:val="1"/>
      <w:marLeft w:val="0"/>
      <w:marRight w:val="0"/>
      <w:marTop w:val="0"/>
      <w:marBottom w:val="0"/>
      <w:divBdr>
        <w:top w:val="none" w:sz="0" w:space="0" w:color="auto"/>
        <w:left w:val="none" w:sz="0" w:space="0" w:color="auto"/>
        <w:bottom w:val="none" w:sz="0" w:space="0" w:color="auto"/>
        <w:right w:val="none" w:sz="0" w:space="0" w:color="auto"/>
      </w:divBdr>
    </w:div>
    <w:div w:id="1470854211">
      <w:bodyDiv w:val="1"/>
      <w:marLeft w:val="0"/>
      <w:marRight w:val="0"/>
      <w:marTop w:val="0"/>
      <w:marBottom w:val="0"/>
      <w:divBdr>
        <w:top w:val="none" w:sz="0" w:space="0" w:color="auto"/>
        <w:left w:val="none" w:sz="0" w:space="0" w:color="auto"/>
        <w:bottom w:val="none" w:sz="0" w:space="0" w:color="auto"/>
        <w:right w:val="none" w:sz="0" w:space="0" w:color="auto"/>
      </w:divBdr>
    </w:div>
    <w:div w:id="1526140611">
      <w:bodyDiv w:val="1"/>
      <w:marLeft w:val="0"/>
      <w:marRight w:val="0"/>
      <w:marTop w:val="0"/>
      <w:marBottom w:val="0"/>
      <w:divBdr>
        <w:top w:val="none" w:sz="0" w:space="0" w:color="auto"/>
        <w:left w:val="none" w:sz="0" w:space="0" w:color="auto"/>
        <w:bottom w:val="none" w:sz="0" w:space="0" w:color="auto"/>
        <w:right w:val="none" w:sz="0" w:space="0" w:color="auto"/>
      </w:divBdr>
    </w:div>
    <w:div w:id="1546601735">
      <w:bodyDiv w:val="1"/>
      <w:marLeft w:val="0"/>
      <w:marRight w:val="0"/>
      <w:marTop w:val="0"/>
      <w:marBottom w:val="0"/>
      <w:divBdr>
        <w:top w:val="none" w:sz="0" w:space="0" w:color="auto"/>
        <w:left w:val="none" w:sz="0" w:space="0" w:color="auto"/>
        <w:bottom w:val="none" w:sz="0" w:space="0" w:color="auto"/>
        <w:right w:val="none" w:sz="0" w:space="0" w:color="auto"/>
      </w:divBdr>
    </w:div>
    <w:div w:id="1574773294">
      <w:bodyDiv w:val="1"/>
      <w:marLeft w:val="0"/>
      <w:marRight w:val="0"/>
      <w:marTop w:val="0"/>
      <w:marBottom w:val="0"/>
      <w:divBdr>
        <w:top w:val="none" w:sz="0" w:space="0" w:color="auto"/>
        <w:left w:val="none" w:sz="0" w:space="0" w:color="auto"/>
        <w:bottom w:val="none" w:sz="0" w:space="0" w:color="auto"/>
        <w:right w:val="none" w:sz="0" w:space="0" w:color="auto"/>
      </w:divBdr>
    </w:div>
    <w:div w:id="1685209797">
      <w:bodyDiv w:val="1"/>
      <w:marLeft w:val="0"/>
      <w:marRight w:val="0"/>
      <w:marTop w:val="0"/>
      <w:marBottom w:val="0"/>
      <w:divBdr>
        <w:top w:val="none" w:sz="0" w:space="0" w:color="auto"/>
        <w:left w:val="none" w:sz="0" w:space="0" w:color="auto"/>
        <w:bottom w:val="none" w:sz="0" w:space="0" w:color="auto"/>
        <w:right w:val="none" w:sz="0" w:space="0" w:color="auto"/>
      </w:divBdr>
    </w:div>
    <w:div w:id="1685857917">
      <w:bodyDiv w:val="1"/>
      <w:marLeft w:val="0"/>
      <w:marRight w:val="0"/>
      <w:marTop w:val="0"/>
      <w:marBottom w:val="0"/>
      <w:divBdr>
        <w:top w:val="none" w:sz="0" w:space="0" w:color="auto"/>
        <w:left w:val="none" w:sz="0" w:space="0" w:color="auto"/>
        <w:bottom w:val="none" w:sz="0" w:space="0" w:color="auto"/>
        <w:right w:val="none" w:sz="0" w:space="0" w:color="auto"/>
      </w:divBdr>
    </w:div>
    <w:div w:id="1686245753">
      <w:bodyDiv w:val="1"/>
      <w:marLeft w:val="0"/>
      <w:marRight w:val="0"/>
      <w:marTop w:val="0"/>
      <w:marBottom w:val="0"/>
      <w:divBdr>
        <w:top w:val="none" w:sz="0" w:space="0" w:color="auto"/>
        <w:left w:val="none" w:sz="0" w:space="0" w:color="auto"/>
        <w:bottom w:val="none" w:sz="0" w:space="0" w:color="auto"/>
        <w:right w:val="none" w:sz="0" w:space="0" w:color="auto"/>
      </w:divBdr>
    </w:div>
    <w:div w:id="1701512310">
      <w:bodyDiv w:val="1"/>
      <w:marLeft w:val="0"/>
      <w:marRight w:val="0"/>
      <w:marTop w:val="0"/>
      <w:marBottom w:val="0"/>
      <w:divBdr>
        <w:top w:val="none" w:sz="0" w:space="0" w:color="auto"/>
        <w:left w:val="none" w:sz="0" w:space="0" w:color="auto"/>
        <w:bottom w:val="none" w:sz="0" w:space="0" w:color="auto"/>
        <w:right w:val="none" w:sz="0" w:space="0" w:color="auto"/>
      </w:divBdr>
    </w:div>
    <w:div w:id="1725595581">
      <w:bodyDiv w:val="1"/>
      <w:marLeft w:val="0"/>
      <w:marRight w:val="0"/>
      <w:marTop w:val="0"/>
      <w:marBottom w:val="0"/>
      <w:divBdr>
        <w:top w:val="none" w:sz="0" w:space="0" w:color="auto"/>
        <w:left w:val="none" w:sz="0" w:space="0" w:color="auto"/>
        <w:bottom w:val="none" w:sz="0" w:space="0" w:color="auto"/>
        <w:right w:val="none" w:sz="0" w:space="0" w:color="auto"/>
      </w:divBdr>
    </w:div>
    <w:div w:id="1731071627">
      <w:bodyDiv w:val="1"/>
      <w:marLeft w:val="0"/>
      <w:marRight w:val="0"/>
      <w:marTop w:val="0"/>
      <w:marBottom w:val="0"/>
      <w:divBdr>
        <w:top w:val="none" w:sz="0" w:space="0" w:color="auto"/>
        <w:left w:val="none" w:sz="0" w:space="0" w:color="auto"/>
        <w:bottom w:val="none" w:sz="0" w:space="0" w:color="auto"/>
        <w:right w:val="none" w:sz="0" w:space="0" w:color="auto"/>
      </w:divBdr>
    </w:div>
    <w:div w:id="1778215636">
      <w:bodyDiv w:val="1"/>
      <w:marLeft w:val="0"/>
      <w:marRight w:val="0"/>
      <w:marTop w:val="0"/>
      <w:marBottom w:val="0"/>
      <w:divBdr>
        <w:top w:val="none" w:sz="0" w:space="0" w:color="auto"/>
        <w:left w:val="none" w:sz="0" w:space="0" w:color="auto"/>
        <w:bottom w:val="none" w:sz="0" w:space="0" w:color="auto"/>
        <w:right w:val="none" w:sz="0" w:space="0" w:color="auto"/>
      </w:divBdr>
    </w:div>
    <w:div w:id="1782217670">
      <w:bodyDiv w:val="1"/>
      <w:marLeft w:val="0"/>
      <w:marRight w:val="0"/>
      <w:marTop w:val="0"/>
      <w:marBottom w:val="0"/>
      <w:divBdr>
        <w:top w:val="none" w:sz="0" w:space="0" w:color="auto"/>
        <w:left w:val="none" w:sz="0" w:space="0" w:color="auto"/>
        <w:bottom w:val="none" w:sz="0" w:space="0" w:color="auto"/>
        <w:right w:val="none" w:sz="0" w:space="0" w:color="auto"/>
      </w:divBdr>
    </w:div>
    <w:div w:id="1800175295">
      <w:bodyDiv w:val="1"/>
      <w:marLeft w:val="0"/>
      <w:marRight w:val="0"/>
      <w:marTop w:val="0"/>
      <w:marBottom w:val="0"/>
      <w:divBdr>
        <w:top w:val="none" w:sz="0" w:space="0" w:color="auto"/>
        <w:left w:val="none" w:sz="0" w:space="0" w:color="auto"/>
        <w:bottom w:val="none" w:sz="0" w:space="0" w:color="auto"/>
        <w:right w:val="none" w:sz="0" w:space="0" w:color="auto"/>
      </w:divBdr>
    </w:div>
    <w:div w:id="1810976810">
      <w:bodyDiv w:val="1"/>
      <w:marLeft w:val="0"/>
      <w:marRight w:val="0"/>
      <w:marTop w:val="0"/>
      <w:marBottom w:val="0"/>
      <w:divBdr>
        <w:top w:val="none" w:sz="0" w:space="0" w:color="auto"/>
        <w:left w:val="none" w:sz="0" w:space="0" w:color="auto"/>
        <w:bottom w:val="none" w:sz="0" w:space="0" w:color="auto"/>
        <w:right w:val="none" w:sz="0" w:space="0" w:color="auto"/>
      </w:divBdr>
    </w:div>
    <w:div w:id="1864250426">
      <w:bodyDiv w:val="1"/>
      <w:marLeft w:val="0"/>
      <w:marRight w:val="0"/>
      <w:marTop w:val="0"/>
      <w:marBottom w:val="0"/>
      <w:divBdr>
        <w:top w:val="none" w:sz="0" w:space="0" w:color="auto"/>
        <w:left w:val="none" w:sz="0" w:space="0" w:color="auto"/>
        <w:bottom w:val="none" w:sz="0" w:space="0" w:color="auto"/>
        <w:right w:val="none" w:sz="0" w:space="0" w:color="auto"/>
      </w:divBdr>
    </w:div>
    <w:div w:id="1871648274">
      <w:bodyDiv w:val="1"/>
      <w:marLeft w:val="0"/>
      <w:marRight w:val="0"/>
      <w:marTop w:val="0"/>
      <w:marBottom w:val="0"/>
      <w:divBdr>
        <w:top w:val="none" w:sz="0" w:space="0" w:color="auto"/>
        <w:left w:val="none" w:sz="0" w:space="0" w:color="auto"/>
        <w:bottom w:val="none" w:sz="0" w:space="0" w:color="auto"/>
        <w:right w:val="none" w:sz="0" w:space="0" w:color="auto"/>
      </w:divBdr>
    </w:div>
    <w:div w:id="1875269478">
      <w:bodyDiv w:val="1"/>
      <w:marLeft w:val="0"/>
      <w:marRight w:val="0"/>
      <w:marTop w:val="0"/>
      <w:marBottom w:val="0"/>
      <w:divBdr>
        <w:top w:val="none" w:sz="0" w:space="0" w:color="auto"/>
        <w:left w:val="none" w:sz="0" w:space="0" w:color="auto"/>
        <w:bottom w:val="none" w:sz="0" w:space="0" w:color="auto"/>
        <w:right w:val="none" w:sz="0" w:space="0" w:color="auto"/>
      </w:divBdr>
    </w:div>
    <w:div w:id="1883974516">
      <w:bodyDiv w:val="1"/>
      <w:marLeft w:val="0"/>
      <w:marRight w:val="0"/>
      <w:marTop w:val="0"/>
      <w:marBottom w:val="0"/>
      <w:divBdr>
        <w:top w:val="none" w:sz="0" w:space="0" w:color="auto"/>
        <w:left w:val="none" w:sz="0" w:space="0" w:color="auto"/>
        <w:bottom w:val="none" w:sz="0" w:space="0" w:color="auto"/>
        <w:right w:val="none" w:sz="0" w:space="0" w:color="auto"/>
      </w:divBdr>
    </w:div>
    <w:div w:id="1894461443">
      <w:bodyDiv w:val="1"/>
      <w:marLeft w:val="0"/>
      <w:marRight w:val="0"/>
      <w:marTop w:val="0"/>
      <w:marBottom w:val="0"/>
      <w:divBdr>
        <w:top w:val="none" w:sz="0" w:space="0" w:color="auto"/>
        <w:left w:val="none" w:sz="0" w:space="0" w:color="auto"/>
        <w:bottom w:val="none" w:sz="0" w:space="0" w:color="auto"/>
        <w:right w:val="none" w:sz="0" w:space="0" w:color="auto"/>
      </w:divBdr>
    </w:div>
    <w:div w:id="1914923333">
      <w:bodyDiv w:val="1"/>
      <w:marLeft w:val="0"/>
      <w:marRight w:val="0"/>
      <w:marTop w:val="0"/>
      <w:marBottom w:val="0"/>
      <w:divBdr>
        <w:top w:val="none" w:sz="0" w:space="0" w:color="auto"/>
        <w:left w:val="none" w:sz="0" w:space="0" w:color="auto"/>
        <w:bottom w:val="none" w:sz="0" w:space="0" w:color="auto"/>
        <w:right w:val="none" w:sz="0" w:space="0" w:color="auto"/>
      </w:divBdr>
    </w:div>
    <w:div w:id="1929187861">
      <w:bodyDiv w:val="1"/>
      <w:marLeft w:val="0"/>
      <w:marRight w:val="0"/>
      <w:marTop w:val="0"/>
      <w:marBottom w:val="0"/>
      <w:divBdr>
        <w:top w:val="none" w:sz="0" w:space="0" w:color="auto"/>
        <w:left w:val="none" w:sz="0" w:space="0" w:color="auto"/>
        <w:bottom w:val="none" w:sz="0" w:space="0" w:color="auto"/>
        <w:right w:val="none" w:sz="0" w:space="0" w:color="auto"/>
      </w:divBdr>
    </w:div>
    <w:div w:id="1969427847">
      <w:bodyDiv w:val="1"/>
      <w:marLeft w:val="0"/>
      <w:marRight w:val="0"/>
      <w:marTop w:val="0"/>
      <w:marBottom w:val="0"/>
      <w:divBdr>
        <w:top w:val="none" w:sz="0" w:space="0" w:color="auto"/>
        <w:left w:val="none" w:sz="0" w:space="0" w:color="auto"/>
        <w:bottom w:val="none" w:sz="0" w:space="0" w:color="auto"/>
        <w:right w:val="none" w:sz="0" w:space="0" w:color="auto"/>
      </w:divBdr>
    </w:div>
    <w:div w:id="1991131933">
      <w:bodyDiv w:val="1"/>
      <w:marLeft w:val="0"/>
      <w:marRight w:val="0"/>
      <w:marTop w:val="0"/>
      <w:marBottom w:val="0"/>
      <w:divBdr>
        <w:top w:val="none" w:sz="0" w:space="0" w:color="auto"/>
        <w:left w:val="none" w:sz="0" w:space="0" w:color="auto"/>
        <w:bottom w:val="none" w:sz="0" w:space="0" w:color="auto"/>
        <w:right w:val="none" w:sz="0" w:space="0" w:color="auto"/>
      </w:divBdr>
    </w:div>
    <w:div w:id="2029985403">
      <w:bodyDiv w:val="1"/>
      <w:marLeft w:val="0"/>
      <w:marRight w:val="0"/>
      <w:marTop w:val="0"/>
      <w:marBottom w:val="0"/>
      <w:divBdr>
        <w:top w:val="none" w:sz="0" w:space="0" w:color="auto"/>
        <w:left w:val="none" w:sz="0" w:space="0" w:color="auto"/>
        <w:bottom w:val="none" w:sz="0" w:space="0" w:color="auto"/>
        <w:right w:val="none" w:sz="0" w:space="0" w:color="auto"/>
      </w:divBdr>
    </w:div>
    <w:div w:id="2032026200">
      <w:bodyDiv w:val="1"/>
      <w:marLeft w:val="0"/>
      <w:marRight w:val="0"/>
      <w:marTop w:val="0"/>
      <w:marBottom w:val="0"/>
      <w:divBdr>
        <w:top w:val="none" w:sz="0" w:space="0" w:color="auto"/>
        <w:left w:val="none" w:sz="0" w:space="0" w:color="auto"/>
        <w:bottom w:val="none" w:sz="0" w:space="0" w:color="auto"/>
        <w:right w:val="none" w:sz="0" w:space="0" w:color="auto"/>
      </w:divBdr>
    </w:div>
    <w:div w:id="2032877640">
      <w:bodyDiv w:val="1"/>
      <w:marLeft w:val="0"/>
      <w:marRight w:val="0"/>
      <w:marTop w:val="0"/>
      <w:marBottom w:val="0"/>
      <w:divBdr>
        <w:top w:val="none" w:sz="0" w:space="0" w:color="auto"/>
        <w:left w:val="none" w:sz="0" w:space="0" w:color="auto"/>
        <w:bottom w:val="none" w:sz="0" w:space="0" w:color="auto"/>
        <w:right w:val="none" w:sz="0" w:space="0" w:color="auto"/>
      </w:divBdr>
    </w:div>
    <w:div w:id="2076201561">
      <w:bodyDiv w:val="1"/>
      <w:marLeft w:val="0"/>
      <w:marRight w:val="0"/>
      <w:marTop w:val="0"/>
      <w:marBottom w:val="0"/>
      <w:divBdr>
        <w:top w:val="none" w:sz="0" w:space="0" w:color="auto"/>
        <w:left w:val="none" w:sz="0" w:space="0" w:color="auto"/>
        <w:bottom w:val="none" w:sz="0" w:space="0" w:color="auto"/>
        <w:right w:val="none" w:sz="0" w:space="0" w:color="auto"/>
      </w:divBdr>
    </w:div>
    <w:div w:id="2085761747">
      <w:bodyDiv w:val="1"/>
      <w:marLeft w:val="0"/>
      <w:marRight w:val="0"/>
      <w:marTop w:val="0"/>
      <w:marBottom w:val="0"/>
      <w:divBdr>
        <w:top w:val="none" w:sz="0" w:space="0" w:color="auto"/>
        <w:left w:val="none" w:sz="0" w:space="0" w:color="auto"/>
        <w:bottom w:val="none" w:sz="0" w:space="0" w:color="auto"/>
        <w:right w:val="none" w:sz="0" w:space="0" w:color="auto"/>
      </w:divBdr>
    </w:div>
    <w:div w:id="2118867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sudskapraksa.pravosudje.b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14F99C-C454-4BDC-82E7-2A4A2C4F3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TotalTime>
  <Pages>6</Pages>
  <Words>1802</Words>
  <Characters>10273</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12051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Seila Imamovic-Brkovic</dc:creator>
  <cp:keywords/>
  <dc:description/>
  <cp:lastModifiedBy>Dragana Djeric</cp:lastModifiedBy>
  <cp:revision>26</cp:revision>
  <dcterms:created xsi:type="dcterms:W3CDTF">2023-12-18T09:01:00Z</dcterms:created>
  <dcterms:modified xsi:type="dcterms:W3CDTF">2023-12-19T10:42:00Z</dcterms:modified>
</cp:coreProperties>
</file>