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lang w:val="sr-CS"/>
        </w:rPr>
      </w:pPr>
      <w:bookmarkStart w:id="0" w:name="_GoBack"/>
      <w:bookmarkEnd w:id="0"/>
      <w:r>
        <w:rPr>
          <w:sz w:val="22"/>
          <w:szCs w:val="22"/>
          <w:lang w:val="sr-CS"/>
        </w:rPr>
        <w:t>РЕПУБЛИКА СРПСКА</w:t>
      </w:r>
    </w:p>
    <w:p>
      <w:pPr>
        <w:pStyle w:val="Normal"/>
        <w:rPr>
          <w:lang w:val="sr-CS"/>
        </w:rPr>
      </w:pPr>
      <w:r>
        <w:rPr>
          <w:sz w:val="22"/>
          <w:szCs w:val="22"/>
          <w:lang w:val="sr-CS"/>
        </w:rPr>
        <w:t>ОКРУЖНО ЈАВНО ТУЖИЛАШТВО У ТРЕБИЊУ</w:t>
      </w:r>
    </w:p>
    <w:p>
      <w:pPr>
        <w:pStyle w:val="Normal"/>
        <w:rPr>
          <w:lang w:val="sr-CS"/>
        </w:rPr>
      </w:pPr>
      <w:r>
        <w:rPr>
          <w:sz w:val="22"/>
          <w:szCs w:val="22"/>
          <w:lang w:val="sr-CS"/>
        </w:rPr>
        <w:t>Број предмета: T16 0 KT 0013752 23</w:t>
      </w:r>
    </w:p>
    <w:p>
      <w:pPr>
        <w:pStyle w:val="Normal"/>
        <w:rPr>
          <w:lang w:val="sr-CS"/>
        </w:rPr>
      </w:pPr>
      <w:r>
        <w:rPr>
          <w:sz w:val="22"/>
          <w:szCs w:val="22"/>
          <w:lang w:val="sr-CS"/>
        </w:rPr>
        <w:t>Требиње, 29.11.2023. године</w:t>
      </w:r>
    </w:p>
    <w:p>
      <w:pPr>
        <w:pStyle w:val="Normal"/>
        <w:rPr>
          <w:lang w:val="sr-CS"/>
        </w:rPr>
      </w:pPr>
      <w:r>
        <w:rPr>
          <w:sz w:val="12"/>
          <w:szCs w:val="12"/>
          <w:lang w:val="sr-CS"/>
        </w:rPr>
      </w:r>
    </w:p>
    <w:p>
      <w:pPr>
        <w:pStyle w:val="Normal"/>
        <w:rPr>
          <w:lang w:val="sr-CS"/>
        </w:rPr>
      </w:pPr>
      <w:r>
        <w:rPr>
          <w:sz w:val="22"/>
          <w:szCs w:val="22"/>
          <w:lang w:val="sr-CS"/>
        </w:rPr>
        <w:t>ЖМ/</w:t>
      </w:r>
      <w:r>
        <w:rPr>
          <w:sz w:val="22"/>
          <w:szCs w:val="22"/>
          <w:lang w:val="sr-BA"/>
        </w:rPr>
        <w:t>СЈ</w:t>
      </w:r>
      <w:r>
        <w:rPr>
          <w:sz w:val="22"/>
          <w:szCs w:val="22"/>
          <w:lang w:val="sr-CS"/>
        </w:rPr>
        <w:t xml:space="preserve"> </w:t>
      </w:r>
    </w:p>
    <w:p>
      <w:pPr>
        <w:pStyle w:val="Normal"/>
        <w:rPr>
          <w:b/>
          <w:b/>
          <w:bCs/>
          <w:lang w:val="sr-CS"/>
        </w:rPr>
      </w:pPr>
      <w:r>
        <w:rPr>
          <w:sz w:val="22"/>
          <w:szCs w:val="22"/>
          <w:lang w:val="sr-CS"/>
        </w:rPr>
        <w:t xml:space="preserve">                      </w:t>
      </w:r>
    </w:p>
    <w:p>
      <w:pPr>
        <w:pStyle w:val="Normal"/>
        <w:rPr>
          <w:b/>
          <w:b/>
          <w:bCs/>
          <w:lang w:val="sr-CS"/>
        </w:rPr>
      </w:pPr>
      <w:r>
        <w:rPr>
          <w:sz w:val="22"/>
          <w:szCs w:val="22"/>
          <w:lang w:val="sr-CS"/>
        </w:rPr>
        <w:tab/>
        <w:tab/>
        <w:t xml:space="preserve">                                                              </w:t>
      </w:r>
      <w:r>
        <w:rPr>
          <w:b/>
          <w:bCs/>
          <w:sz w:val="22"/>
          <w:szCs w:val="22"/>
          <w:lang w:val="sr-CS"/>
        </w:rPr>
        <w:t xml:space="preserve">           ОСНОВНОМ СУДУ У ФОЧИ </w:t>
      </w:r>
    </w:p>
    <w:p>
      <w:pPr>
        <w:pStyle w:val="Normal"/>
        <w:rPr>
          <w:lang w:val="sr-CS"/>
        </w:rPr>
      </w:pPr>
      <w:r>
        <w:rPr>
          <w:sz w:val="22"/>
          <w:szCs w:val="22"/>
          <w:lang w:val="sr-CS"/>
        </w:rPr>
      </w:r>
    </w:p>
    <w:p>
      <w:pPr>
        <w:pStyle w:val="Normal"/>
        <w:rPr>
          <w:lang w:val="sr-CS"/>
        </w:rPr>
      </w:pPr>
      <w:r>
        <w:rPr>
          <w:sz w:val="22"/>
          <w:szCs w:val="22"/>
          <w:lang w:val="sr-CS"/>
        </w:rPr>
        <w:tab/>
        <w:t>Окружно јавно тужилаштво у Требињу на основу члана 43. став 2. тачка ж) и чланова 241. и 242. Закона о кривичном поступку Републике Српске („Службени гласник Републике Српске“, број: 53/12, 91/17, 66/18 и 15/21, у даљем тексту: ЗКП РС) подиже:</w:t>
      </w:r>
    </w:p>
    <w:p>
      <w:pPr>
        <w:pStyle w:val="Normal"/>
        <w:rPr>
          <w:lang w:val="sr-CS"/>
        </w:rPr>
      </w:pPr>
      <w:r>
        <w:rPr>
          <w:sz w:val="22"/>
          <w:szCs w:val="22"/>
          <w:lang w:val="sr-CS"/>
        </w:rPr>
      </w:r>
    </w:p>
    <w:p>
      <w:pPr>
        <w:pStyle w:val="Normal"/>
        <w:rPr>
          <w:lang w:val="sr-CS"/>
        </w:rPr>
      </w:pPr>
      <w:r>
        <w:rPr>
          <w:sz w:val="22"/>
          <w:szCs w:val="22"/>
          <w:lang w:val="sr-CS"/>
        </w:rPr>
      </w:r>
    </w:p>
    <w:p>
      <w:pPr>
        <w:pStyle w:val="Normal"/>
        <w:jc w:val="center"/>
        <w:rPr>
          <w:b/>
          <w:b/>
          <w:bCs/>
          <w:lang w:val="sr-CS"/>
        </w:rPr>
      </w:pPr>
      <w:r>
        <w:rPr>
          <w:b/>
          <w:bCs/>
          <w:sz w:val="22"/>
          <w:szCs w:val="22"/>
          <w:lang w:val="sr-CS"/>
        </w:rPr>
        <w:t>О П Т У Ж Н И Ц У</w:t>
      </w:r>
    </w:p>
    <w:p>
      <w:pPr>
        <w:pStyle w:val="Normal"/>
        <w:jc w:val="center"/>
        <w:rPr>
          <w:b/>
          <w:b/>
          <w:bCs/>
          <w:lang w:val="sr-CS"/>
        </w:rPr>
      </w:pPr>
      <w:r>
        <w:rPr>
          <w:b/>
          <w:bCs/>
          <w:sz w:val="22"/>
          <w:szCs w:val="22"/>
          <w:lang w:val="sr-CS"/>
        </w:rPr>
      </w:r>
    </w:p>
    <w:p>
      <w:pPr>
        <w:pStyle w:val="Normal"/>
        <w:rPr>
          <w:b/>
          <w:b/>
          <w:bCs/>
          <w:lang w:val="sr-CS"/>
        </w:rPr>
      </w:pPr>
      <w:r>
        <w:rPr>
          <w:b/>
          <w:bCs/>
          <w:sz w:val="22"/>
          <w:szCs w:val="22"/>
          <w:lang w:val="sr-CS"/>
        </w:rPr>
        <w:t>ПРОТИВ:</w:t>
      </w:r>
    </w:p>
    <w:p>
      <w:pPr>
        <w:pStyle w:val="Normal"/>
        <w:rPr>
          <w:b/>
          <w:b/>
          <w:bCs/>
          <w:lang w:val="sr-CS"/>
        </w:rPr>
      </w:pPr>
      <w:r>
        <w:rPr>
          <w:sz w:val="22"/>
          <w:szCs w:val="22"/>
          <w:lang w:val="sr-CS"/>
        </w:rPr>
        <w:t xml:space="preserve">      </w:t>
      </w:r>
    </w:p>
    <w:p>
      <w:pPr>
        <w:pStyle w:val="Normal"/>
        <w:ind w:right="1891" w:hanging="0"/>
        <w:rPr>
          <w:lang w:val="sr-BA"/>
        </w:rPr>
      </w:pPr>
      <w:r>
        <w:rPr>
          <w:b/>
          <w:sz w:val="22"/>
          <w:szCs w:val="22"/>
          <w:lang w:val="sr-BA"/>
        </w:rPr>
        <w:t>ТРБО НИКА</w:t>
      </w:r>
      <w:r>
        <w:rPr>
          <w:sz w:val="22"/>
          <w:szCs w:val="22"/>
          <w:lang w:val="sr-BA"/>
        </w:rPr>
        <w:t xml:space="preserve">, рођен 1996. године у Фочи, </w:t>
      </w:r>
    </w:p>
    <w:p>
      <w:pPr>
        <w:pStyle w:val="Normal"/>
        <w:rPr>
          <w:lang w:val="sr-CS"/>
        </w:rPr>
      </w:pPr>
      <w:r>
        <w:rPr>
          <w:sz w:val="22"/>
          <w:szCs w:val="22"/>
          <w:lang w:val="sr-CS"/>
        </w:rPr>
      </w:r>
    </w:p>
    <w:p>
      <w:pPr>
        <w:pStyle w:val="Normal"/>
        <w:rPr>
          <w:b/>
          <w:b/>
          <w:bCs/>
          <w:lang w:val="sr-CS"/>
        </w:rPr>
      </w:pPr>
      <w:r>
        <w:rPr>
          <w:sz w:val="22"/>
          <w:szCs w:val="22"/>
          <w:lang w:val="sr-CS"/>
        </w:rPr>
        <w:tab/>
      </w:r>
      <w:r>
        <w:rPr>
          <w:b/>
          <w:bCs/>
          <w:sz w:val="22"/>
          <w:szCs w:val="22"/>
          <w:lang w:val="sr-CS"/>
        </w:rPr>
        <w:t>Што је:</w:t>
      </w:r>
    </w:p>
    <w:p>
      <w:pPr>
        <w:pStyle w:val="Normal"/>
        <w:rPr>
          <w:lang w:val="sr-CS"/>
        </w:rPr>
      </w:pPr>
      <w:r>
        <w:rPr>
          <w:sz w:val="22"/>
          <w:szCs w:val="22"/>
          <w:lang w:val="sr-CS"/>
        </w:rPr>
      </w:r>
    </w:p>
    <w:p>
      <w:pPr>
        <w:pStyle w:val="TextBodyIndent"/>
        <w:ind w:left="0" w:hanging="0"/>
        <w:rPr>
          <w:lang w:val="sr-BA"/>
        </w:rPr>
      </w:pPr>
      <w:r>
        <w:rPr>
          <w:sz w:val="22"/>
          <w:szCs w:val="22"/>
          <w:lang w:val="sr-BA"/>
        </w:rPr>
        <w:tab/>
        <w:t xml:space="preserve">Дана 01.09.2023. године, у мјесту Добро Поље, на регионалном путу Фоча-Трново, лажну јавну исправу употријебио као праву на тај начин што је управљао теретним моторним возилом марке „Ман“ власништво приватног предузећа „.....“ ДОО ...., на којем возилу се на задњем дијелу налазила лажна регистарска таблица број ......., која је била одштампана на материјалу од пластике, за коју таблицу је осумњичени знао да није оригинална и такву таблицу користио у јавном саобраћају, а приликом саобраћајне контроле коју су вршили припадници саобраћајне патроле ПС Клаиновик од осумњиченог је одузета наведена таблица уз потврду о привременом одузимању предмета број  ............... од 01.09.2023. године, </w:t>
      </w:r>
    </w:p>
    <w:p>
      <w:pPr>
        <w:pStyle w:val="TextBodyIndent"/>
        <w:ind w:left="0" w:hanging="0"/>
        <w:rPr>
          <w:lang w:val="sr-BA"/>
        </w:rPr>
      </w:pPr>
      <w:r>
        <w:rPr>
          <w:sz w:val="22"/>
          <w:szCs w:val="22"/>
          <w:lang w:val="sr-BA"/>
        </w:rPr>
      </w:r>
    </w:p>
    <w:p>
      <w:pPr>
        <w:pStyle w:val="TextBodyIndent"/>
        <w:ind w:left="0" w:hanging="0"/>
        <w:rPr>
          <w:lang w:val="sr-BA"/>
        </w:rPr>
      </w:pPr>
      <w:r>
        <w:rPr>
          <w:sz w:val="22"/>
          <w:szCs w:val="22"/>
        </w:rPr>
        <w:tab/>
      </w:r>
      <w:r>
        <w:rPr>
          <w:b/>
          <w:sz w:val="22"/>
          <w:szCs w:val="22"/>
        </w:rPr>
        <w:t>Дакле</w:t>
      </w:r>
      <w:r>
        <w:rPr>
          <w:sz w:val="22"/>
          <w:szCs w:val="22"/>
          <w:lang w:val="bs-BA"/>
        </w:rPr>
        <w:t xml:space="preserve">, </w:t>
      </w:r>
      <w:r>
        <w:rPr>
          <w:sz w:val="22"/>
          <w:szCs w:val="22"/>
          <w:lang w:val="sr-BA"/>
        </w:rPr>
        <w:t>лажну јавну исправу употријебио као праву,</w:t>
      </w:r>
    </w:p>
    <w:p>
      <w:pPr>
        <w:pStyle w:val="TextBodyIndent"/>
        <w:ind w:left="0" w:hanging="0"/>
        <w:rPr>
          <w:sz w:val="22"/>
          <w:szCs w:val="22"/>
        </w:rPr>
      </w:pPr>
      <w:r>
        <w:rPr>
          <w:sz w:val="22"/>
          <w:szCs w:val="22"/>
        </w:rPr>
      </w:r>
    </w:p>
    <w:p>
      <w:pPr>
        <w:pStyle w:val="TextBodyIndent"/>
        <w:ind w:left="0" w:hanging="0"/>
        <w:rPr>
          <w:lang w:val="sr-BA"/>
        </w:rPr>
      </w:pPr>
      <w:r>
        <w:rPr>
          <w:sz w:val="22"/>
          <w:szCs w:val="22"/>
        </w:rPr>
        <w:tab/>
      </w:r>
      <w:r>
        <w:rPr>
          <w:b/>
          <w:sz w:val="22"/>
          <w:szCs w:val="22"/>
        </w:rPr>
        <w:t>Чиме да је</w:t>
      </w:r>
      <w:r>
        <w:rPr>
          <w:sz w:val="22"/>
          <w:szCs w:val="22"/>
        </w:rPr>
        <w:t xml:space="preserve"> починио кривично дјело</w:t>
      </w:r>
      <w:r>
        <w:rPr>
          <w:sz w:val="22"/>
          <w:szCs w:val="22"/>
          <w:lang w:val="sr-BA"/>
        </w:rPr>
        <w:t xml:space="preserve"> Фалсификовање исправе</w:t>
      </w:r>
      <w:r>
        <w:rPr>
          <w:sz w:val="22"/>
          <w:szCs w:val="22"/>
        </w:rPr>
        <w:t xml:space="preserve"> </w:t>
      </w:r>
      <w:r>
        <w:rPr>
          <w:sz w:val="22"/>
          <w:szCs w:val="22"/>
          <w:lang w:val="sr-BA"/>
        </w:rPr>
        <w:t xml:space="preserve">из члана 347. став 2. </w:t>
      </w:r>
      <w:r>
        <w:rPr>
          <w:sz w:val="22"/>
          <w:szCs w:val="22"/>
        </w:rPr>
        <w:t>Кривичног законика Републике Српске</w:t>
      </w:r>
      <w:r>
        <w:rPr>
          <w:sz w:val="22"/>
          <w:szCs w:val="22"/>
          <w:lang w:val="sr-BA"/>
        </w:rPr>
        <w:t>.</w:t>
      </w:r>
    </w:p>
    <w:p>
      <w:pPr>
        <w:pStyle w:val="TextBodyIndent"/>
        <w:ind w:left="0" w:hanging="0"/>
        <w:rPr>
          <w:lang w:val="sr-BA"/>
        </w:rPr>
      </w:pPr>
      <w:r>
        <w:rPr>
          <w:sz w:val="22"/>
          <w:szCs w:val="22"/>
          <w:lang w:val="sr-BA"/>
        </w:rPr>
      </w:r>
    </w:p>
    <w:p>
      <w:pPr>
        <w:pStyle w:val="Normal"/>
        <w:numPr>
          <w:ilvl w:val="0"/>
          <w:numId w:val="0"/>
        </w:numPr>
        <w:outlineLvl w:val="0"/>
        <w:rPr>
          <w:b/>
          <w:b/>
          <w:szCs w:val="24"/>
          <w:lang w:val="sr-RS"/>
        </w:rPr>
      </w:pPr>
      <w:r>
        <w:rPr>
          <w:b/>
          <w:sz w:val="22"/>
          <w:szCs w:val="22"/>
          <w:lang w:val="sr-RS"/>
        </w:rPr>
        <w:t>Да се у смислу одредаба члана 82. став 2. КЗ РС од осумњиченог Трбо Ника одузме једна лажна регистарска таблица ознака</w:t>
      </w:r>
      <w:r>
        <w:rPr>
          <w:sz w:val="22"/>
          <w:szCs w:val="22"/>
          <w:lang w:val="sr-BA"/>
        </w:rPr>
        <w:t xml:space="preserve"> </w:t>
      </w:r>
      <w:r>
        <w:rPr>
          <w:b/>
          <w:sz w:val="22"/>
          <w:szCs w:val="22"/>
          <w:lang w:val="sr-BA"/>
        </w:rPr>
        <w:t>К30-Е-913</w:t>
      </w:r>
      <w:r>
        <w:rPr>
          <w:sz w:val="22"/>
          <w:szCs w:val="22"/>
          <w:lang w:val="sr-BA"/>
        </w:rPr>
        <w:t>,</w:t>
      </w:r>
      <w:r>
        <w:rPr>
          <w:b/>
          <w:sz w:val="22"/>
          <w:szCs w:val="22"/>
          <w:lang w:val="sr-RS"/>
        </w:rPr>
        <w:t xml:space="preserve"> као предмета који је употребљен за извршење кривичног дјела.</w:t>
      </w:r>
    </w:p>
    <w:p>
      <w:pPr>
        <w:pStyle w:val="TextBodyIndent"/>
        <w:ind w:left="0" w:hanging="0"/>
        <w:rPr>
          <w:lang w:val="sr-BA"/>
        </w:rPr>
      </w:pPr>
      <w:r>
        <w:rPr>
          <w:sz w:val="22"/>
          <w:szCs w:val="22"/>
          <w:lang w:val="sr-CS"/>
        </w:rPr>
      </w:r>
    </w:p>
    <w:p>
      <w:pPr>
        <w:pStyle w:val="Normal"/>
        <w:rPr>
          <w:lang w:val="sr-CS"/>
        </w:rPr>
      </w:pPr>
      <w:r>
        <w:rPr>
          <w:sz w:val="22"/>
          <w:szCs w:val="22"/>
          <w:lang w:val="sr-CS"/>
        </w:rPr>
        <w:tab/>
        <w:t>На основу члана 358. став 1. и 2. Закона о криивчном поступку Републике Српске тражим од Суда да изда:</w:t>
      </w:r>
    </w:p>
    <w:p>
      <w:pPr>
        <w:pStyle w:val="Normal"/>
        <w:rPr>
          <w:lang w:val="sr-CS"/>
        </w:rPr>
      </w:pPr>
      <w:r>
        <w:rPr>
          <w:sz w:val="22"/>
          <w:szCs w:val="22"/>
          <w:lang w:val="sr-CS"/>
        </w:rPr>
      </w:r>
    </w:p>
    <w:p>
      <w:pPr>
        <w:pStyle w:val="Normal"/>
        <w:jc w:val="center"/>
        <w:rPr>
          <w:b/>
          <w:b/>
          <w:bCs/>
          <w:lang w:val="sr-CS"/>
        </w:rPr>
      </w:pPr>
      <w:r>
        <w:rPr>
          <w:b/>
          <w:bCs/>
          <w:sz w:val="22"/>
          <w:szCs w:val="22"/>
          <w:lang w:val="sr-CS"/>
        </w:rPr>
        <w:t>КАЗНЕНИ НАЛОГ</w:t>
      </w:r>
    </w:p>
    <w:p>
      <w:pPr>
        <w:pStyle w:val="Normal"/>
        <w:jc w:val="center"/>
        <w:rPr>
          <w:lang w:val="sr-CS"/>
        </w:rPr>
      </w:pPr>
      <w:r>
        <w:rPr>
          <w:sz w:val="22"/>
          <w:szCs w:val="22"/>
          <w:lang w:val="sr-CS"/>
        </w:rPr>
      </w:r>
    </w:p>
    <w:p>
      <w:pPr>
        <w:pStyle w:val="Normal"/>
        <w:rPr>
          <w:lang w:val="sr-CS"/>
        </w:rPr>
      </w:pPr>
      <w:r>
        <w:rPr>
          <w:sz w:val="22"/>
          <w:szCs w:val="22"/>
          <w:lang w:val="sr-CS"/>
        </w:rPr>
        <w:tab/>
        <w:t xml:space="preserve">Којим ће се осумњиченом Трбо Нику за кривично дјело </w:t>
      </w:r>
      <w:r>
        <w:rPr>
          <w:sz w:val="22"/>
          <w:szCs w:val="22"/>
          <w:lang w:val="sr-BA"/>
        </w:rPr>
        <w:t xml:space="preserve"> Фалсификовање исправе</w:t>
      </w:r>
      <w:r>
        <w:rPr>
          <w:sz w:val="22"/>
          <w:szCs w:val="22"/>
        </w:rPr>
        <w:t xml:space="preserve"> </w:t>
      </w:r>
      <w:r>
        <w:rPr>
          <w:sz w:val="22"/>
          <w:szCs w:val="22"/>
          <w:lang w:val="sr-BA"/>
        </w:rPr>
        <w:t xml:space="preserve">из члана 347. став 2. </w:t>
      </w:r>
      <w:r>
        <w:rPr>
          <w:sz w:val="22"/>
          <w:szCs w:val="22"/>
          <w:lang w:val="bs-BA"/>
        </w:rPr>
        <w:t xml:space="preserve"> </w:t>
      </w:r>
      <w:r>
        <w:rPr>
          <w:sz w:val="22"/>
          <w:szCs w:val="22"/>
          <w:lang w:val="sr-CS"/>
        </w:rPr>
        <w:t xml:space="preserve">Кривичног законика Републике Српске, те уз примјену  члана  62.  истог Законика изрећи: </w:t>
      </w:r>
    </w:p>
    <w:p>
      <w:pPr>
        <w:pStyle w:val="Normal"/>
        <w:rPr>
          <w:lang w:val="sr-CS"/>
        </w:rPr>
      </w:pPr>
      <w:r>
        <w:rPr>
          <w:sz w:val="22"/>
          <w:szCs w:val="22"/>
          <w:lang w:val="sr-CS"/>
        </w:rPr>
      </w:r>
    </w:p>
    <w:p>
      <w:pPr>
        <w:pStyle w:val="Normal"/>
        <w:jc w:val="center"/>
        <w:rPr>
          <w:b/>
          <w:b/>
          <w:bCs/>
          <w:lang w:val="sr-CS"/>
        </w:rPr>
      </w:pPr>
      <w:r>
        <w:rPr>
          <w:b/>
          <w:bCs/>
          <w:sz w:val="22"/>
          <w:szCs w:val="22"/>
          <w:lang w:val="sr-CS"/>
        </w:rPr>
        <w:t>УСЛОВНУ ОСУДУ</w:t>
      </w:r>
    </w:p>
    <w:p>
      <w:pPr>
        <w:pStyle w:val="Normal"/>
        <w:jc w:val="center"/>
        <w:rPr>
          <w:lang w:val="sr-CS"/>
        </w:rPr>
      </w:pPr>
      <w:r>
        <w:rPr>
          <w:sz w:val="22"/>
          <w:szCs w:val="22"/>
          <w:lang w:val="sr-CS"/>
        </w:rPr>
      </w:r>
    </w:p>
    <w:p>
      <w:pPr>
        <w:pStyle w:val="Normal"/>
        <w:rPr>
          <w:lang w:val="sr-CS"/>
        </w:rPr>
      </w:pPr>
      <w:r>
        <w:rPr>
          <w:sz w:val="22"/>
          <w:szCs w:val="22"/>
          <w:lang w:val="sr-CS"/>
        </w:rPr>
        <w:tab/>
        <w:t>Којом се утврђује казна затвора у трајању од 3 (три) мјесеца која се неће извршити уколико оптужени у року од 1 (једне) године од дана правоснажности пресуде не изврши ново кривично дјело.</w:t>
      </w:r>
    </w:p>
    <w:p>
      <w:pPr>
        <w:pStyle w:val="Normal"/>
        <w:rPr>
          <w:lang w:val="sr-CS"/>
        </w:rPr>
      </w:pPr>
      <w:r>
        <w:rPr>
          <w:sz w:val="22"/>
          <w:szCs w:val="22"/>
        </w:rPr>
      </w:r>
    </w:p>
    <w:p>
      <w:pPr>
        <w:pStyle w:val="Normal"/>
        <w:rPr>
          <w:lang w:val="sr-CS"/>
        </w:rPr>
      </w:pPr>
      <w:r>
        <w:rPr>
          <w:sz w:val="22"/>
          <w:szCs w:val="22"/>
          <w:lang w:val="sr-CS"/>
        </w:rPr>
        <w:tab/>
        <w:t>Уколико осумњичени Трбо</w:t>
      </w:r>
      <w:r>
        <w:rPr>
          <w:sz w:val="22"/>
          <w:szCs w:val="22"/>
          <w:lang w:val="bs-BA"/>
        </w:rPr>
        <w:t xml:space="preserve"> </w:t>
      </w:r>
      <w:r>
        <w:rPr>
          <w:sz w:val="22"/>
          <w:szCs w:val="22"/>
          <w:lang w:val="sr-BA"/>
        </w:rPr>
        <w:t>Нико</w:t>
      </w:r>
      <w:r>
        <w:rPr>
          <w:sz w:val="22"/>
          <w:szCs w:val="22"/>
          <w:lang w:val="sr-CS"/>
        </w:rPr>
        <w:t xml:space="preserve"> изјави да није крив, предлажем да се на главном претресу изведу сљедећи докази:</w:t>
      </w:r>
    </w:p>
    <w:p>
      <w:pPr>
        <w:pStyle w:val="Normal"/>
        <w:rPr>
          <w:lang w:val="sr-CS"/>
        </w:rPr>
      </w:pPr>
      <w:r>
        <w:rPr/>
      </w:r>
    </w:p>
    <w:p>
      <w:pPr>
        <w:pStyle w:val="Normal"/>
        <w:rPr>
          <w:lang w:val="sr-CS"/>
        </w:rPr>
      </w:pPr>
      <w:r>
        <w:rPr>
          <w:lang w:val="sr-CS"/>
        </w:rPr>
        <w:tab/>
        <w:t xml:space="preserve">                                                                        ОКРУЖНИ ЈАВНИ ТУЖИЛАЦ</w:t>
      </w:r>
    </w:p>
    <w:p>
      <w:pPr>
        <w:pStyle w:val="Normal"/>
        <w:rPr>
          <w:lang w:val="sr-CS"/>
        </w:rPr>
      </w:pPr>
      <w:r>
        <w:rPr>
          <w:lang w:val="sr-CS"/>
        </w:rPr>
        <w:t xml:space="preserve">                                                                                               </w:t>
      </w:r>
    </w:p>
    <w:sectPr>
      <w:type w:val="nextPage"/>
      <w:pgSz w:w="11906" w:h="16838"/>
      <w:pgMar w:left="1418" w:right="1418" w:header="0" w:top="763" w:footer="0" w:bottom="42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4"/>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before="0" w:after="0"/>
      <w:jc w:val="both"/>
    </w:pPr>
    <w:rPr>
      <w:rFonts w:ascii="Times New Roman" w:hAnsi="Times New Roman" w:eastAsia="Calibri" w:cs="" w:cstheme="minorBidi" w:eastAsiaTheme="minorHAnsi"/>
      <w:color w:val="auto"/>
      <w:kern w:val="0"/>
      <w:sz w:val="24"/>
      <w:szCs w:val="22"/>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9c0510"/>
    <w:rPr/>
  </w:style>
  <w:style w:type="character" w:styleId="FooterChar" w:customStyle="1">
    <w:name w:val="Footer Char"/>
    <w:basedOn w:val="DefaultParagraphFont"/>
    <w:link w:val="Footer"/>
    <w:uiPriority w:val="99"/>
    <w:qFormat/>
    <w:rsid w:val="009c0510"/>
    <w:rPr/>
  </w:style>
  <w:style w:type="character" w:styleId="BalloonTextChar" w:customStyle="1">
    <w:name w:val="Balloon Text Char"/>
    <w:basedOn w:val="DefaultParagraphFont"/>
    <w:link w:val="BalloonText"/>
    <w:uiPriority w:val="99"/>
    <w:semiHidden/>
    <w:qFormat/>
    <w:rsid w:val="0071611b"/>
    <w:rPr>
      <w:rFonts w:ascii="Segoe UI" w:hAnsi="Segoe UI" w:cs="Segoe UI"/>
      <w:sz w:val="18"/>
      <w:szCs w:val="18"/>
    </w:rPr>
  </w:style>
  <w:style w:type="character" w:styleId="BodyTextIndentChar" w:customStyle="1">
    <w:name w:val="Body Text Indent Char"/>
    <w:basedOn w:val="DefaultParagraphFont"/>
    <w:link w:val="BodyTextIndent"/>
    <w:qFormat/>
    <w:rsid w:val="007a76c1"/>
    <w:rPr>
      <w:rFonts w:eastAsia="Times New Roman" w:cs="Times New Roman"/>
      <w:szCs w:val="24"/>
      <w:lang w:val="sr-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21142a"/>
    <w:pPr>
      <w:spacing w:before="0" w:after="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9c0510"/>
    <w:pPr>
      <w:tabs>
        <w:tab w:val="clear" w:pos="720"/>
        <w:tab w:val="center" w:pos="4513" w:leader="none"/>
        <w:tab w:val="right" w:pos="9026" w:leader="none"/>
      </w:tabs>
    </w:pPr>
    <w:rPr/>
  </w:style>
  <w:style w:type="paragraph" w:styleId="Footer">
    <w:name w:val="Footer"/>
    <w:basedOn w:val="Normal"/>
    <w:link w:val="FooterChar"/>
    <w:uiPriority w:val="99"/>
    <w:unhideWhenUsed/>
    <w:rsid w:val="009c0510"/>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71611b"/>
    <w:pPr/>
    <w:rPr>
      <w:rFonts w:ascii="Segoe UI" w:hAnsi="Segoe UI" w:cs="Segoe UI"/>
      <w:sz w:val="18"/>
      <w:szCs w:val="18"/>
    </w:rPr>
  </w:style>
  <w:style w:type="paragraph" w:styleId="TextBodyIndent">
    <w:name w:val="Body Text Indent"/>
    <w:basedOn w:val="Normal"/>
    <w:link w:val="BodyTextIndentChar"/>
    <w:rsid w:val="007a76c1"/>
    <w:pPr>
      <w:ind w:left="720" w:hanging="0"/>
    </w:pPr>
    <w:rPr>
      <w:rFonts w:eastAsia="Times New Roman" w:cs="Times New Roman"/>
      <w:szCs w:val="24"/>
      <w:lang w:val="sr-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LibreOffice/6.4.0.3$Windows_X86_64 LibreOffice_project/b0a288ab3d2d4774cb44b62f04d5d28733ac6df8</Application>
  <Pages>1</Pages>
  <Words>340</Words>
  <Characters>1803</Characters>
  <CharactersWithSpaces>2411</CharactersWithSpaces>
  <Paragraphs>26</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2024-02-28T10:09:00Z</dcterms:created>
  <dc:creator>Stefanela Brkic</dc:creator>
  <dc:description/>
  <dc:language>bs-BA</dc:language>
  <cp:lastModifiedBy/>
  <cp:lastPrinted>2023-10-31T08:17:00Z</cp:lastPrinted>
  <dcterms:modified xsi:type="dcterms:W3CDTF">2024-03-01T12:07:45Z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