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E3A" w:rsidRDefault="00441E3A" w:rsidP="00441E3A">
      <w:pPr>
        <w:spacing w:before="40" w:line="276" w:lineRule="auto"/>
        <w:jc w:val="right"/>
        <w:rPr>
          <w:rFonts w:ascii="Arial" w:eastAsia="Calibri" w:hAnsi="Arial" w:cs="Arial"/>
          <w:b/>
          <w:bCs/>
          <w:color w:val="0070C0"/>
          <w:sz w:val="56"/>
          <w:szCs w:val="56"/>
        </w:rPr>
      </w:pPr>
    </w:p>
    <w:p w:rsidR="00441E3A" w:rsidRDefault="00441E3A" w:rsidP="00441E3A">
      <w:pPr>
        <w:spacing w:before="40" w:line="276" w:lineRule="auto"/>
        <w:jc w:val="right"/>
        <w:rPr>
          <w:rFonts w:ascii="Arial" w:eastAsia="Calibri" w:hAnsi="Arial" w:cs="Arial"/>
          <w:b/>
          <w:bCs/>
          <w:color w:val="0070C0"/>
          <w:sz w:val="56"/>
          <w:szCs w:val="56"/>
        </w:rPr>
      </w:pPr>
    </w:p>
    <w:p w:rsidR="00441E3A" w:rsidRDefault="00441E3A" w:rsidP="00441E3A">
      <w:pPr>
        <w:spacing w:before="40" w:line="276" w:lineRule="auto"/>
        <w:jc w:val="right"/>
        <w:rPr>
          <w:rFonts w:ascii="Arial" w:eastAsia="Calibri" w:hAnsi="Arial" w:cs="Arial"/>
          <w:b/>
          <w:bCs/>
          <w:color w:val="0070C0"/>
          <w:sz w:val="56"/>
          <w:szCs w:val="56"/>
        </w:rPr>
      </w:pPr>
    </w:p>
    <w:p w:rsidR="00441E3A" w:rsidRDefault="00441E3A" w:rsidP="00441E3A">
      <w:pPr>
        <w:spacing w:before="40" w:line="276" w:lineRule="auto"/>
        <w:jc w:val="right"/>
        <w:rPr>
          <w:rFonts w:ascii="Arial" w:eastAsia="Calibri" w:hAnsi="Arial" w:cs="Arial"/>
          <w:b/>
          <w:bCs/>
          <w:color w:val="0070C0"/>
          <w:sz w:val="56"/>
          <w:szCs w:val="56"/>
        </w:rPr>
      </w:pPr>
    </w:p>
    <w:p w:rsidR="00441E3A" w:rsidRDefault="00441E3A" w:rsidP="00441E3A">
      <w:pPr>
        <w:spacing w:before="40" w:line="276" w:lineRule="auto"/>
        <w:jc w:val="right"/>
        <w:rPr>
          <w:rFonts w:ascii="Arial" w:eastAsia="Calibri" w:hAnsi="Arial" w:cs="Arial"/>
          <w:b/>
          <w:bCs/>
          <w:color w:val="0070C0"/>
          <w:sz w:val="56"/>
          <w:szCs w:val="56"/>
        </w:rPr>
      </w:pPr>
    </w:p>
    <w:p w:rsidR="00441E3A" w:rsidRDefault="00441E3A" w:rsidP="00441E3A">
      <w:pPr>
        <w:spacing w:before="40" w:line="276" w:lineRule="auto"/>
        <w:jc w:val="right"/>
        <w:rPr>
          <w:rFonts w:ascii="Arial" w:eastAsia="Calibri" w:hAnsi="Arial" w:cs="Arial"/>
          <w:b/>
          <w:bCs/>
          <w:color w:val="0070C0"/>
          <w:sz w:val="56"/>
          <w:szCs w:val="56"/>
        </w:rPr>
      </w:pPr>
    </w:p>
    <w:p w:rsidR="00441E3A" w:rsidRPr="00003975" w:rsidRDefault="00441E3A" w:rsidP="00441E3A">
      <w:pPr>
        <w:spacing w:before="40" w:line="276" w:lineRule="auto"/>
        <w:jc w:val="right"/>
        <w:rPr>
          <w:rFonts w:ascii="Arial" w:eastAsia="Calibri" w:hAnsi="Arial" w:cs="Arial"/>
          <w:b/>
          <w:bCs/>
          <w:sz w:val="56"/>
          <w:szCs w:val="56"/>
        </w:rPr>
      </w:pPr>
      <w:r w:rsidRPr="00003975">
        <w:rPr>
          <w:rFonts w:ascii="Arial" w:eastAsia="Calibri" w:hAnsi="Arial" w:cs="Arial"/>
          <w:b/>
          <w:bCs/>
          <w:sz w:val="56"/>
          <w:szCs w:val="56"/>
        </w:rPr>
        <w:t>Strateški plan rada</w:t>
      </w:r>
    </w:p>
    <w:p w:rsidR="00441E3A" w:rsidRPr="00950265" w:rsidRDefault="00441E3A" w:rsidP="00441E3A">
      <w:pPr>
        <w:spacing w:before="40" w:line="276" w:lineRule="auto"/>
        <w:jc w:val="right"/>
        <w:rPr>
          <w:rFonts w:ascii="Arial" w:eastAsia="Calibri" w:hAnsi="Arial" w:cs="Arial"/>
          <w:b/>
          <w:bCs/>
          <w:sz w:val="56"/>
          <w:szCs w:val="56"/>
        </w:rPr>
      </w:pPr>
      <w:r w:rsidRPr="00950265">
        <w:rPr>
          <w:rFonts w:ascii="Arial" w:eastAsia="Calibri" w:hAnsi="Arial" w:cs="Arial"/>
          <w:b/>
          <w:bCs/>
          <w:sz w:val="56"/>
          <w:szCs w:val="56"/>
        </w:rPr>
        <w:t>20</w:t>
      </w:r>
      <w:r>
        <w:rPr>
          <w:rFonts w:ascii="Arial" w:eastAsia="Calibri" w:hAnsi="Arial" w:cs="Arial"/>
          <w:b/>
          <w:bCs/>
          <w:sz w:val="56"/>
          <w:szCs w:val="56"/>
        </w:rPr>
        <w:t>22–2024.</w:t>
      </w:r>
    </w:p>
    <w:p w:rsidR="00441E3A" w:rsidRPr="00003975" w:rsidRDefault="00441E3A" w:rsidP="00441E3A">
      <w:pPr>
        <w:spacing w:before="40" w:line="276" w:lineRule="auto"/>
        <w:jc w:val="right"/>
        <w:rPr>
          <w:rFonts w:ascii="Arial" w:eastAsia="Calibri" w:hAnsi="Arial" w:cs="Arial"/>
          <w:b/>
          <w:bCs/>
          <w:sz w:val="56"/>
          <w:szCs w:val="56"/>
        </w:rPr>
      </w:pPr>
      <w:r w:rsidRPr="00003975">
        <w:rPr>
          <w:rFonts w:ascii="Arial" w:eastAsia="Calibri" w:hAnsi="Arial" w:cs="Arial"/>
          <w:b/>
          <w:bCs/>
          <w:sz w:val="56"/>
          <w:szCs w:val="56"/>
        </w:rPr>
        <w:t>Godišnji program rada</w:t>
      </w:r>
    </w:p>
    <w:p w:rsidR="00441E3A" w:rsidRPr="00950265" w:rsidRDefault="00441E3A" w:rsidP="00441E3A">
      <w:pPr>
        <w:spacing w:before="40" w:line="276" w:lineRule="auto"/>
        <w:jc w:val="right"/>
        <w:rPr>
          <w:rFonts w:ascii="Arial" w:eastAsia="Calibri" w:hAnsi="Arial" w:cs="Arial"/>
          <w:b/>
          <w:bCs/>
          <w:sz w:val="56"/>
          <w:szCs w:val="56"/>
        </w:rPr>
      </w:pPr>
      <w:r w:rsidRPr="00950265">
        <w:rPr>
          <w:rFonts w:ascii="Arial" w:eastAsia="Calibri" w:hAnsi="Arial" w:cs="Arial"/>
          <w:b/>
          <w:bCs/>
          <w:sz w:val="56"/>
          <w:szCs w:val="56"/>
        </w:rPr>
        <w:t>za 20</w:t>
      </w:r>
      <w:r>
        <w:rPr>
          <w:rFonts w:ascii="Arial" w:eastAsia="Calibri" w:hAnsi="Arial" w:cs="Arial"/>
          <w:b/>
          <w:bCs/>
          <w:sz w:val="56"/>
          <w:szCs w:val="56"/>
        </w:rPr>
        <w:t>24</w:t>
      </w:r>
      <w:r w:rsidRPr="00950265">
        <w:rPr>
          <w:rFonts w:ascii="Arial" w:eastAsia="Calibri" w:hAnsi="Arial" w:cs="Arial"/>
          <w:b/>
          <w:bCs/>
          <w:sz w:val="56"/>
          <w:szCs w:val="56"/>
        </w:rPr>
        <w:t>. godinu</w:t>
      </w:r>
    </w:p>
    <w:p w:rsidR="00441E3A" w:rsidRPr="00441E3A" w:rsidRDefault="00441E3A" w:rsidP="00441E3A">
      <w:pPr>
        <w:spacing w:before="40" w:line="276" w:lineRule="auto"/>
        <w:jc w:val="right"/>
        <w:rPr>
          <w:rFonts w:ascii="Arial" w:eastAsia="Calibri" w:hAnsi="Arial" w:cs="Arial"/>
          <w:b/>
          <w:bCs/>
          <w:color w:val="000000" w:themeColor="text1"/>
          <w:sz w:val="48"/>
          <w:szCs w:val="48"/>
        </w:rPr>
      </w:pPr>
      <w:r w:rsidRPr="00441E3A">
        <w:rPr>
          <w:rFonts w:ascii="Arial" w:eastAsia="Calibri" w:hAnsi="Arial" w:cs="Arial"/>
          <w:b/>
          <w:bCs/>
          <w:color w:val="000000" w:themeColor="text1"/>
          <w:sz w:val="48"/>
          <w:szCs w:val="48"/>
        </w:rPr>
        <w:t>OKRUŽNOG SUDA U BIJELJINI</w:t>
      </w:r>
    </w:p>
    <w:p w:rsidR="006C3227" w:rsidRDefault="006C3227"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441E3A" w:rsidRDefault="00441E3A" w:rsidP="00441E3A"/>
    <w:p w:rsidR="00F42D61" w:rsidRDefault="00F42D61" w:rsidP="00441E3A">
      <w:pPr>
        <w:jc w:val="center"/>
      </w:pPr>
    </w:p>
    <w:p w:rsidR="00441E3A" w:rsidRPr="00441E3A" w:rsidRDefault="00441E3A" w:rsidP="00441E3A">
      <w:pPr>
        <w:jc w:val="center"/>
        <w:rPr>
          <w:b/>
        </w:rPr>
      </w:pPr>
      <w:r w:rsidRPr="00441E3A">
        <w:rPr>
          <w:b/>
        </w:rPr>
        <w:t>Bijeljina, januar 2024. godine</w:t>
      </w:r>
    </w:p>
    <w:p w:rsidR="00441E3A" w:rsidRPr="00441E3A" w:rsidRDefault="00441E3A" w:rsidP="00441E3A">
      <w:pPr>
        <w:jc w:val="center"/>
        <w:rPr>
          <w:b/>
        </w:rPr>
      </w:pPr>
    </w:p>
    <w:p w:rsidR="00441E3A" w:rsidRDefault="00441E3A" w:rsidP="00441E3A">
      <w:pPr>
        <w:jc w:val="center"/>
        <w:rPr>
          <w:b/>
          <w:sz w:val="36"/>
          <w:szCs w:val="36"/>
        </w:rPr>
      </w:pPr>
      <w:r w:rsidRPr="00441E3A">
        <w:rPr>
          <w:b/>
          <w:sz w:val="36"/>
          <w:szCs w:val="36"/>
        </w:rPr>
        <w:t>SADRŽAJ</w:t>
      </w:r>
    </w:p>
    <w:p w:rsidR="00441E3A" w:rsidRDefault="00441E3A" w:rsidP="00441E3A">
      <w:pPr>
        <w:jc w:val="center"/>
        <w:rPr>
          <w:b/>
          <w:sz w:val="36"/>
          <w:szCs w:val="36"/>
        </w:rPr>
      </w:pPr>
    </w:p>
    <w:p w:rsidR="00441E3A" w:rsidRPr="00441E3A" w:rsidRDefault="00441E3A" w:rsidP="00F161AA">
      <w:r w:rsidRPr="00441E3A">
        <w:t>A.        Uvod............................................................................................................</w:t>
      </w:r>
      <w:r w:rsidR="000E5438">
        <w:t>..................</w:t>
      </w:r>
      <w:r>
        <w:t>.</w:t>
      </w:r>
      <w:r w:rsidR="000E5438">
        <w:t>..</w:t>
      </w:r>
    </w:p>
    <w:p w:rsidR="00441E3A" w:rsidRPr="00441E3A" w:rsidRDefault="00441E3A" w:rsidP="00F161AA"/>
    <w:p w:rsidR="00441E3A" w:rsidRPr="00441E3A" w:rsidRDefault="00441E3A" w:rsidP="00F161AA">
      <w:r w:rsidRPr="00441E3A">
        <w:t>1)       Opis nadležnosti suda, sa vizijom i izjavom o misiji.....................................</w:t>
      </w:r>
      <w:r w:rsidR="000E5438">
        <w:t>......................</w:t>
      </w:r>
    </w:p>
    <w:p w:rsidR="00441E3A" w:rsidRPr="00441E3A" w:rsidRDefault="00441E3A" w:rsidP="00F161AA"/>
    <w:p w:rsidR="00441E3A" w:rsidRPr="00441E3A" w:rsidRDefault="00441E3A" w:rsidP="00F161AA">
      <w:r w:rsidRPr="00441E3A">
        <w:t xml:space="preserve">  1.1.     Nadležnost suda.......................................................................................</w:t>
      </w:r>
      <w:r>
        <w:t>.....................</w:t>
      </w:r>
      <w:r w:rsidR="000E5438">
        <w:t>..</w:t>
      </w:r>
    </w:p>
    <w:p w:rsidR="00441E3A" w:rsidRPr="00441E3A" w:rsidRDefault="00441E3A" w:rsidP="00F161AA">
      <w:r w:rsidRPr="00441E3A">
        <w:t xml:space="preserve">  1.2.     Vizija.........................................................................................................</w:t>
      </w:r>
      <w:r>
        <w:t>.....................</w:t>
      </w:r>
      <w:r w:rsidR="000E5438">
        <w:t>..</w:t>
      </w:r>
    </w:p>
    <w:p w:rsidR="00441E3A" w:rsidRPr="00441E3A" w:rsidRDefault="00441E3A" w:rsidP="00F161AA">
      <w:r w:rsidRPr="00441E3A">
        <w:t xml:space="preserve">  1.3.     Misija........................................................................................................</w:t>
      </w:r>
      <w:r w:rsidR="000E5438">
        <w:t>.......................</w:t>
      </w:r>
    </w:p>
    <w:p w:rsidR="00441E3A" w:rsidRPr="00441E3A" w:rsidRDefault="00441E3A" w:rsidP="00F161AA"/>
    <w:p w:rsidR="00441E3A" w:rsidRPr="00441E3A" w:rsidRDefault="00441E3A" w:rsidP="00F161AA"/>
    <w:p w:rsidR="00441E3A" w:rsidRPr="00441E3A" w:rsidRDefault="00441E3A" w:rsidP="00F161AA">
      <w:r w:rsidRPr="00441E3A">
        <w:t>2)       Sažetak analize strateškog okvira...............................................................</w:t>
      </w:r>
      <w:r w:rsidR="000E5438">
        <w:t>.......................</w:t>
      </w:r>
    </w:p>
    <w:p w:rsidR="00441E3A" w:rsidRPr="00441E3A" w:rsidRDefault="00441E3A" w:rsidP="00F161AA"/>
    <w:p w:rsidR="00441E3A" w:rsidRDefault="00441E3A" w:rsidP="00F161AA">
      <w:r w:rsidRPr="00441E3A">
        <w:t>3)       Sažetak prioriteta za plansku godinu, kao i procjene mogućih problema i rizika u realizaciji</w:t>
      </w:r>
      <w:r w:rsidR="000E5438">
        <w:t>.....................................................................................................................................</w:t>
      </w:r>
    </w:p>
    <w:p w:rsidR="000E5438" w:rsidRDefault="000E5438" w:rsidP="00F161AA"/>
    <w:p w:rsidR="000E5438" w:rsidRDefault="000E5438" w:rsidP="00F161AA">
      <w:r>
        <w:t>B.       Pregled strateških ciljeva suda..........................................................................................</w:t>
      </w:r>
    </w:p>
    <w:p w:rsidR="000E5438" w:rsidRDefault="000E5438" w:rsidP="00F161AA"/>
    <w:p w:rsidR="000E5438" w:rsidRDefault="000E5438" w:rsidP="00F161AA">
      <w:r>
        <w:t>C.       Trogodišnji ciljevi i aktivnosti po strateškim ciljevima......................................................</w:t>
      </w:r>
    </w:p>
    <w:p w:rsidR="000E5438" w:rsidRDefault="000E5438" w:rsidP="00F161AA"/>
    <w:p w:rsidR="000E5438" w:rsidRDefault="000E5438" w:rsidP="00F161AA">
      <w:r>
        <w:t>D.       Godišnji plan rješavanja sudskih predmeta......................................................................</w:t>
      </w:r>
    </w:p>
    <w:p w:rsidR="000E5438" w:rsidRDefault="000E5438" w:rsidP="00F161A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A17FA0" w:rsidRDefault="00A17FA0" w:rsidP="00441E3A"/>
    <w:p w:rsidR="00F42D61" w:rsidRDefault="00F42D61" w:rsidP="00441E3A">
      <w:pPr>
        <w:rPr>
          <w:b/>
          <w:sz w:val="28"/>
          <w:szCs w:val="28"/>
        </w:rPr>
      </w:pPr>
    </w:p>
    <w:p w:rsidR="00A17FA0" w:rsidRPr="00B114E0" w:rsidRDefault="00A17FA0" w:rsidP="00A421D8">
      <w:pPr>
        <w:jc w:val="both"/>
        <w:rPr>
          <w:b/>
          <w:sz w:val="28"/>
          <w:szCs w:val="28"/>
        </w:rPr>
      </w:pPr>
      <w:r w:rsidRPr="00B114E0">
        <w:rPr>
          <w:b/>
          <w:sz w:val="28"/>
          <w:szCs w:val="28"/>
        </w:rPr>
        <w:lastRenderedPageBreak/>
        <w:t>A.   Uvod</w:t>
      </w:r>
    </w:p>
    <w:p w:rsidR="00441E3A" w:rsidRPr="00B114E0" w:rsidRDefault="00441E3A" w:rsidP="00A421D8">
      <w:pPr>
        <w:jc w:val="both"/>
      </w:pPr>
    </w:p>
    <w:p w:rsidR="00A17FA0" w:rsidRPr="00D32D97" w:rsidRDefault="0026507F" w:rsidP="00A421D8">
      <w:pPr>
        <w:jc w:val="both"/>
      </w:pPr>
      <w:r w:rsidRPr="00D32D97">
        <w:t>Na osnovu Upustva za strateško planiranje i izvještavanje u sudovima u Bosni i Hercegovini</w:t>
      </w:r>
      <w:r w:rsidRPr="00D32D97">
        <w:rPr>
          <w:vertAlign w:val="superscript"/>
        </w:rPr>
        <w:t>1</w:t>
      </w:r>
      <w:r w:rsidRPr="00D32D97">
        <w:t>, Okružni sud u Bijeljini donosi Godišnji program rada za period 2022-2024 godina.</w:t>
      </w:r>
    </w:p>
    <w:p w:rsidR="0026507F" w:rsidRPr="00D32D97" w:rsidRDefault="0026507F" w:rsidP="00A421D8">
      <w:pPr>
        <w:jc w:val="both"/>
      </w:pPr>
    </w:p>
    <w:p w:rsidR="0026507F" w:rsidRPr="00D32D97" w:rsidRDefault="0026507F" w:rsidP="00A421D8">
      <w:pPr>
        <w:jc w:val="both"/>
      </w:pPr>
      <w:r w:rsidRPr="00D32D97">
        <w:t>Odlukom predsjednika Okružnog suda u Bijeljini broj 012-0-Su-21-000 269 od 29.06.2021. godine, određen je koordinator za sačinjavanje godišnjeg programa rada u Okružnom sudu u Bijeljini.</w:t>
      </w:r>
    </w:p>
    <w:p w:rsidR="0026507F" w:rsidRPr="00D32D97" w:rsidRDefault="0026507F" w:rsidP="00A421D8">
      <w:pPr>
        <w:jc w:val="both"/>
      </w:pPr>
    </w:p>
    <w:p w:rsidR="0026507F" w:rsidRPr="00D32D97" w:rsidRDefault="0026507F" w:rsidP="00A421D8">
      <w:pPr>
        <w:jc w:val="both"/>
      </w:pPr>
      <w:r w:rsidRPr="00D32D97">
        <w:t>Kao i za 2023. godinu, Program rada Okružnog suda u Bijeljini za 2024. godinu predviđa realizaciju zadataka i poslova iz obavljanja sudske funkcije u granicama nadležnosti koje proizilaze iz Zakona o sudovima Republike Srpske</w:t>
      </w:r>
      <w:r w:rsidRPr="00D32D97">
        <w:rPr>
          <w:vertAlign w:val="superscript"/>
        </w:rPr>
        <w:t xml:space="preserve">2 </w:t>
      </w:r>
      <w:r w:rsidR="00EB6E33" w:rsidRPr="00D32D97">
        <w:t>i Zakona o visokom sudskom i tužilačkom savjetu</w:t>
      </w:r>
      <w:r w:rsidR="00EB6E33" w:rsidRPr="00D32D97">
        <w:rPr>
          <w:vertAlign w:val="superscript"/>
        </w:rPr>
        <w:t>3</w:t>
      </w:r>
      <w:r w:rsidR="00EB6E33" w:rsidRPr="00D32D97">
        <w:t xml:space="preserve">, te drugih zakonskih i podzakonskih propisa, a sve radi realizacije strateških ciljeva kao zajedničkih ciljeva Okružnog suda u Bijeljini i njegovih partnera </w:t>
      </w:r>
      <w:r w:rsidR="00DE3027" w:rsidRPr="00D32D97">
        <w:t>koji ciljevi kao glavni proizilaze iz strateških dokumenata, ali i prioritetnog utvrđivanja i realizacije trogodišnjih ciljeva za koju realizaciju je gotovo potpuno odgovoran ovaj sud, te će i ovi trogodišnji ciljevi (njihova realizacija) doprinijeti realizaciji strateških ciljeva.</w:t>
      </w:r>
    </w:p>
    <w:p w:rsidR="00DE3027" w:rsidRPr="00D32D97" w:rsidRDefault="00DE3027" w:rsidP="00A421D8">
      <w:pPr>
        <w:jc w:val="both"/>
      </w:pPr>
    </w:p>
    <w:p w:rsidR="00DE3027" w:rsidRPr="00D32D97" w:rsidRDefault="00DE3027" w:rsidP="00A421D8">
      <w:pPr>
        <w:jc w:val="both"/>
      </w:pPr>
      <w:r w:rsidRPr="00D32D97">
        <w:t>Strateški ciljevi su opšteg karaktera, dok</w:t>
      </w:r>
      <w:r w:rsidR="00F7636E">
        <w:t xml:space="preserve"> su trogodišnji ciljevi posebni</w:t>
      </w:r>
      <w:r w:rsidRPr="00D32D97">
        <w:t>jeg karaktera, i grade odnos od opšteg ka pojedinačnom.</w:t>
      </w:r>
    </w:p>
    <w:p w:rsidR="00DE3027" w:rsidRPr="00D32D97" w:rsidRDefault="00DE3027" w:rsidP="00A421D8">
      <w:pPr>
        <w:jc w:val="both"/>
      </w:pPr>
    </w:p>
    <w:p w:rsidR="00DE3027" w:rsidRPr="00D32D97" w:rsidRDefault="00DE3027" w:rsidP="00A421D8">
      <w:pPr>
        <w:jc w:val="both"/>
      </w:pPr>
      <w:r w:rsidRPr="00D32D97">
        <w:t>Okvir i osnov programa su u strateškim dokumentima, sa kojim aktima je usaglašen, kao i dosadašnja zapažanja i rezultati u Okružnom sudu u Bijeljini. navedeni dokumenti predstavljaju zakonodavni i strateški okvir suda i radi se o dokumentima koji uređuju oblast u kojoj djeluje sud i kao takvi će biti kratko objašnjeni u nastavku programa.</w:t>
      </w:r>
    </w:p>
    <w:p w:rsidR="00DE3027" w:rsidRPr="00D32D97" w:rsidRDefault="00DE3027" w:rsidP="00A421D8">
      <w:pPr>
        <w:jc w:val="both"/>
      </w:pPr>
    </w:p>
    <w:p w:rsidR="00DE3027" w:rsidRPr="00D32D97" w:rsidRDefault="00DE3027" w:rsidP="00A421D8">
      <w:pPr>
        <w:jc w:val="both"/>
      </w:pPr>
      <w:r w:rsidRPr="00D32D97">
        <w:t>U ove dokumente se ubrajaju prvo ustavi, zakoni, ali posebno strategije, izvještaji i ostali dokumenti koji imaju značajan uticaj na rad suda.</w:t>
      </w:r>
    </w:p>
    <w:p w:rsidR="00DE3027" w:rsidRPr="00D32D97" w:rsidRDefault="00DE3027" w:rsidP="00A421D8">
      <w:pPr>
        <w:jc w:val="both"/>
      </w:pPr>
    </w:p>
    <w:p w:rsidR="00DE3027" w:rsidRPr="00D32D97" w:rsidRDefault="00DE3027" w:rsidP="00A421D8">
      <w:pPr>
        <w:jc w:val="both"/>
      </w:pPr>
      <w:r w:rsidRPr="00D32D97">
        <w:t xml:space="preserve">Po ovoj strukturi program je sastavljen od više cjelina, kao što je objašnjeno u nastavku. On je kao dokument sastavljen od uvoda </w:t>
      </w:r>
      <w:r w:rsidR="00AF28F7" w:rsidRPr="00D32D97">
        <w:t>u okviru kojeg je opis nadležnosti Okružnog suda u Bijeljini, sa vizijom i izjavom o misiji, odnosno mandatom, misijom i vizijom ovog suda, a sadrži i sažetak analize strateškog okvira i sažetak prioriteta za plansku godinu, kao i procjene mogućih problema i rizika u realizaciji.</w:t>
      </w:r>
    </w:p>
    <w:p w:rsidR="00AF28F7" w:rsidRPr="00D32D97" w:rsidRDefault="00AF28F7" w:rsidP="00A421D8">
      <w:pPr>
        <w:jc w:val="both"/>
      </w:pPr>
      <w:r w:rsidRPr="00D32D97">
        <w:t>Dalje u programu su obrađeni i strateški ciljevi, prvo je dat njihov pregled, a potom i trogodišnji ciljevi sa aktivnostima, rokovima i nosiocima aktivnosti.</w:t>
      </w:r>
    </w:p>
    <w:p w:rsidR="00AF28F7" w:rsidRPr="00D32D97" w:rsidRDefault="00AF28F7" w:rsidP="00A421D8">
      <w:pPr>
        <w:jc w:val="both"/>
      </w:pPr>
      <w:r w:rsidRPr="00D32D97">
        <w:t>Sastavni dio programa je godišnji plan rješavanja predmeta koji se sačinjava u skladu sa Upustvom za izradu planova rješavanja predmeta</w:t>
      </w:r>
      <w:r w:rsidRPr="00D32D97">
        <w:rPr>
          <w:vertAlign w:val="superscript"/>
        </w:rPr>
        <w:t>4</w:t>
      </w:r>
      <w:r w:rsidRPr="00D32D97">
        <w:t>, a konkretno Okružni sud u Bijeljini ovaj plan donosi za prvostepene predmete dok se za drugostepene predmete donose četri kvatralna plana rješavanja predmeta. U vezi realizacije ovih planova se sačinjavanju tabelarni izvještaji.</w:t>
      </w:r>
    </w:p>
    <w:p w:rsidR="00441E3A" w:rsidRPr="00D32D97" w:rsidRDefault="00441E3A" w:rsidP="00A421D8">
      <w:pPr>
        <w:jc w:val="both"/>
      </w:pPr>
    </w:p>
    <w:p w:rsidR="00AF28F7" w:rsidRDefault="00AF28F7" w:rsidP="00A421D8">
      <w:pPr>
        <w:jc w:val="both"/>
        <w:rPr>
          <w:sz w:val="28"/>
          <w:szCs w:val="28"/>
          <w:u w:val="single"/>
        </w:rPr>
      </w:pPr>
      <w:r w:rsidRPr="00AF28F7">
        <w:rPr>
          <w:sz w:val="28"/>
          <w:szCs w:val="28"/>
          <w:u w:val="single"/>
        </w:rPr>
        <w:t>_______________________</w:t>
      </w:r>
    </w:p>
    <w:p w:rsidR="006F6FEE" w:rsidRPr="00B114E0" w:rsidRDefault="006F6FEE" w:rsidP="00F161AA">
      <w:pPr>
        <w:rPr>
          <w:sz w:val="20"/>
          <w:szCs w:val="20"/>
        </w:rPr>
      </w:pPr>
      <w:r w:rsidRPr="00B114E0">
        <w:rPr>
          <w:sz w:val="20"/>
          <w:szCs w:val="20"/>
          <w:vertAlign w:val="superscript"/>
        </w:rPr>
        <w:t>1</w:t>
      </w:r>
      <w:r w:rsidRPr="00B114E0">
        <w:rPr>
          <w:sz w:val="20"/>
          <w:szCs w:val="20"/>
        </w:rPr>
        <w:t xml:space="preserve">  Upustvo je donio Visoki sudski i tužilački savjet bih dana 12.05.2020.godine</w:t>
      </w:r>
    </w:p>
    <w:p w:rsidR="006F6FEE" w:rsidRPr="00B114E0" w:rsidRDefault="006F6FEE" w:rsidP="00F161AA">
      <w:pPr>
        <w:rPr>
          <w:sz w:val="20"/>
          <w:szCs w:val="20"/>
        </w:rPr>
      </w:pPr>
      <w:r w:rsidRPr="00B114E0">
        <w:rPr>
          <w:sz w:val="20"/>
          <w:szCs w:val="20"/>
          <w:vertAlign w:val="superscript"/>
        </w:rPr>
        <w:t xml:space="preserve">2 </w:t>
      </w:r>
      <w:r w:rsidRPr="00B114E0">
        <w:rPr>
          <w:sz w:val="20"/>
          <w:szCs w:val="20"/>
        </w:rPr>
        <w:t xml:space="preserve">  Zakona o sudovima Republike Srpske ( sl. glasnik RS, br. 37/12, 44/15 i 100/17)</w:t>
      </w:r>
    </w:p>
    <w:p w:rsidR="00AD17ED" w:rsidRDefault="006F6FEE" w:rsidP="00F161AA">
      <w:pPr>
        <w:rPr>
          <w:sz w:val="20"/>
          <w:szCs w:val="20"/>
        </w:rPr>
      </w:pPr>
      <w:r w:rsidRPr="00B114E0">
        <w:rPr>
          <w:sz w:val="20"/>
          <w:szCs w:val="20"/>
          <w:vertAlign w:val="superscript"/>
        </w:rPr>
        <w:t>3</w:t>
      </w:r>
      <w:r w:rsidRPr="00B114E0">
        <w:rPr>
          <w:sz w:val="20"/>
          <w:szCs w:val="20"/>
        </w:rPr>
        <w:t xml:space="preserve">  Zakona o Visokom sudskom i tužilačkom vijeću Bosne i Hercegovine (,,Službeni glasnik BiH'', br. 25/04</w:t>
      </w:r>
      <w:r w:rsidR="00E9709F">
        <w:rPr>
          <w:sz w:val="20"/>
          <w:szCs w:val="20"/>
        </w:rPr>
        <w:t xml:space="preserve">, 93/05, 32/07, </w:t>
      </w:r>
      <w:r w:rsidR="00B114E0" w:rsidRPr="00B114E0">
        <w:rPr>
          <w:sz w:val="20"/>
          <w:szCs w:val="20"/>
        </w:rPr>
        <w:t>15/08</w:t>
      </w:r>
      <w:r w:rsidR="00E9709F">
        <w:rPr>
          <w:sz w:val="20"/>
          <w:szCs w:val="20"/>
        </w:rPr>
        <w:t>, 63/23</w:t>
      </w:r>
      <w:bookmarkStart w:id="0" w:name="_GoBack"/>
      <w:bookmarkEnd w:id="0"/>
      <w:r w:rsidR="00B114E0" w:rsidRPr="00B114E0">
        <w:rPr>
          <w:sz w:val="20"/>
          <w:szCs w:val="20"/>
        </w:rPr>
        <w:t>),</w:t>
      </w:r>
      <w:r w:rsidR="00B114E0" w:rsidRPr="00B114E0">
        <w:rPr>
          <w:sz w:val="20"/>
          <w:szCs w:val="20"/>
          <w:vertAlign w:val="superscript"/>
        </w:rPr>
        <w:t>4</w:t>
      </w:r>
      <w:r w:rsidR="00B114E0" w:rsidRPr="00B114E0">
        <w:rPr>
          <w:sz w:val="20"/>
          <w:szCs w:val="20"/>
        </w:rPr>
        <w:t xml:space="preserve"> Upustvo za izradu plana rješavanja predmeta (prečišćeni tekst) broj 12-08-6-54-203/2019 od 04.09.2019 godi</w:t>
      </w:r>
    </w:p>
    <w:p w:rsidR="00AD17ED" w:rsidRDefault="00AD17ED" w:rsidP="00AD17ED">
      <w:pPr>
        <w:rPr>
          <w:sz w:val="20"/>
          <w:szCs w:val="20"/>
        </w:rPr>
      </w:pPr>
    </w:p>
    <w:p w:rsidR="00B114E0" w:rsidRPr="005D161F" w:rsidRDefault="00B114E0" w:rsidP="00A421D8">
      <w:pPr>
        <w:jc w:val="center"/>
        <w:rPr>
          <w:sz w:val="20"/>
          <w:szCs w:val="20"/>
        </w:rPr>
      </w:pPr>
      <w:r w:rsidRPr="00B114E0">
        <w:rPr>
          <w:b/>
          <w:sz w:val="28"/>
          <w:szCs w:val="28"/>
        </w:rPr>
        <w:t>1) Opis nadležnosti suda, sa vizijom i izjavom o misiji.</w:t>
      </w:r>
    </w:p>
    <w:p w:rsidR="00B114E0" w:rsidRPr="00B114E0" w:rsidRDefault="00B114E0" w:rsidP="00A421D8">
      <w:pPr>
        <w:jc w:val="center"/>
        <w:rPr>
          <w:b/>
          <w:sz w:val="28"/>
          <w:szCs w:val="28"/>
        </w:rPr>
      </w:pPr>
      <w:r w:rsidRPr="00B114E0">
        <w:rPr>
          <w:b/>
          <w:sz w:val="28"/>
          <w:szCs w:val="28"/>
        </w:rPr>
        <w:t>1.1. Nadležnost suda (mandat)</w:t>
      </w:r>
    </w:p>
    <w:p w:rsidR="00AF28F7" w:rsidRDefault="00AF28F7" w:rsidP="00A421D8">
      <w:pPr>
        <w:jc w:val="both"/>
        <w:rPr>
          <w:b/>
          <w:sz w:val="28"/>
          <w:szCs w:val="28"/>
          <w:u w:val="thick"/>
        </w:rPr>
      </w:pPr>
    </w:p>
    <w:p w:rsidR="00B114E0" w:rsidRDefault="00B114E0" w:rsidP="00A421D8">
      <w:pPr>
        <w:jc w:val="both"/>
      </w:pPr>
      <w:r>
        <w:t>U Bosni i Hercegovini sudsku vlast vrše sudovi, te su organizacione norme po ovim pitanjima (organizacije, nadležnosti, finansiranje, pravosudne uprave kao i drugo bitno za organizaciju i funkcionisanje sudova na teritoriji Republike Srpske) u značajnoj mjeri propisane u Zakonu o sudovima Republike Srpske</w:t>
      </w:r>
      <w:r>
        <w:rPr>
          <w:vertAlign w:val="superscript"/>
        </w:rPr>
        <w:t>5</w:t>
      </w:r>
      <w:r>
        <w:t>, kao i drugim zakonima i podzakonskikm aktima.</w:t>
      </w:r>
    </w:p>
    <w:p w:rsidR="00B114E0" w:rsidRDefault="00B114E0" w:rsidP="00A421D8">
      <w:pPr>
        <w:jc w:val="both"/>
      </w:pPr>
      <w:r>
        <w:t xml:space="preserve">Zakonom o sudovima se utvrđuje stvarna nadležnost Okružnih sudova, pa time i Okružnog suda u Bijeljini </w:t>
      </w:r>
      <w:r w:rsidR="00476A09">
        <w:t>koja je za pojedina pravna pitanja prvostepenog, a pojedina pravna pitanja drugostepenog karaktera.</w:t>
      </w:r>
    </w:p>
    <w:p w:rsidR="00476A09" w:rsidRDefault="00476A09" w:rsidP="00A421D8">
      <w:pPr>
        <w:jc w:val="both"/>
      </w:pPr>
      <w:r>
        <w:t>Okružni sudovi se osnivaju za područije dva ili više osnovnih sudova, pa je Okružni sud u Bijeljini osnovan za područije Osnovnog suda u Bijeljini, Osnovnog suda u Srebrenici i osnovnog suda u Zvorniku. Kako je propisano u Zakonu o sudovima</w:t>
      </w:r>
      <w:r w:rsidR="00F7636E">
        <w:t>.</w:t>
      </w:r>
      <w:r>
        <w:t xml:space="preserve"> Okružni sud nadležan je da u prvom stepenu sudi:</w:t>
      </w:r>
    </w:p>
    <w:p w:rsidR="00476A09" w:rsidRDefault="00476A09" w:rsidP="00A421D8">
      <w:pPr>
        <w:jc w:val="both"/>
      </w:pPr>
      <w:r>
        <w:t>a) za krivična djela za koja je zakonom propisana kazna veća od deset godina ili dugotrajni zatvor, ako zakonom nije određena nadležnost drugog suda,</w:t>
      </w:r>
    </w:p>
    <w:p w:rsidR="00476A09" w:rsidRDefault="00476A09" w:rsidP="00A421D8">
      <w:pPr>
        <w:jc w:val="both"/>
      </w:pPr>
      <w:r>
        <w:t>b) da postupa u toku istrage i nakon podizanja optužnice u skladu sa zakonom,</w:t>
      </w:r>
    </w:p>
    <w:p w:rsidR="00476A09" w:rsidRDefault="00476A09" w:rsidP="00A421D8">
      <w:pPr>
        <w:jc w:val="both"/>
      </w:pPr>
      <w:r>
        <w:t>v) da sudi za krivična djela za koja je Sud Bosne i Hercegovine prenio nadležnosti na Okružne sudove,</w:t>
      </w:r>
    </w:p>
    <w:p w:rsidR="00476A09" w:rsidRDefault="00476A09" w:rsidP="00A421D8">
      <w:pPr>
        <w:jc w:val="both"/>
      </w:pPr>
      <w:r>
        <w:t>g) da odlučuje u svim upravnim sporovima i to prema sjedištu prvostepenog upravnog organa, kao i o zahtjevima za zaštitu sloboda i prava utvrđenih ustavom, ako su takve slobode i prava povređene konačnim pojedinačnim aktom ili radnjom službenog lica u organima uprave, odnosno odgovornog lica u preduzeću, ustanovi ili drugom pravnom licu, kada za zaštitu tih prava nije obezbijeđena druga sudska zaštita.</w:t>
      </w:r>
    </w:p>
    <w:p w:rsidR="00476A09" w:rsidRDefault="00476A09" w:rsidP="00A421D8">
      <w:pPr>
        <w:jc w:val="both"/>
      </w:pPr>
      <w:r>
        <w:t>Okružni sud u drugo, stepenu odlučuje o:</w:t>
      </w:r>
    </w:p>
    <w:p w:rsidR="00476A09" w:rsidRDefault="00476A09" w:rsidP="00A421D8">
      <w:pPr>
        <w:jc w:val="both"/>
      </w:pPr>
      <w:r>
        <w:t>a) žalbama protiv odluka osnovnih sudova,</w:t>
      </w:r>
    </w:p>
    <w:p w:rsidR="00476A09" w:rsidRDefault="00CB59A9" w:rsidP="00A421D8">
      <w:pPr>
        <w:jc w:val="both"/>
      </w:pPr>
      <w:r>
        <w:t>b) drugim redovnim i vanrednim pravnim lijekovima ako je za to određeno zakonom, kao i ostala nadležnost Okružnog suda u skladu sa Zakonom.</w:t>
      </w:r>
    </w:p>
    <w:p w:rsidR="00CB59A9" w:rsidRDefault="00CB59A9" w:rsidP="00A421D8">
      <w:pPr>
        <w:jc w:val="both"/>
      </w:pPr>
    </w:p>
    <w:p w:rsidR="00CB59A9" w:rsidRDefault="00CB59A9" w:rsidP="00A421D8">
      <w:pPr>
        <w:jc w:val="center"/>
      </w:pPr>
      <w:r w:rsidRPr="00CB59A9">
        <w:rPr>
          <w:b/>
          <w:sz w:val="28"/>
          <w:szCs w:val="28"/>
        </w:rPr>
        <w:t>1.2. Misija</w:t>
      </w:r>
    </w:p>
    <w:p w:rsidR="00CB59A9" w:rsidRDefault="00CB59A9" w:rsidP="00A421D8">
      <w:pPr>
        <w:jc w:val="center"/>
      </w:pPr>
    </w:p>
    <w:p w:rsidR="005D161F" w:rsidRDefault="005D161F" w:rsidP="00A421D8">
      <w:pPr>
        <w:jc w:val="both"/>
      </w:pPr>
      <w:r>
        <w:t>Okružni sud u Bijeljini donošenjem sudskih odluka sprovodi načela ustavnosti, zakonitosti, nezavisnosti, samostalnosti i drugih propisanih principa poštujući javnost u radu, a sve u krivičnim, građanskim i upravnim postupcima i sporovima, te tako obezbjeđuje vladavinu prava, zaštitu osnovnih ljudskih prava i sloboda, kao i otklanjanje povreda ovih načela koje su učinili prvostepeni sudovi i organi uprave.</w:t>
      </w:r>
    </w:p>
    <w:p w:rsidR="005D161F" w:rsidRDefault="005D161F" w:rsidP="00A421D8">
      <w:pPr>
        <w:jc w:val="both"/>
      </w:pPr>
    </w:p>
    <w:p w:rsidR="005D161F" w:rsidRPr="005D161F" w:rsidRDefault="005D161F" w:rsidP="00A421D8">
      <w:pPr>
        <w:jc w:val="center"/>
        <w:rPr>
          <w:b/>
          <w:sz w:val="28"/>
          <w:szCs w:val="28"/>
        </w:rPr>
      </w:pPr>
      <w:r w:rsidRPr="005D161F">
        <w:rPr>
          <w:b/>
          <w:sz w:val="28"/>
          <w:szCs w:val="28"/>
        </w:rPr>
        <w:t>1.3. Vizija</w:t>
      </w:r>
    </w:p>
    <w:p w:rsidR="005D161F" w:rsidRDefault="005D161F" w:rsidP="00A421D8">
      <w:pPr>
        <w:ind w:right="-851" w:firstLine="851"/>
        <w:jc w:val="both"/>
      </w:pPr>
    </w:p>
    <w:p w:rsidR="005D161F" w:rsidRDefault="005D161F" w:rsidP="00F161AA">
      <w:pPr>
        <w:ind w:right="-851" w:firstLine="851"/>
      </w:pPr>
      <w:r>
        <w:t>Kadrovski u potpunosti popunjena, stručno osposobljena, te tehnički opremljena nezavisna i efikasna pravosudna institucija usmjerena na kvalitetno i brzo omogućavanje građanima ostvarivanje njihovih prava, uz punu primjenu načela pravde i pravičnosti uz kontinuirano djelovanje u cilju povećanja povjerenja građana u pravosudne institucije Bosne i Hercegovine u cjelini.</w:t>
      </w:r>
    </w:p>
    <w:p w:rsidR="00AD17ED" w:rsidRDefault="00574165" w:rsidP="00A421D8">
      <w:pPr>
        <w:ind w:right="-852" w:firstLine="851"/>
        <w:jc w:val="both"/>
        <w:rPr>
          <w:u w:val="single"/>
        </w:rPr>
      </w:pPr>
      <w:r>
        <w:rPr>
          <w:u w:val="single"/>
        </w:rPr>
        <w:t>______________________________</w:t>
      </w:r>
    </w:p>
    <w:p w:rsidR="00AD17ED" w:rsidRPr="00AD17ED" w:rsidRDefault="005D161F" w:rsidP="00A421D8">
      <w:pPr>
        <w:ind w:right="-852" w:firstLine="851"/>
        <w:jc w:val="both"/>
        <w:rPr>
          <w:u w:val="single"/>
        </w:rPr>
      </w:pPr>
      <w:r>
        <w:rPr>
          <w:vertAlign w:val="superscript"/>
        </w:rPr>
        <w:t>5</w:t>
      </w:r>
      <w:r w:rsidRPr="00FC4392">
        <w:rPr>
          <w:sz w:val="20"/>
          <w:szCs w:val="20"/>
          <w:vertAlign w:val="superscript"/>
        </w:rPr>
        <w:t xml:space="preserve"> </w:t>
      </w:r>
      <w:r w:rsidRPr="00FC4392">
        <w:rPr>
          <w:sz w:val="20"/>
          <w:szCs w:val="20"/>
        </w:rPr>
        <w:t xml:space="preserve">Zakon o sudovima Republike </w:t>
      </w:r>
      <w:r w:rsidR="00574165" w:rsidRPr="00FC4392">
        <w:rPr>
          <w:sz w:val="20"/>
          <w:szCs w:val="20"/>
        </w:rPr>
        <w:t>Srpske (Službeni glasnik RS br</w:t>
      </w:r>
      <w:r w:rsidR="00FC4392">
        <w:rPr>
          <w:sz w:val="20"/>
          <w:szCs w:val="20"/>
        </w:rPr>
        <w:t>oj</w:t>
      </w:r>
      <w:r w:rsidRPr="00FC4392">
        <w:rPr>
          <w:sz w:val="20"/>
          <w:szCs w:val="20"/>
        </w:rPr>
        <w:t>: 37/12, 44/15 i 100/17</w:t>
      </w:r>
      <w:r w:rsidR="00064841">
        <w:rPr>
          <w:sz w:val="20"/>
          <w:szCs w:val="20"/>
        </w:rPr>
        <w:t>)</w:t>
      </w:r>
    </w:p>
    <w:p w:rsidR="00FC4392" w:rsidRPr="00AD17ED" w:rsidRDefault="00FC4392" w:rsidP="00AD17ED">
      <w:pPr>
        <w:ind w:right="-852" w:firstLine="851"/>
        <w:jc w:val="center"/>
        <w:rPr>
          <w:sz w:val="20"/>
          <w:szCs w:val="20"/>
        </w:rPr>
      </w:pPr>
      <w:r>
        <w:rPr>
          <w:b/>
          <w:sz w:val="28"/>
          <w:szCs w:val="28"/>
        </w:rPr>
        <w:lastRenderedPageBreak/>
        <w:t>2) Sažetak analize strateškog okvira</w:t>
      </w:r>
    </w:p>
    <w:p w:rsidR="005A3346" w:rsidRDefault="005A3346" w:rsidP="00FC4392">
      <w:pPr>
        <w:ind w:right="-852" w:firstLine="851"/>
        <w:rPr>
          <w:b/>
          <w:sz w:val="28"/>
          <w:szCs w:val="28"/>
        </w:rPr>
      </w:pPr>
    </w:p>
    <w:p w:rsidR="00804098" w:rsidRDefault="005A3346" w:rsidP="00A421D8">
      <w:pPr>
        <w:ind w:right="-852" w:firstLine="851"/>
        <w:jc w:val="both"/>
      </w:pPr>
      <w:r>
        <w:t>Kako je navedeno u Upustvu za strateško planiranje i izvještavanje u sudvoima u Bosni i Hercegovini analiza strateškog okvira u oblasti pravosuđa podrazumijeva pregled ključnih strateških dokumenata u Bosni i Hercegovini, međunarodnih ugovora, zakonskih propisa i drugih analiza strateških okvira u oblasti pravosuđa. Shodno navedenom u nastavku se daje sažetak analize strateškog okvira za Okružni sud u Bijeljini.</w:t>
      </w:r>
    </w:p>
    <w:p w:rsidR="00804098" w:rsidRDefault="00804098" w:rsidP="00A421D8">
      <w:pPr>
        <w:ind w:right="-852" w:firstLine="851"/>
        <w:jc w:val="both"/>
      </w:pPr>
    </w:p>
    <w:p w:rsidR="005A3346" w:rsidRDefault="00804098" w:rsidP="00A421D8">
      <w:pPr>
        <w:pStyle w:val="ListParagraph"/>
        <w:numPr>
          <w:ilvl w:val="0"/>
          <w:numId w:val="2"/>
        </w:numPr>
        <w:ind w:right="-852"/>
        <w:jc w:val="both"/>
      </w:pPr>
      <w:r>
        <w:t>Ustav Bosne i Hercegovine kao najviši pravni akt u državi reguliše podjelu vlasti na zakonodavnu, sudsku i izvršnu, a predviđa osnovne principe za rad sudske vlasti pa je kao takav i najviši, opšti dio strateškog okvira.</w:t>
      </w:r>
    </w:p>
    <w:p w:rsidR="00804098" w:rsidRDefault="00804098" w:rsidP="00A421D8">
      <w:pPr>
        <w:pStyle w:val="ListParagraph"/>
        <w:numPr>
          <w:ilvl w:val="0"/>
          <w:numId w:val="2"/>
        </w:numPr>
        <w:ind w:right="-852"/>
        <w:jc w:val="both"/>
      </w:pPr>
      <w:r>
        <w:t>Ustav republike Srpske kao najviši pravni akt u entitetu takođe reguliše podjelu vlasti na zakonodavnu, sudsku i izvršnu, a predviđa osnovne principe za rad sudske vlasti pa je kao takav i najviši, opšti dio strateškog okvira.</w:t>
      </w:r>
    </w:p>
    <w:p w:rsidR="00804098" w:rsidRDefault="00804098" w:rsidP="00A421D8">
      <w:pPr>
        <w:pStyle w:val="ListParagraph"/>
        <w:numPr>
          <w:ilvl w:val="0"/>
          <w:numId w:val="2"/>
        </w:numPr>
        <w:ind w:right="-852"/>
        <w:jc w:val="both"/>
      </w:pPr>
      <w:r>
        <w:t xml:space="preserve">Zakon o Visokom sudskom i tužilačkom vijeću Bosne i Hercegovine je akt kojim je regulisan rad VSTV kao samostalnog organa, njegova organizacija, nadležnost, ovlaštenja, uslovi i mandati za vršenje sudijske i tužilačke funckije, imenovanje sudija i tužilaca, disciplinka odgovornost sudija i tužilaca, privremeno udaljenje sudija i tužilaca od vršenja dužnosti, nespojivost dužnosti sudija i tužilaca sa drugim funkcijama, prestanak mandata sudija i tužilaca i druga pitanja u vezi sa radom </w:t>
      </w:r>
      <w:r w:rsidR="003A2E35">
        <w:t>Visokog sudskog i tužilačkog savjeta.</w:t>
      </w:r>
    </w:p>
    <w:p w:rsidR="003A2E35" w:rsidRDefault="003A2E35" w:rsidP="00A421D8">
      <w:pPr>
        <w:pStyle w:val="ListParagraph"/>
        <w:numPr>
          <w:ilvl w:val="0"/>
          <w:numId w:val="2"/>
        </w:numPr>
        <w:ind w:right="-852"/>
        <w:jc w:val="both"/>
      </w:pPr>
      <w:r>
        <w:t>Zakoni o sudovima Republike Srpske uređuju se organizacija, nadležnost i funkcionisanje Osnovnih sudova, Okružnih sudova, Okružnih privrednih sudova, Višeg privrednog suda i Vrhovnog suda Republike Srpske, pa time i Okružnog suda u Bijeljini o čemu je u predhodnom dijelu dat pregled.</w:t>
      </w:r>
    </w:p>
    <w:p w:rsidR="003A2E35" w:rsidRDefault="003A2E35" w:rsidP="00A421D8">
      <w:pPr>
        <w:pStyle w:val="ListParagraph"/>
        <w:numPr>
          <w:ilvl w:val="0"/>
          <w:numId w:val="2"/>
        </w:numPr>
        <w:ind w:right="-852"/>
        <w:jc w:val="both"/>
      </w:pPr>
      <w:r>
        <w:t>Zakon o slobodi pristupa informacijama i Zakon o zaštiti ličnih podataka su propisi koji daju okvir za javnost u radu suda.</w:t>
      </w:r>
    </w:p>
    <w:p w:rsidR="003A2E35" w:rsidRDefault="003A2E35" w:rsidP="00A421D8">
      <w:pPr>
        <w:pStyle w:val="ListParagraph"/>
        <w:numPr>
          <w:ilvl w:val="0"/>
          <w:numId w:val="2"/>
        </w:numPr>
        <w:ind w:right="-852"/>
        <w:jc w:val="both"/>
      </w:pPr>
      <w:r>
        <w:t>Zakon o zaštiti prava na suđenje u razumnom uređuje zaštitu prava na suđenje u razumnom roku, kao i pravo na pravično zadovoljenje zbog povrede prava na suđenje u razumnom roku, koje se ostvarjuje u sudskom postupku na način i pod uslovima propisanim tim zakonom.</w:t>
      </w:r>
    </w:p>
    <w:p w:rsidR="003A2E35" w:rsidRDefault="007C30DA" w:rsidP="00A421D8">
      <w:pPr>
        <w:pStyle w:val="ListParagraph"/>
        <w:numPr>
          <w:ilvl w:val="0"/>
          <w:numId w:val="2"/>
        </w:numPr>
        <w:ind w:right="-852"/>
        <w:jc w:val="both"/>
      </w:pPr>
      <w:r>
        <w:t>Drugi relevantni zakoni i propisi koje primjenjuje ovaj sud su u stvari pravni akti koji sadrži procesne i materijalne pravne norma kao što su Zakon o parničnom postupku, Zakon o krivičnom postupku, Krivični zakon i drugi akti.</w:t>
      </w:r>
    </w:p>
    <w:p w:rsidR="007C30DA" w:rsidRDefault="007C30DA" w:rsidP="00A421D8">
      <w:pPr>
        <w:pStyle w:val="ListParagraph"/>
        <w:numPr>
          <w:ilvl w:val="0"/>
          <w:numId w:val="2"/>
        </w:numPr>
        <w:ind w:right="-852"/>
        <w:jc w:val="both"/>
      </w:pPr>
      <w:r>
        <w:t>Strategija za reformu sektora pravde je temelj strateškog okvira za cijeli sektor pravde u BiH i predviđa pet strateških stubova reforme sektora pravde koji ce biti osnov za utvrđivanje i strateških ciljeva ovog suda.</w:t>
      </w:r>
    </w:p>
    <w:p w:rsidR="007C30DA" w:rsidRDefault="007C30DA" w:rsidP="00A421D8">
      <w:pPr>
        <w:pStyle w:val="ListParagraph"/>
        <w:numPr>
          <w:ilvl w:val="0"/>
          <w:numId w:val="2"/>
        </w:numPr>
        <w:ind w:right="-852"/>
        <w:jc w:val="both"/>
      </w:pPr>
      <w:r>
        <w:t xml:space="preserve">Državna strategija za rad na predmetim </w:t>
      </w:r>
      <w:r w:rsidR="00E24F5D">
        <w:t>ratnih zločina iz 2008. godine sa izmjenom i dopunom – Redvidirana državna strategija za rad na predmetima ratnih zločina (usvojena 24.09.2020.godine) predviđeno je da se najsloženiji predmeti ratnih zločina procesuiraju pred Sudom BiH i Tužilaštvom BiH, a da se predmeti koji je ocjene kao manje složeni procesuiraju pred kantonalnim/okružnim sudovima odnosno entiteskim tužilaštvima i pred pravosuđem Brčko distrikta.</w:t>
      </w:r>
    </w:p>
    <w:p w:rsidR="00E24F5D" w:rsidRDefault="00E24F5D" w:rsidP="00A421D8">
      <w:pPr>
        <w:pStyle w:val="ListParagraph"/>
        <w:numPr>
          <w:ilvl w:val="0"/>
          <w:numId w:val="2"/>
        </w:numPr>
        <w:ind w:right="-852"/>
        <w:jc w:val="both"/>
      </w:pPr>
      <w:r>
        <w:t>Pravilnik o politici sigurnosti pravosudnog informacionog sistema Okružnog suda u Bijeljini.</w:t>
      </w:r>
    </w:p>
    <w:p w:rsidR="00E24F5D" w:rsidRDefault="00E24F5D" w:rsidP="00A421D8">
      <w:pPr>
        <w:pStyle w:val="ListParagraph"/>
        <w:numPr>
          <w:ilvl w:val="0"/>
          <w:numId w:val="2"/>
        </w:numPr>
        <w:ind w:right="-852"/>
        <w:jc w:val="both"/>
      </w:pPr>
      <w:r>
        <w:lastRenderedPageBreak/>
        <w:t>Pravilnik o unutrašnjem sudskom poslovanju kao akt između ostalog uređuje organizaciju i način unutrašnjeg poslovanja i Okružnih sudova koje poslovanje je odvojeno od suđenja, ali ima veliki uticaj na samo suđenje.</w:t>
      </w:r>
    </w:p>
    <w:p w:rsidR="00E24F5D" w:rsidRDefault="00E24F5D" w:rsidP="00A421D8">
      <w:pPr>
        <w:pStyle w:val="ListParagraph"/>
        <w:numPr>
          <w:ilvl w:val="0"/>
          <w:numId w:val="2"/>
        </w:numPr>
        <w:ind w:right="-852"/>
        <w:jc w:val="both"/>
      </w:pPr>
      <w:r>
        <w:t>Pravilnik o unutrašnjoj organizaciji i sistematizaciji u Okružnom sudu u Bijeljini je interni akt kojim se utvrđuje organizacija i sistematizacija radnih mjesta zaposlenih, njihov opis poslova što svakako utiče na strateške ciljeve.</w:t>
      </w:r>
    </w:p>
    <w:p w:rsidR="00E24F5D" w:rsidRDefault="00E24F5D" w:rsidP="00A421D8">
      <w:pPr>
        <w:pStyle w:val="ListParagraph"/>
        <w:numPr>
          <w:ilvl w:val="0"/>
          <w:numId w:val="2"/>
        </w:numPr>
        <w:ind w:right="-852"/>
        <w:jc w:val="both"/>
      </w:pPr>
      <w:r>
        <w:t>Pravilnik o CMS uređuje način i pravila postupanja njegovih korisnika i daje mogućnost praćenja rezultata.</w:t>
      </w:r>
    </w:p>
    <w:p w:rsidR="00E24F5D" w:rsidRDefault="00E24F5D" w:rsidP="00A421D8">
      <w:pPr>
        <w:pStyle w:val="ListParagraph"/>
        <w:numPr>
          <w:ilvl w:val="0"/>
          <w:numId w:val="2"/>
        </w:numPr>
        <w:ind w:right="-852"/>
        <w:jc w:val="both"/>
      </w:pPr>
      <w:r>
        <w:t>Upustvo za izradu plana rješavanja predmeta je bitan dio strateškog okvira jer se ovim normama reguliše mogućnost preraspodjele predmeta i obaveza sačinjavanja godisnjeg i kvartalnih planova Okružnog suda u Bijeljini.</w:t>
      </w:r>
    </w:p>
    <w:p w:rsidR="00E24F5D" w:rsidRDefault="00E24F5D" w:rsidP="00A421D8">
      <w:pPr>
        <w:pStyle w:val="ListParagraph"/>
        <w:numPr>
          <w:ilvl w:val="0"/>
          <w:numId w:val="2"/>
        </w:numPr>
        <w:ind w:right="-852"/>
        <w:jc w:val="both"/>
      </w:pPr>
      <w:r>
        <w:t xml:space="preserve">Smjernice VSTS za objavljivanje tužilačkih i sudskih odluka na službenim </w:t>
      </w:r>
      <w:r w:rsidR="00782B9B">
        <w:t>web stranicama iz 2014. godine su upućujućeg karaktera, ali predstavljaju izuzetno kvalitetan materijal za djelovanje vezano za pristup informacijama.</w:t>
      </w:r>
    </w:p>
    <w:p w:rsidR="00782B9B" w:rsidRDefault="00782B9B" w:rsidP="00A421D8">
      <w:pPr>
        <w:pStyle w:val="ListParagraph"/>
        <w:numPr>
          <w:ilvl w:val="0"/>
          <w:numId w:val="2"/>
        </w:numPr>
        <w:ind w:right="-852"/>
        <w:jc w:val="both"/>
      </w:pPr>
      <w:r>
        <w:t>Drugi interni akti suda</w:t>
      </w:r>
    </w:p>
    <w:p w:rsidR="00782B9B" w:rsidRDefault="00782B9B" w:rsidP="00782B9B">
      <w:pPr>
        <w:ind w:left="903" w:right="-852"/>
      </w:pPr>
    </w:p>
    <w:p w:rsidR="00782B9B" w:rsidRDefault="00782B9B" w:rsidP="00782B9B">
      <w:pPr>
        <w:ind w:left="903" w:right="-852"/>
      </w:pPr>
    </w:p>
    <w:p w:rsidR="00782B9B" w:rsidRDefault="00782B9B" w:rsidP="00782B9B">
      <w:pPr>
        <w:ind w:left="903" w:right="-852"/>
        <w:jc w:val="center"/>
        <w:rPr>
          <w:b/>
          <w:sz w:val="28"/>
          <w:szCs w:val="28"/>
        </w:rPr>
      </w:pPr>
      <w:r>
        <w:rPr>
          <w:b/>
          <w:sz w:val="28"/>
          <w:szCs w:val="28"/>
        </w:rPr>
        <w:t>3) Sažetak prioriteta za plansku godinu, kao i procjene mogućih problema i rizika u realizaciji</w:t>
      </w:r>
    </w:p>
    <w:p w:rsidR="00782B9B" w:rsidRDefault="00782B9B" w:rsidP="00782B9B">
      <w:pPr>
        <w:ind w:left="903" w:right="-852"/>
        <w:jc w:val="center"/>
        <w:rPr>
          <w:b/>
          <w:sz w:val="28"/>
          <w:szCs w:val="28"/>
        </w:rPr>
      </w:pPr>
    </w:p>
    <w:p w:rsidR="00782B9B" w:rsidRDefault="00782B9B" w:rsidP="00A421D8">
      <w:pPr>
        <w:ind w:left="903" w:right="-852"/>
        <w:jc w:val="both"/>
      </w:pPr>
      <w:r>
        <w:t>Strategija za reformu sektora pravde u BiH za period od 2014-2018. godine, predstavlja strateški okvir za cjelokupni prostor pravde u BiH. Pet strateških stubova</w:t>
      </w:r>
      <w:r w:rsidR="00F7636E">
        <w:t xml:space="preserve"> </w:t>
      </w:r>
      <w:r>
        <w:t>reforme sektora pravde i to: pravosuđe, izvršenje krivičnih sankcija, pristup pravdi, podrška ekonomskom rastu i koordiniran, dobro rukovođen i odgovoran sektor, koje je utvrdila Strategija, ujedno predstavljaju i temelj strateškog planiranja Okružnog suda u Bijeljini.</w:t>
      </w:r>
    </w:p>
    <w:p w:rsidR="00782B9B" w:rsidRDefault="00782B9B" w:rsidP="00A421D8">
      <w:pPr>
        <w:ind w:left="903" w:right="-852"/>
        <w:jc w:val="both"/>
      </w:pPr>
      <w:r>
        <w:t>U vezi sa navedenim ovaj sud je odredio svoja tri strateška cilja i, kao glavn</w:t>
      </w:r>
      <w:r w:rsidR="00F7636E">
        <w:t>i</w:t>
      </w:r>
      <w:r>
        <w:t xml:space="preserve"> koji su dalje razrađeni kroz trogodišnje ciljeve.</w:t>
      </w:r>
    </w:p>
    <w:p w:rsidR="00782B9B" w:rsidRDefault="00782B9B" w:rsidP="00A421D8">
      <w:pPr>
        <w:ind w:left="903" w:right="-852"/>
        <w:jc w:val="both"/>
      </w:pPr>
      <w:r>
        <w:t>U nastavku se daje šematski prikaz strateških ciljeva i trogodišnjih ciljeva.</w:t>
      </w: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9264" behindDoc="0" locked="0" layoutInCell="1" allowOverlap="1" wp14:anchorId="426A347F" wp14:editId="7F6CC599">
                <wp:simplePos x="0" y="0"/>
                <wp:positionH relativeFrom="column">
                  <wp:posOffset>380365</wp:posOffset>
                </wp:positionH>
                <wp:positionV relativeFrom="paragraph">
                  <wp:posOffset>29845</wp:posOffset>
                </wp:positionV>
                <wp:extent cx="4991100" cy="581025"/>
                <wp:effectExtent l="19050" t="19050" r="38100" b="66675"/>
                <wp:wrapNone/>
                <wp:docPr id="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1100" cy="581025"/>
                        </a:xfrm>
                        <a:prstGeom prst="rect">
                          <a:avLst/>
                        </a:prstGeom>
                        <a:solidFill>
                          <a:srgbClr val="7CCA62">
                            <a:lumMod val="100000"/>
                            <a:lumOff val="0"/>
                          </a:srgbClr>
                        </a:solidFill>
                        <a:ln w="38100">
                          <a:solidFill>
                            <a:sysClr val="window" lastClr="FFFFFF">
                              <a:lumMod val="95000"/>
                              <a:lumOff val="0"/>
                            </a:sysClr>
                          </a:solidFill>
                          <a:miter lim="800000"/>
                          <a:headEnd/>
                          <a:tailEnd/>
                        </a:ln>
                        <a:effectLst>
                          <a:outerShdw dist="28398" dir="3806097" algn="ctr" rotWithShape="0">
                            <a:srgbClr val="7CCA62">
                              <a:lumMod val="50000"/>
                              <a:lumOff val="0"/>
                              <a:alpha val="50000"/>
                            </a:srgbClr>
                          </a:outerShdw>
                        </a:effectLst>
                      </wps:spPr>
                      <wps:txbx>
                        <w:txbxContent>
                          <w:p w:rsidR="007E0FF4" w:rsidRPr="00CE57A8" w:rsidRDefault="007E0FF4" w:rsidP="008525BF">
                            <w:pPr>
                              <w:jc w:val="center"/>
                              <w:rPr>
                                <w:rFonts w:ascii="Arial" w:hAnsi="Arial" w:cs="Arial"/>
                                <w:b/>
                                <w:i/>
                                <w:color w:val="00B0F0"/>
                                <w:u w:val="single"/>
                              </w:rPr>
                            </w:pPr>
                          </w:p>
                          <w:p w:rsidR="007E0FF4" w:rsidRPr="00CE57A8" w:rsidRDefault="007E0FF4" w:rsidP="008525BF">
                            <w:pPr>
                              <w:jc w:val="center"/>
                              <w:rPr>
                                <w:rFonts w:ascii="Arial" w:hAnsi="Arial" w:cs="Arial"/>
                                <w:b/>
                                <w:i/>
                                <w:color w:val="FFFF00"/>
                                <w:u w:val="single"/>
                              </w:rPr>
                            </w:pPr>
                            <w:r w:rsidRPr="005B5805">
                              <w:rPr>
                                <w:rFonts w:ascii="Arial" w:hAnsi="Arial" w:cs="Arial"/>
                                <w:b/>
                                <w:i/>
                                <w:color w:val="002060"/>
                                <w:u w:val="single"/>
                              </w:rPr>
                              <w:t>STRATEŠKI CILJEVI</w:t>
                            </w:r>
                            <w:r>
                              <w:rPr>
                                <w:rFonts w:ascii="Arial" w:hAnsi="Arial" w:cs="Arial"/>
                                <w:b/>
                                <w:i/>
                                <w:color w:val="002060"/>
                                <w:u w:val="single"/>
                              </w:rPr>
                              <w:t xml:space="preserve"> I TROGODIŠNJI CILJEVI</w:t>
                            </w:r>
                          </w:p>
                          <w:p w:rsidR="007E0FF4" w:rsidRDefault="007E0FF4" w:rsidP="008525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A347F" id="Rectangle 2" o:spid="_x0000_s1026" style="position:absolute;left:0;text-align:left;margin-left:29.95pt;margin-top:2.35pt;width:393pt;height:4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" fillcolor="#7cca62" strokecolor="#f2f2f2" strokeweight="3pt">
                <v:shadow on="t" color="#387026" opacity=".5" offset="1pt"/>
                <v:textbox>
                  <w:txbxContent>
                    <w:p w:rsidR="007E0FF4" w:rsidRPr="00CE57A8" w:rsidRDefault="007E0FF4" w:rsidP="008525BF">
                      <w:pPr>
                        <w:jc w:val="center"/>
                        <w:rPr>
                          <w:rFonts w:ascii="Arial" w:hAnsi="Arial" w:cs="Arial"/>
                          <w:b/>
                          <w:i/>
                          <w:color w:val="00B0F0"/>
                          <w:u w:val="single"/>
                        </w:rPr>
                      </w:pPr>
                    </w:p>
                    <w:p w:rsidR="007E0FF4" w:rsidRPr="00CE57A8" w:rsidRDefault="007E0FF4" w:rsidP="008525BF">
                      <w:pPr>
                        <w:jc w:val="center"/>
                        <w:rPr>
                          <w:rFonts w:ascii="Arial" w:hAnsi="Arial" w:cs="Arial"/>
                          <w:b/>
                          <w:i/>
                          <w:color w:val="FFFF00"/>
                          <w:u w:val="single"/>
                        </w:rPr>
                      </w:pPr>
                      <w:r w:rsidRPr="005B5805">
                        <w:rPr>
                          <w:rFonts w:ascii="Arial" w:hAnsi="Arial" w:cs="Arial"/>
                          <w:b/>
                          <w:i/>
                          <w:color w:val="002060"/>
                          <w:u w:val="single"/>
                        </w:rPr>
                        <w:t>STRATEŠKI CILJEVI</w:t>
                      </w:r>
                      <w:r>
                        <w:rPr>
                          <w:rFonts w:ascii="Arial" w:hAnsi="Arial" w:cs="Arial"/>
                          <w:b/>
                          <w:i/>
                          <w:color w:val="002060"/>
                          <w:u w:val="single"/>
                        </w:rPr>
                        <w:t xml:space="preserve"> I TROGODIŠNJI CILJEVI</w:t>
                      </w:r>
                    </w:p>
                    <w:p w:rsidR="007E0FF4" w:rsidRDefault="007E0FF4" w:rsidP="008525BF"/>
                  </w:txbxContent>
                </v:textbox>
              </v:rect>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8480" behindDoc="0" locked="0" layoutInCell="1" allowOverlap="1" wp14:anchorId="0AE57A24" wp14:editId="208B7EC9">
                <wp:simplePos x="0" y="0"/>
                <wp:positionH relativeFrom="column">
                  <wp:posOffset>4358005</wp:posOffset>
                </wp:positionH>
                <wp:positionV relativeFrom="paragraph">
                  <wp:posOffset>33655</wp:posOffset>
                </wp:positionV>
                <wp:extent cx="123825" cy="361950"/>
                <wp:effectExtent l="0" t="0" r="85725" b="57150"/>
                <wp:wrapNone/>
                <wp:docPr id="3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CA47F3" id="_x0000_t32" coordsize="21600,21600" o:spt="32" o:oned="t" path="m,l21600,21600e" filled="f">
                <v:path arrowok="t" fillok="f" o:connecttype="none"/>
                <o:lock v:ext="edit" shapetype="t"/>
              </v:shapetype>
              <v:shape id="AutoShape 8" o:spid="_x0000_s1026" type="#_x0000_t32" style="position:absolute;margin-left:343.15pt;margin-top:2.65pt;width:9.75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">
                <v:stroke endarrow="block"/>
              </v:shape>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5408" behindDoc="0" locked="0" layoutInCell="1" allowOverlap="1" wp14:anchorId="228BB858" wp14:editId="652BBAD8">
                <wp:simplePos x="0" y="0"/>
                <wp:positionH relativeFrom="column">
                  <wp:posOffset>2462530</wp:posOffset>
                </wp:positionH>
                <wp:positionV relativeFrom="paragraph">
                  <wp:posOffset>14605</wp:posOffset>
                </wp:positionV>
                <wp:extent cx="228600" cy="695325"/>
                <wp:effectExtent l="38100" t="0" r="19050" b="47625"/>
                <wp:wrapNone/>
                <wp:docPr id="3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E2F5E" id="AutoShape 7" o:spid="_x0000_s1026" type="#_x0000_t32" style="position:absolute;margin-left:193.9pt;margin-top:1.15pt;width:18pt;height:54.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">
                <v:stroke endarrow="block"/>
              </v:shape>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3360" behindDoc="0" locked="0" layoutInCell="1" allowOverlap="1" wp14:anchorId="59ABD71F" wp14:editId="30689442">
                <wp:simplePos x="0" y="0"/>
                <wp:positionH relativeFrom="column">
                  <wp:posOffset>681355</wp:posOffset>
                </wp:positionH>
                <wp:positionV relativeFrom="paragraph">
                  <wp:posOffset>5081</wp:posOffset>
                </wp:positionV>
                <wp:extent cx="400050" cy="533400"/>
                <wp:effectExtent l="38100" t="0" r="19050" b="57150"/>
                <wp:wrapNone/>
                <wp:docPr id="3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D381D1" id="AutoShape 6" o:spid="_x0000_s1026" type="#_x0000_t32" style="position:absolute;margin-left:53.65pt;margin-top:.4pt;width:31.5pt;height:4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">
                <v:stroke endarrow="block"/>
              </v:shape>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2336" behindDoc="0" locked="0" layoutInCell="1" allowOverlap="1" wp14:anchorId="370C7335" wp14:editId="73AC79D0">
                <wp:simplePos x="0" y="0"/>
                <wp:positionH relativeFrom="column">
                  <wp:posOffset>4234180</wp:posOffset>
                </wp:positionH>
                <wp:positionV relativeFrom="paragraph">
                  <wp:posOffset>31750</wp:posOffset>
                </wp:positionV>
                <wp:extent cx="2019300" cy="466725"/>
                <wp:effectExtent l="19050" t="19050" r="38100" b="66675"/>
                <wp:wrapNone/>
                <wp:docPr id="2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466725"/>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7E0FF4" w:rsidRPr="00167CFF" w:rsidRDefault="007E0FF4" w:rsidP="008525BF">
                            <w:pPr>
                              <w:spacing w:line="360" w:lineRule="auto"/>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Jačanje kapaciteta suda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0C7335" id="AutoShape 5" o:spid="_x0000_s1027" style="position:absolute;left:0;text-align:left;margin-left:333.4pt;margin-top:2.5pt;width:159pt;height:3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" fillcolor="#10cf9b" strokecolor="#f2f2f2" strokeweight="3pt">
                <v:shadow on="t" color="#08684e" opacity=".5" offset="1pt"/>
                <v:textbox>
                  <w:txbxContent>
                    <w:p w:rsidR="007E0FF4" w:rsidRPr="00167CFF" w:rsidRDefault="007E0FF4" w:rsidP="008525BF">
                      <w:pPr>
                        <w:spacing w:line="360" w:lineRule="auto"/>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Jačanje </w:t>
                      </w: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kapaciteta suda</w:t>
                      </w:r>
                    </w:p>
                  </w:txbxContent>
                </v:textbox>
              </v:roundrect>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0288" behindDoc="0" locked="0" layoutInCell="1" allowOverlap="1" wp14:anchorId="3ACA1E4B" wp14:editId="76F8F54A">
                <wp:simplePos x="0" y="0"/>
                <wp:positionH relativeFrom="column">
                  <wp:posOffset>-528320</wp:posOffset>
                </wp:positionH>
                <wp:positionV relativeFrom="paragraph">
                  <wp:posOffset>241300</wp:posOffset>
                </wp:positionV>
                <wp:extent cx="1885950" cy="942975"/>
                <wp:effectExtent l="19050" t="19050" r="38100" b="6667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942975"/>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7E0FF4" w:rsidRPr="00167CFF" w:rsidRDefault="007E0FF4" w:rsidP="008525BF">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Povećanje efikasnosti u radu suda i smanjenje broja nerješenih predmeta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1E4B" id="AutoShape 3" o:spid="_x0000_s1028" style="position:absolute;left:0;text-align:left;margin-left:-41.6pt;margin-top:19pt;width:148.5pt;height:7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" fillcolor="#10cf9b" strokecolor="#f2f2f2" strokeweight="3pt">
                <v:shadow on="t" color="#08684e" opacity=".5" offset="1pt"/>
                <v:textbox>
                  <w:txbxContent>
                    <w:p w:rsidR="007E0FF4" w:rsidRPr="00167CFF" w:rsidRDefault="007E0FF4" w:rsidP="008525BF">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Povećanje </w:t>
                      </w: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efikasnosti u radu suda i smanjenje broja nerješenih predmeta</w:t>
                      </w:r>
                    </w:p>
                  </w:txbxContent>
                </v:textbox>
              </v:roundrect>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677696" behindDoc="0" locked="0" layoutInCell="1" allowOverlap="1" wp14:anchorId="47E7141D" wp14:editId="06FB7CAC">
                <wp:simplePos x="0" y="0"/>
                <wp:positionH relativeFrom="column">
                  <wp:posOffset>5777230</wp:posOffset>
                </wp:positionH>
                <wp:positionV relativeFrom="paragraph">
                  <wp:posOffset>239395</wp:posOffset>
                </wp:positionV>
                <wp:extent cx="371475" cy="1066800"/>
                <wp:effectExtent l="0" t="0" r="66675" b="57150"/>
                <wp:wrapNone/>
                <wp:docPr id="41" name="Straight Arrow Connector 41"/>
                <wp:cNvGraphicFramePr/>
                <a:graphic xmlns:a="http://schemas.openxmlformats.org/drawingml/2006/main">
                  <a:graphicData uri="http://schemas.microsoft.com/office/word/2010/wordprocessingShape">
                    <wps:wsp>
                      <wps:cNvCnPr/>
                      <wps:spPr>
                        <a:xfrm>
                          <a:off x="0" y="0"/>
                          <a:ext cx="371475" cy="1066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4CF2A2" id="Straight Arrow Connector 41" o:spid="_x0000_s1026" type="#_x0000_t32" style="position:absolute;margin-left:454.9pt;margin-top:18.85pt;width:29.25pt;height: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" strokecolor="black [3200]" strokeweight=".5pt">
                <v:stroke endarrow="block"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679744" behindDoc="0" locked="0" layoutInCell="1" allowOverlap="1" wp14:anchorId="78EA87AE" wp14:editId="58641D10">
                <wp:simplePos x="0" y="0"/>
                <wp:positionH relativeFrom="column">
                  <wp:posOffset>5158105</wp:posOffset>
                </wp:positionH>
                <wp:positionV relativeFrom="paragraph">
                  <wp:posOffset>239394</wp:posOffset>
                </wp:positionV>
                <wp:extent cx="752475" cy="1762125"/>
                <wp:effectExtent l="0" t="0" r="66675" b="47625"/>
                <wp:wrapNone/>
                <wp:docPr id="44" name="Straight Arrow Connector 44"/>
                <wp:cNvGraphicFramePr/>
                <a:graphic xmlns:a="http://schemas.openxmlformats.org/drawingml/2006/main">
                  <a:graphicData uri="http://schemas.microsoft.com/office/word/2010/wordprocessingShape">
                    <wps:wsp>
                      <wps:cNvCnPr/>
                      <wps:spPr>
                        <a:xfrm>
                          <a:off x="0" y="0"/>
                          <a:ext cx="752475" cy="1762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4C6D72" id="Straight Arrow Connector 44" o:spid="_x0000_s1026" type="#_x0000_t32" style="position:absolute;margin-left:406.15pt;margin-top:18.85pt;width:59.25pt;height:13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" strokecolor="black [3200]" strokeweight=".5pt">
                <v:stroke endarrow="block" joinstyle="miter"/>
              </v:shape>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678720" behindDoc="0" locked="0" layoutInCell="1" allowOverlap="1" wp14:anchorId="13BBDC96" wp14:editId="290A1DF1">
                <wp:simplePos x="0" y="0"/>
                <wp:positionH relativeFrom="column">
                  <wp:posOffset>4253230</wp:posOffset>
                </wp:positionH>
                <wp:positionV relativeFrom="paragraph">
                  <wp:posOffset>258445</wp:posOffset>
                </wp:positionV>
                <wp:extent cx="171450" cy="152400"/>
                <wp:effectExtent l="38100" t="0" r="19050" b="57150"/>
                <wp:wrapNone/>
                <wp:docPr id="42" name="Straight Arrow Connector 42"/>
                <wp:cNvGraphicFramePr/>
                <a:graphic xmlns:a="http://schemas.openxmlformats.org/drawingml/2006/main">
                  <a:graphicData uri="http://schemas.microsoft.com/office/word/2010/wordprocessingShape">
                    <wps:wsp>
                      <wps:cNvCnPr/>
                      <wps:spPr>
                        <a:xfrm flipH="1">
                          <a:off x="0" y="0"/>
                          <a:ext cx="17145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2DDF63" id="Straight Arrow Connector 42" o:spid="_x0000_s1026" type="#_x0000_t32" style="position:absolute;margin-left:334.9pt;margin-top:20.35pt;width:13.5pt;height:12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" strokecolor="black [3200]" strokeweight=".5pt">
                <v:stroke endarrow="block" joinstyle="miter"/>
              </v:shape>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1312" behindDoc="0" locked="0" layoutInCell="1" allowOverlap="1" wp14:anchorId="042B69EA" wp14:editId="108AF4CD">
                <wp:simplePos x="0" y="0"/>
                <wp:positionH relativeFrom="column">
                  <wp:posOffset>1947545</wp:posOffset>
                </wp:positionH>
                <wp:positionV relativeFrom="paragraph">
                  <wp:posOffset>29845</wp:posOffset>
                </wp:positionV>
                <wp:extent cx="1666875" cy="1009650"/>
                <wp:effectExtent l="19050" t="19050" r="47625" b="57150"/>
                <wp:wrapNone/>
                <wp:docPr id="2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875" cy="1009650"/>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7E0FF4" w:rsidRPr="00167CFF" w:rsidRDefault="007E0FF4" w:rsidP="008525BF">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Unapređenje kvaliteta u radu suda i očuvanje kvaliteta sudskih odluka</w:t>
                            </w:r>
                          </w:p>
                          <w:p w:rsidR="007E0FF4" w:rsidRPr="00167CFF" w:rsidRDefault="007E0FF4" w:rsidP="008525BF">
                            <w:pPr>
                              <w:spacing w:line="360" w:lineRule="auto"/>
                              <w:jc w:val="center"/>
                              <w:rPr>
                                <w:b/>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2B69EA" id="AutoShape 4" o:spid="_x0000_s1029" style="position:absolute;left:0;text-align:left;margin-left:153.35pt;margin-top:2.35pt;width:131.25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" fillcolor="#10cf9b" strokecolor="#f2f2f2" strokeweight="3pt">
                <v:shadow on="t" color="#08684e" opacity=".5" offset="1pt"/>
                <v:textbox>
                  <w:txbxContent>
                    <w:p w:rsidR="007E0FF4" w:rsidRPr="00167CFF" w:rsidRDefault="007E0FF4" w:rsidP="008525BF">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Unapređenje </w:t>
                      </w: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kvaliteta u radu suda i očuvanje kvaliteta sudskih odluka</w:t>
                      </w:r>
                    </w:p>
                    <w:p w:rsidR="007E0FF4" w:rsidRPr="00167CFF" w:rsidRDefault="007E0FF4" w:rsidP="008525BF">
                      <w:pPr>
                        <w:spacing w:line="360" w:lineRule="auto"/>
                        <w:jc w:val="center"/>
                        <w:rPr>
                          <w:b/>
                          <w:i/>
                          <w:sz w:val="20"/>
                          <w:szCs w:val="20"/>
                        </w:rPr>
                      </w:pPr>
                    </w:p>
                  </w:txbxContent>
                </v:textbox>
              </v:roundrect>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75648" behindDoc="0" locked="0" layoutInCell="1" allowOverlap="1" wp14:anchorId="3DDE1831" wp14:editId="0C52E0BA">
                <wp:simplePos x="0" y="0"/>
                <wp:positionH relativeFrom="margin">
                  <wp:align>right</wp:align>
                </wp:positionH>
                <wp:positionV relativeFrom="paragraph">
                  <wp:posOffset>104140</wp:posOffset>
                </wp:positionV>
                <wp:extent cx="2038350" cy="657225"/>
                <wp:effectExtent l="19050" t="19050" r="38100" b="66675"/>
                <wp:wrapNone/>
                <wp:docPr id="2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657225"/>
                        </a:xfrm>
                        <a:prstGeom prst="roundRect">
                          <a:avLst>
                            <a:gd name="adj" fmla="val 16667"/>
                          </a:avLst>
                        </a:prstGeom>
                        <a:solidFill>
                          <a:schemeClr val="accent6"/>
                        </a:solidFill>
                        <a:ln w="38100">
                          <a:solidFill>
                            <a:sysClr val="window" lastClr="FFFFFF">
                              <a:lumMod val="95000"/>
                              <a:lumOff val="0"/>
                            </a:sysClr>
                          </a:solidFill>
                          <a:round/>
                          <a:headEnd/>
                          <a:tailEnd/>
                        </a:ln>
                        <a:effectLst>
                          <a:outerShdw dist="28398" dir="3806097" algn="ctr" rotWithShape="0">
                            <a:srgbClr val="A5C249">
                              <a:lumMod val="50000"/>
                              <a:lumOff val="0"/>
                              <a:alpha val="50000"/>
                            </a:srgbClr>
                          </a:outerShdw>
                        </a:effectLst>
                      </wps:spPr>
                      <wps:txbx>
                        <w:txbxContent>
                          <w:p w:rsidR="007E0FF4" w:rsidRPr="00B95173" w:rsidRDefault="007E0FF4" w:rsidP="008525BF">
                            <w:pPr>
                              <w:jc w:val="center"/>
                              <w:rPr>
                                <w:rFonts w:ascii="Arial" w:hAnsi="Arial" w:cs="Arial"/>
                                <w:b/>
                                <w:sz w:val="18"/>
                                <w:szCs w:val="18"/>
                                <w:lang w:val="sr-Latn-CS"/>
                              </w:rPr>
                            </w:pPr>
                            <w:r w:rsidRPr="00B95173">
                              <w:rPr>
                                <w:rFonts w:ascii="Arial" w:hAnsi="Arial" w:cs="Arial"/>
                                <w:b/>
                                <w:sz w:val="18"/>
                                <w:szCs w:val="18"/>
                                <w:lang w:val="sr-Latn-CS"/>
                              </w:rPr>
                              <w:t>Plansko i pravilno upravljanje ljudskim  resursima</w:t>
                            </w:r>
                          </w:p>
                          <w:p w:rsidR="007E0FF4" w:rsidRPr="00F700EA" w:rsidRDefault="007E0FF4" w:rsidP="008525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E1831" id="AutoShape 27" o:spid="_x0000_s1030" style="position:absolute;left:0;text-align:left;margin-left:109.3pt;margin-top:8.2pt;width:160.5pt;height:51.7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" fillcolor="#70ad47 [3209]" strokecolor="#f2f2f2" strokeweight="3pt">
                <v:shadow on="t" color="#546422" opacity=".5" offset="1pt"/>
                <v:textbox>
                  <w:txbxContent>
                    <w:p w:rsidR="007E0FF4" w:rsidRPr="00B95173" w:rsidRDefault="007E0FF4" w:rsidP="008525BF">
                      <w:pPr>
                        <w:jc w:val="center"/>
                        <w:rPr>
                          <w:rFonts w:ascii="Arial" w:hAnsi="Arial" w:cs="Arial"/>
                          <w:b/>
                          <w:sz w:val="18"/>
                          <w:szCs w:val="18"/>
                          <w:lang w:val="sr-Latn-CS"/>
                        </w:rPr>
                      </w:pPr>
                      <w:r w:rsidRPr="00B95173">
                        <w:rPr>
                          <w:rFonts w:ascii="Arial" w:hAnsi="Arial" w:cs="Arial"/>
                          <w:b/>
                          <w:sz w:val="18"/>
                          <w:szCs w:val="18"/>
                          <w:lang w:val="sr-Latn-CS"/>
                        </w:rPr>
                        <w:t>Plansko i pravilno upravljanje ljudskim  resursima</w:t>
                      </w:r>
                    </w:p>
                    <w:p w:rsidR="007E0FF4" w:rsidRPr="00F700EA" w:rsidRDefault="007E0FF4" w:rsidP="008525BF">
                      <w:pPr>
                        <w:jc w:val="center"/>
                      </w:pPr>
                    </w:p>
                  </w:txbxContent>
                </v:textbox>
                <w10:wrap anchorx="margin"/>
              </v:roundrect>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2003A9">
        <w:rPr>
          <w:rFonts w:ascii="Times New Roman" w:eastAsia="Calibri" w:hAnsi="Times New Roman" w:cs="Times New Roman"/>
          <w:noProof/>
          <w:lang w:val="en-US"/>
        </w:rPr>
        <mc:AlternateContent>
          <mc:Choice Requires="wps">
            <w:drawing>
              <wp:anchor distT="0" distB="0" distL="114300" distR="114300" simplePos="0" relativeHeight="251669504" behindDoc="0" locked="0" layoutInCell="1" allowOverlap="1" wp14:anchorId="6283F9A3" wp14:editId="7C0CD9A6">
                <wp:simplePos x="0" y="0"/>
                <wp:positionH relativeFrom="margin">
                  <wp:posOffset>-347345</wp:posOffset>
                </wp:positionH>
                <wp:positionV relativeFrom="paragraph">
                  <wp:posOffset>311785</wp:posOffset>
                </wp:positionV>
                <wp:extent cx="85725" cy="285750"/>
                <wp:effectExtent l="57150" t="0" r="28575" b="57150"/>
                <wp:wrapNone/>
                <wp:docPr id="1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3D0EDC" id="AutoShape 16" o:spid="_x0000_s1026" type="#_x0000_t32" style="position:absolute;margin-left:-27.35pt;margin-top:24.55pt;width:6.75pt;height:22.5pt;flip:x;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">
                <v:stroke endarrow="block"/>
                <w10:wrap anchorx="margin"/>
              </v:shape>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667456" behindDoc="0" locked="0" layoutInCell="1" allowOverlap="1" wp14:anchorId="1406A3AD" wp14:editId="5DC1ECC0">
                <wp:simplePos x="0" y="0"/>
                <wp:positionH relativeFrom="column">
                  <wp:posOffset>654685</wp:posOffset>
                </wp:positionH>
                <wp:positionV relativeFrom="paragraph">
                  <wp:posOffset>222250</wp:posOffset>
                </wp:positionV>
                <wp:extent cx="1362075" cy="1165860"/>
                <wp:effectExtent l="0" t="0" r="28575" b="15240"/>
                <wp:wrapNone/>
                <wp:docPr id="56" name="Rounded Rectangle 56"/>
                <wp:cNvGraphicFramePr/>
                <a:graphic xmlns:a="http://schemas.openxmlformats.org/drawingml/2006/main">
                  <a:graphicData uri="http://schemas.microsoft.com/office/word/2010/wordprocessingShape">
                    <wps:wsp>
                      <wps:cNvSpPr/>
                      <wps:spPr>
                        <a:xfrm>
                          <a:off x="0" y="0"/>
                          <a:ext cx="1362075" cy="116586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7E0FF4" w:rsidRPr="00CE57A8" w:rsidRDefault="007E0FF4" w:rsidP="008525BF">
                            <w:pPr>
                              <w:jc w:val="center"/>
                              <w:rPr>
                                <w:rFonts w:ascii="Arial" w:hAnsi="Arial" w:cs="Arial"/>
                                <w:b/>
                                <w:color w:val="000000" w:themeColor="text1"/>
                                <w:sz w:val="18"/>
                                <w:szCs w:val="18"/>
                              </w:rPr>
                            </w:pPr>
                            <w:r w:rsidRPr="00CE57A8">
                              <w:rPr>
                                <w:rFonts w:ascii="Arial" w:hAnsi="Arial" w:cs="Arial"/>
                                <w:b/>
                                <w:color w:val="000000" w:themeColor="text1"/>
                                <w:sz w:val="18"/>
                                <w:szCs w:val="18"/>
                              </w:rPr>
                              <w:t>Povećanje broja (koncentracija) dokaza koji će se izvoditi na glavnim pretresima u krivičnim predmetima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06A3AD" id="Rounded Rectangle 56" o:spid="_x0000_s1031" style="position:absolute;left:0;text-align:left;margin-left:51.55pt;margin-top:17.5pt;width:107.25pt;height:9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" fillcolor="#70ad47 [3209]" strokecolor="#1f4d78 [1604]" strokeweight="1pt">
                <v:stroke joinstyle="miter"/>
                <v:textbox>
                  <w:txbxContent>
                    <w:p w:rsidR="007E0FF4" w:rsidRPr="00CE57A8" w:rsidRDefault="007E0FF4" w:rsidP="008525BF">
                      <w:pPr>
                        <w:jc w:val="center"/>
                        <w:rPr>
                          <w:rFonts w:ascii="Arial" w:hAnsi="Arial" w:cs="Arial"/>
                          <w:b/>
                          <w:color w:val="000000" w:themeColor="text1"/>
                          <w:sz w:val="18"/>
                          <w:szCs w:val="18"/>
                        </w:rPr>
                      </w:pPr>
                      <w:r w:rsidRPr="00CE57A8">
                        <w:rPr>
                          <w:rFonts w:ascii="Arial" w:hAnsi="Arial" w:cs="Arial"/>
                          <w:b/>
                          <w:color w:val="000000" w:themeColor="text1"/>
                          <w:sz w:val="18"/>
                          <w:szCs w:val="18"/>
                        </w:rPr>
                        <w:t>Povećanje broja (koncentracija) dokaza koji će se izvoditi na glavnim pretresima u krivičnim predmetima</w:t>
                      </w:r>
                    </w:p>
                  </w:txbxContent>
                </v:textbox>
              </v:roundrec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666432" behindDoc="0" locked="0" layoutInCell="1" allowOverlap="1" wp14:anchorId="73A477D6" wp14:editId="079630C6">
                <wp:simplePos x="0" y="0"/>
                <wp:positionH relativeFrom="column">
                  <wp:posOffset>-814070</wp:posOffset>
                </wp:positionH>
                <wp:positionV relativeFrom="paragraph">
                  <wp:posOffset>214630</wp:posOffset>
                </wp:positionV>
                <wp:extent cx="1314450" cy="1181100"/>
                <wp:effectExtent l="0" t="0" r="19050" b="19050"/>
                <wp:wrapNone/>
                <wp:docPr id="55" name="Rounded Rectangle 55"/>
                <wp:cNvGraphicFramePr/>
                <a:graphic xmlns:a="http://schemas.openxmlformats.org/drawingml/2006/main">
                  <a:graphicData uri="http://schemas.microsoft.com/office/word/2010/wordprocessingShape">
                    <wps:wsp>
                      <wps:cNvSpPr/>
                      <wps:spPr>
                        <a:xfrm>
                          <a:off x="0" y="0"/>
                          <a:ext cx="1314450" cy="11811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7E0FF4" w:rsidRPr="00827190" w:rsidRDefault="007E0FF4" w:rsidP="008525BF">
                            <w:pPr>
                              <w:jc w:val="center"/>
                              <w:rPr>
                                <w:b/>
                                <w:sz w:val="18"/>
                                <w:szCs w:val="18"/>
                              </w:rPr>
                            </w:pPr>
                            <w:r w:rsidRPr="00827190">
                              <w:rPr>
                                <w:rFonts w:ascii="Arial" w:hAnsi="Arial" w:cs="Arial"/>
                                <w:b/>
                                <w:color w:val="000000" w:themeColor="text1"/>
                                <w:sz w:val="18"/>
                                <w:szCs w:val="18"/>
                              </w:rPr>
                              <w:t>Smanjenje broj nerješenih predmeta upravnog referata na nivo 2/3 godišnjeg</w:t>
                            </w:r>
                            <w:r w:rsidRPr="00827190">
                              <w:rPr>
                                <w:b/>
                                <w:color w:val="000000" w:themeColor="text1"/>
                                <w:sz w:val="18"/>
                                <w:szCs w:val="18"/>
                              </w:rPr>
                              <w:t xml:space="preserve"> </w:t>
                            </w:r>
                            <w:r w:rsidRPr="00827190">
                              <w:rPr>
                                <w:rFonts w:ascii="Arial" w:hAnsi="Arial" w:cs="Arial"/>
                                <w:b/>
                                <w:color w:val="000000" w:themeColor="text1"/>
                                <w:sz w:val="18"/>
                                <w:szCs w:val="18"/>
                              </w:rPr>
                              <w:t>priliva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A477D6" id="Rounded Rectangle 55" o:spid="_x0000_s1032" style="position:absolute;left:0;text-align:left;margin-left:-64.1pt;margin-top:16.9pt;width:103.5pt;height: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" fillcolor="#70ad47 [3209]" strokecolor="#1f4d78 [1604]" strokeweight="1pt">
                <v:stroke joinstyle="miter"/>
                <v:textbox>
                  <w:txbxContent>
                    <w:p w:rsidR="007E0FF4" w:rsidRPr="00827190" w:rsidRDefault="007E0FF4" w:rsidP="008525BF">
                      <w:pPr>
                        <w:jc w:val="center"/>
                        <w:rPr>
                          <w:b/>
                          <w:sz w:val="18"/>
                          <w:szCs w:val="18"/>
                        </w:rPr>
                      </w:pPr>
                      <w:r w:rsidRPr="00827190">
                        <w:rPr>
                          <w:rFonts w:ascii="Arial" w:hAnsi="Arial" w:cs="Arial"/>
                          <w:b/>
                          <w:color w:val="000000" w:themeColor="text1"/>
                          <w:sz w:val="18"/>
                          <w:szCs w:val="18"/>
                        </w:rPr>
                        <w:t xml:space="preserve">Smanjenje </w:t>
                      </w:r>
                      <w:r w:rsidRPr="00827190">
                        <w:rPr>
                          <w:rFonts w:ascii="Arial" w:hAnsi="Arial" w:cs="Arial"/>
                          <w:b/>
                          <w:color w:val="000000" w:themeColor="text1"/>
                          <w:sz w:val="18"/>
                          <w:szCs w:val="18"/>
                        </w:rPr>
                        <w:t>broj nerješenih predmeta upravnog referata na nivo 2/3 godišnjeg</w:t>
                      </w:r>
                      <w:r w:rsidRPr="00827190">
                        <w:rPr>
                          <w:b/>
                          <w:color w:val="000000" w:themeColor="text1"/>
                          <w:sz w:val="18"/>
                          <w:szCs w:val="18"/>
                        </w:rPr>
                        <w:t xml:space="preserve"> </w:t>
                      </w:r>
                      <w:r w:rsidRPr="00827190">
                        <w:rPr>
                          <w:rFonts w:ascii="Arial" w:hAnsi="Arial" w:cs="Arial"/>
                          <w:b/>
                          <w:color w:val="000000" w:themeColor="text1"/>
                          <w:sz w:val="18"/>
                          <w:szCs w:val="18"/>
                        </w:rPr>
                        <w:t>priliva</w:t>
                      </w:r>
                    </w:p>
                  </w:txbxContent>
                </v:textbox>
              </v:roundrect>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4384" behindDoc="0" locked="0" layoutInCell="1" allowOverlap="1" wp14:anchorId="27D9E24A" wp14:editId="6CCAF9DC">
                <wp:simplePos x="0" y="0"/>
                <wp:positionH relativeFrom="margin">
                  <wp:posOffset>2178685</wp:posOffset>
                </wp:positionH>
                <wp:positionV relativeFrom="paragraph">
                  <wp:posOffset>267971</wp:posOffset>
                </wp:positionV>
                <wp:extent cx="1560195" cy="914400"/>
                <wp:effectExtent l="0" t="0" r="20955" b="19050"/>
                <wp:wrapNone/>
                <wp:docPr id="3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0195" cy="914400"/>
                        </a:xfrm>
                        <a:prstGeom prst="roundRect">
                          <a:avLst>
                            <a:gd name="adj" fmla="val 16667"/>
                          </a:avLst>
                        </a:prstGeom>
                        <a:solidFill>
                          <a:schemeClr val="accent6"/>
                        </a:solidFill>
                        <a:ln>
                          <a:headEnd/>
                          <a:tailEnd/>
                        </a:ln>
                      </wps:spPr>
                      <wps:style>
                        <a:lnRef idx="2">
                          <a:schemeClr val="dk1"/>
                        </a:lnRef>
                        <a:fillRef idx="1">
                          <a:schemeClr val="lt1"/>
                        </a:fillRef>
                        <a:effectRef idx="0">
                          <a:schemeClr val="dk1"/>
                        </a:effectRef>
                        <a:fontRef idx="minor">
                          <a:schemeClr val="dk1"/>
                        </a:fontRef>
                      </wps:style>
                      <wps:txbx>
                        <w:txbxContent>
                          <w:p w:rsidR="007E0FF4" w:rsidRPr="00461754" w:rsidRDefault="007E0FF4" w:rsidP="008525BF">
                            <w:pPr>
                              <w:jc w:val="center"/>
                              <w:rPr>
                                <w:rFonts w:ascii="Arial" w:hAnsi="Arial" w:cs="Arial"/>
                                <w:b/>
                                <w:sz w:val="18"/>
                                <w:szCs w:val="18"/>
                              </w:rPr>
                            </w:pPr>
                            <w:r w:rsidRPr="00461754">
                              <w:rPr>
                                <w:rFonts w:ascii="Arial" w:hAnsi="Arial" w:cs="Arial"/>
                                <w:b/>
                                <w:sz w:val="18"/>
                                <w:szCs w:val="18"/>
                              </w:rPr>
                              <w:t>Stručno usavršavanje i edukacija sudija i zaposlenih u sudu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D9E24A" id="AutoShape 25" o:spid="_x0000_s1033" style="position:absolute;left:0;text-align:left;margin-left:171.55pt;margin-top:21.1pt;width:122.85pt;height:1in;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" fillcolor="#70ad47 [3209]" strokecolor="black [3200]" strokeweight="1pt">
                <v:stroke joinstyle="miter"/>
                <v:textbox>
                  <w:txbxContent>
                    <w:p w:rsidR="007E0FF4" w:rsidRPr="00461754" w:rsidRDefault="007E0FF4" w:rsidP="008525BF">
                      <w:pPr>
                        <w:jc w:val="center"/>
                        <w:rPr>
                          <w:rFonts w:ascii="Arial" w:hAnsi="Arial" w:cs="Arial"/>
                          <w:b/>
                          <w:sz w:val="18"/>
                          <w:szCs w:val="18"/>
                        </w:rPr>
                      </w:pPr>
                      <w:r w:rsidRPr="00461754">
                        <w:rPr>
                          <w:rFonts w:ascii="Arial" w:hAnsi="Arial" w:cs="Arial"/>
                          <w:b/>
                          <w:sz w:val="18"/>
                          <w:szCs w:val="18"/>
                        </w:rPr>
                        <w:t>Stručno usavršavanje i edukacija sudija i zaposlenih u sudu</w:t>
                      </w:r>
                    </w:p>
                  </w:txbxContent>
                </v:textbox>
                <w10:wrap anchorx="margin"/>
              </v:roundrect>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72576" behindDoc="0" locked="0" layoutInCell="1" allowOverlap="1" wp14:anchorId="41E069FA" wp14:editId="594E7BCD">
                <wp:simplePos x="0" y="0"/>
                <wp:positionH relativeFrom="column">
                  <wp:posOffset>4234180</wp:posOffset>
                </wp:positionH>
                <wp:positionV relativeFrom="paragraph">
                  <wp:posOffset>252730</wp:posOffset>
                </wp:positionV>
                <wp:extent cx="2152650" cy="638175"/>
                <wp:effectExtent l="19050" t="19050" r="38100" b="66675"/>
                <wp:wrapNone/>
                <wp:docPr id="1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638175"/>
                        </a:xfrm>
                        <a:prstGeom prst="roundRect">
                          <a:avLst>
                            <a:gd name="adj" fmla="val 16667"/>
                          </a:avLst>
                        </a:prstGeom>
                        <a:solidFill>
                          <a:schemeClr val="accent6"/>
                        </a:solidFill>
                        <a:ln w="38100">
                          <a:solidFill>
                            <a:sysClr val="window" lastClr="FFFFFF">
                              <a:lumMod val="95000"/>
                              <a:lumOff val="0"/>
                            </a:sysClr>
                          </a:solidFill>
                          <a:round/>
                          <a:headEnd/>
                          <a:tailEnd/>
                        </a:ln>
                        <a:effectLst>
                          <a:outerShdw dist="28398" dir="3806097" algn="ctr" rotWithShape="0">
                            <a:srgbClr val="A5C249">
                              <a:lumMod val="50000"/>
                              <a:lumOff val="0"/>
                              <a:alpha val="50000"/>
                            </a:srgbClr>
                          </a:outerShdw>
                        </a:effectLst>
                      </wps:spPr>
                      <wps:txbx>
                        <w:txbxContent>
                          <w:p w:rsidR="007E0FF4" w:rsidRPr="004A2500" w:rsidRDefault="007E0FF4" w:rsidP="008525BF">
                            <w:pPr>
                              <w:jc w:val="center"/>
                              <w:rPr>
                                <w:rFonts w:ascii="Arial" w:hAnsi="Arial" w:cs="Arial"/>
                                <w:b/>
                                <w:sz w:val="18"/>
                                <w:szCs w:val="18"/>
                              </w:rPr>
                            </w:pPr>
                            <w:r w:rsidRPr="004A2500">
                              <w:rPr>
                                <w:rFonts w:ascii="Arial" w:hAnsi="Arial" w:cs="Arial"/>
                                <w:b/>
                                <w:sz w:val="18"/>
                                <w:szCs w:val="18"/>
                              </w:rPr>
                              <w:t xml:space="preserve">Unapređenje </w:t>
                            </w:r>
                            <w:r>
                              <w:rPr>
                                <w:rFonts w:ascii="Arial" w:hAnsi="Arial" w:cs="Arial"/>
                                <w:b/>
                                <w:sz w:val="18"/>
                                <w:szCs w:val="18"/>
                              </w:rPr>
                              <w:t>informisanja javnosti i time poboljšanje povjerenja u rad suda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E069FA" id="AutoShape 29" o:spid="_x0000_s1034" style="position:absolute;left:0;text-align:left;margin-left:333.4pt;margin-top:19.9pt;width:169.5pt;height:5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" fillcolor="#70ad47 [3209]" strokecolor="#f2f2f2" strokeweight="3pt">
                <v:shadow on="t" color="#546422" opacity=".5" offset="1pt"/>
                <v:textbox>
                  <w:txbxContent>
                    <w:p w:rsidR="007E0FF4" w:rsidRPr="004A2500" w:rsidRDefault="007E0FF4" w:rsidP="008525BF">
                      <w:pPr>
                        <w:jc w:val="center"/>
                        <w:rPr>
                          <w:rFonts w:ascii="Arial" w:hAnsi="Arial" w:cs="Arial"/>
                          <w:b/>
                          <w:sz w:val="18"/>
                          <w:szCs w:val="18"/>
                        </w:rPr>
                      </w:pPr>
                      <w:r w:rsidRPr="004A2500">
                        <w:rPr>
                          <w:rFonts w:ascii="Arial" w:hAnsi="Arial" w:cs="Arial"/>
                          <w:b/>
                          <w:sz w:val="18"/>
                          <w:szCs w:val="18"/>
                        </w:rPr>
                        <w:t xml:space="preserve">Unapređenje </w:t>
                      </w:r>
                      <w:r>
                        <w:rPr>
                          <w:rFonts w:ascii="Arial" w:hAnsi="Arial" w:cs="Arial"/>
                          <w:b/>
                          <w:sz w:val="18"/>
                          <w:szCs w:val="18"/>
                        </w:rPr>
                        <w:t>informisanja javnosti i time poboljšanje povjerenja u rad suda</w:t>
                      </w:r>
                    </w:p>
                  </w:txbxContent>
                </v:textbox>
              </v:roundrect>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73600" behindDoc="0" locked="0" layoutInCell="1" allowOverlap="1" wp14:anchorId="32F05B76" wp14:editId="49F19E99">
                <wp:simplePos x="0" y="0"/>
                <wp:positionH relativeFrom="column">
                  <wp:posOffset>3338830</wp:posOffset>
                </wp:positionH>
                <wp:positionV relativeFrom="paragraph">
                  <wp:posOffset>119380</wp:posOffset>
                </wp:positionV>
                <wp:extent cx="209550" cy="1247775"/>
                <wp:effectExtent l="0" t="0" r="76200" b="47625"/>
                <wp:wrapNone/>
                <wp:docPr id="22"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1247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578389" id="AutoShape 35" o:spid="_x0000_s1026" type="#_x0000_t32" style="position:absolute;margin-left:262.9pt;margin-top:9.4pt;width:16.5pt;height:9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">
                <v:stroke endarrow="block"/>
              </v:shape>
            </w:pict>
          </mc:Fallback>
        </mc:AlternateContent>
      </w:r>
      <w:r w:rsidRPr="00195F3B">
        <w:rPr>
          <w:rFonts w:ascii="Times New Roman" w:eastAsia="Calibri" w:hAnsi="Times New Roman" w:cs="Times New Roman"/>
          <w:noProof/>
          <w:color w:val="000000" w:themeColor="text1"/>
          <w:sz w:val="28"/>
          <w:szCs w:val="28"/>
          <w:lang w:val="en-US"/>
        </w:rPr>
        <mc:AlternateContent>
          <mc:Choice Requires="wps">
            <w:drawing>
              <wp:anchor distT="0" distB="0" distL="114300" distR="114300" simplePos="0" relativeHeight="251674624" behindDoc="0" locked="0" layoutInCell="1" allowOverlap="1" wp14:anchorId="555E4087" wp14:editId="1BDE58EE">
                <wp:simplePos x="0" y="0"/>
                <wp:positionH relativeFrom="column">
                  <wp:posOffset>2710180</wp:posOffset>
                </wp:positionH>
                <wp:positionV relativeFrom="paragraph">
                  <wp:posOffset>176530</wp:posOffset>
                </wp:positionV>
                <wp:extent cx="57150" cy="180975"/>
                <wp:effectExtent l="57150" t="0" r="38100" b="47625"/>
                <wp:wrapNone/>
                <wp:docPr id="40" name="Straight Arrow Connector 40"/>
                <wp:cNvGraphicFramePr/>
                <a:graphic xmlns:a="http://schemas.openxmlformats.org/drawingml/2006/main">
                  <a:graphicData uri="http://schemas.microsoft.com/office/word/2010/wordprocessingShape">
                    <wps:wsp>
                      <wps:cNvCnPr/>
                      <wps:spPr>
                        <a:xfrm flipH="1">
                          <a:off x="0" y="0"/>
                          <a:ext cx="571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FA23B3" id="Straight Arrow Connector 40" o:spid="_x0000_s1026" type="#_x0000_t32" style="position:absolute;margin-left:213.4pt;margin-top:13.9pt;width:4.5pt;height:14.2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" strokecolor="black [3200]" strokeweight=".5pt">
                <v:stroke endarrow="block" joinstyle="miter"/>
              </v:shape>
            </w:pict>
          </mc:Fallback>
        </mc:AlternateContent>
      </w:r>
      <w:r w:rsidRPr="002003A9">
        <w:rPr>
          <w:rFonts w:ascii="Times New Roman" w:eastAsia="Calibri" w:hAnsi="Times New Roman" w:cs="Times New Roman"/>
          <w:noProof/>
          <w:lang w:val="en-US"/>
        </w:rPr>
        <mc:AlternateContent>
          <mc:Choice Requires="wps">
            <w:drawing>
              <wp:anchor distT="0" distB="0" distL="114300" distR="114300" simplePos="0" relativeHeight="251670528" behindDoc="0" locked="0" layoutInCell="1" allowOverlap="1" wp14:anchorId="3C066CCA" wp14:editId="5D88626A">
                <wp:simplePos x="0" y="0"/>
                <wp:positionH relativeFrom="column">
                  <wp:posOffset>890905</wp:posOffset>
                </wp:positionH>
                <wp:positionV relativeFrom="paragraph">
                  <wp:posOffset>5080</wp:posOffset>
                </wp:positionV>
                <wp:extent cx="228600" cy="266700"/>
                <wp:effectExtent l="0" t="0" r="76200" b="57150"/>
                <wp:wrapNone/>
                <wp:docPr id="2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144B3E" id="AutoShape 19" o:spid="_x0000_s1026" type="#_x0000_t32" style="position:absolute;margin-left:70.15pt;margin-top:.4pt;width:18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">
                <v:stroke endarrow="block"/>
              </v:shape>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p>
    <w:p w:rsidR="008525BF" w:rsidRPr="002003A9" w:rsidRDefault="008525BF" w:rsidP="008525BF">
      <w:pPr>
        <w:jc w:val="both"/>
        <w:rPr>
          <w:rFonts w:ascii="Times New Roman" w:eastAsia="Calibri" w:hAnsi="Times New Roman" w:cs="Times New Roman"/>
          <w:lang w:val="en-US"/>
        </w:rPr>
      </w:pP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B02DB7">
        <w:rPr>
          <w:rFonts w:ascii="Arial" w:eastAsia="Calibri" w:hAnsi="Arial" w:cs="Arial"/>
          <w:noProof/>
          <w:sz w:val="18"/>
          <w:szCs w:val="18"/>
          <w:lang w:val="en-US"/>
        </w:rPr>
        <mc:AlternateContent>
          <mc:Choice Requires="wps">
            <w:drawing>
              <wp:anchor distT="0" distB="0" distL="114300" distR="114300" simplePos="0" relativeHeight="251676672" behindDoc="0" locked="0" layoutInCell="1" allowOverlap="1" wp14:anchorId="54345EF6" wp14:editId="782BF721">
                <wp:simplePos x="0" y="0"/>
                <wp:positionH relativeFrom="margin">
                  <wp:posOffset>4596130</wp:posOffset>
                </wp:positionH>
                <wp:positionV relativeFrom="paragraph">
                  <wp:posOffset>254635</wp:posOffset>
                </wp:positionV>
                <wp:extent cx="1762125" cy="676275"/>
                <wp:effectExtent l="0" t="0" r="28575" b="28575"/>
                <wp:wrapNone/>
                <wp:docPr id="43" name="Rounded Rectangle 43"/>
                <wp:cNvGraphicFramePr/>
                <a:graphic xmlns:a="http://schemas.openxmlformats.org/drawingml/2006/main">
                  <a:graphicData uri="http://schemas.microsoft.com/office/word/2010/wordprocessingShape">
                    <wps:wsp>
                      <wps:cNvSpPr/>
                      <wps:spPr>
                        <a:xfrm>
                          <a:off x="0" y="0"/>
                          <a:ext cx="1762125" cy="676275"/>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7E0FF4" w:rsidRPr="00CE57A8" w:rsidRDefault="007E0FF4" w:rsidP="008525BF">
                            <w:pPr>
                              <w:jc w:val="center"/>
                              <w:rPr>
                                <w:rFonts w:ascii="Arial" w:hAnsi="Arial" w:cs="Arial"/>
                                <w:b/>
                                <w:color w:val="000000" w:themeColor="text1"/>
                                <w:sz w:val="18"/>
                                <w:szCs w:val="18"/>
                                <w:lang w:val="sr-Latn-RS"/>
                              </w:rPr>
                            </w:pPr>
                            <w:r w:rsidRPr="00CE57A8">
                              <w:rPr>
                                <w:rFonts w:ascii="Arial" w:hAnsi="Arial" w:cs="Arial"/>
                                <w:b/>
                                <w:color w:val="000000" w:themeColor="text1"/>
                                <w:sz w:val="18"/>
                                <w:szCs w:val="18"/>
                                <w:lang w:val="sr-Latn-RS"/>
                              </w:rPr>
                              <w:t>Poboljšanje prostornih, tehničkih i materijalnih uslova rada suda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345EF6" id="Rounded Rectangle 43" o:spid="_x0000_s1035" style="position:absolute;left:0;text-align:left;margin-left:361.9pt;margin-top:20.05pt;width:138.75pt;height:53.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" fillcolor="#70ad47 [3209]" strokecolor="#1f4d78 [1604]" strokeweight="1pt">
                <v:stroke joinstyle="miter"/>
                <v:textbox>
                  <w:txbxContent>
                    <w:p w:rsidR="007E0FF4" w:rsidRPr="00CE57A8" w:rsidRDefault="007E0FF4" w:rsidP="008525BF">
                      <w:pPr>
                        <w:jc w:val="center"/>
                        <w:rPr>
                          <w:rFonts w:ascii="Arial" w:hAnsi="Arial" w:cs="Arial"/>
                          <w:b/>
                          <w:color w:val="000000" w:themeColor="text1"/>
                          <w:sz w:val="18"/>
                          <w:szCs w:val="18"/>
                          <w:lang w:val="sr-Latn-RS"/>
                        </w:rPr>
                      </w:pPr>
                      <w:r w:rsidRPr="00CE57A8">
                        <w:rPr>
                          <w:rFonts w:ascii="Arial" w:hAnsi="Arial" w:cs="Arial"/>
                          <w:b/>
                          <w:color w:val="000000" w:themeColor="text1"/>
                          <w:sz w:val="18"/>
                          <w:szCs w:val="18"/>
                          <w:lang w:val="sr-Latn-RS"/>
                        </w:rPr>
                        <w:t>Poboljšanje prostornih, tehničkih i materijalnih uslova rada suda</w:t>
                      </w:r>
                    </w:p>
                  </w:txbxContent>
                </v:textbox>
                <w10:wrap anchorx="margin"/>
              </v:roundrect>
            </w:pict>
          </mc:Fallback>
        </mc:AlternateContent>
      </w:r>
    </w:p>
    <w:p w:rsidR="008525BF" w:rsidRPr="002003A9" w:rsidRDefault="008525BF" w:rsidP="008525BF">
      <w:pPr>
        <w:spacing w:line="360" w:lineRule="auto"/>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71552" behindDoc="0" locked="0" layoutInCell="1" allowOverlap="1" wp14:anchorId="49B49F2E" wp14:editId="314B7AA8">
                <wp:simplePos x="0" y="0"/>
                <wp:positionH relativeFrom="column">
                  <wp:posOffset>2252980</wp:posOffset>
                </wp:positionH>
                <wp:positionV relativeFrom="paragraph">
                  <wp:posOffset>290830</wp:posOffset>
                </wp:positionV>
                <wp:extent cx="1485900" cy="704850"/>
                <wp:effectExtent l="0" t="0" r="19050" b="19050"/>
                <wp:wrapNone/>
                <wp:docPr id="17"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04850"/>
                        </a:xfrm>
                        <a:prstGeom prst="roundRect">
                          <a:avLst>
                            <a:gd name="adj" fmla="val 16667"/>
                          </a:avLst>
                        </a:prstGeom>
                        <a:solidFill>
                          <a:schemeClr val="accent6"/>
                        </a:solidFill>
                        <a:ln>
                          <a:headEnd/>
                          <a:tailEnd/>
                        </a:ln>
                      </wps:spPr>
                      <wps:style>
                        <a:lnRef idx="2">
                          <a:schemeClr val="dk1"/>
                        </a:lnRef>
                        <a:fillRef idx="1">
                          <a:schemeClr val="lt1"/>
                        </a:fillRef>
                        <a:effectRef idx="0">
                          <a:schemeClr val="dk1"/>
                        </a:effectRef>
                        <a:fontRef idx="minor">
                          <a:schemeClr val="dk1"/>
                        </a:fontRef>
                      </wps:style>
                      <wps:txbx>
                        <w:txbxContent>
                          <w:p w:rsidR="007E0FF4" w:rsidRPr="002654A7" w:rsidRDefault="007E0FF4" w:rsidP="008525BF">
                            <w:pPr>
                              <w:jc w:val="center"/>
                              <w:rPr>
                                <w:rFonts w:ascii="Arial" w:hAnsi="Arial" w:cs="Arial"/>
                                <w:b/>
                                <w:sz w:val="18"/>
                                <w:szCs w:val="18"/>
                              </w:rPr>
                            </w:pPr>
                            <w:r>
                              <w:rPr>
                                <w:rFonts w:ascii="Arial" w:hAnsi="Arial" w:cs="Arial"/>
                                <w:b/>
                                <w:sz w:val="18"/>
                                <w:szCs w:val="18"/>
                              </w:rPr>
                              <w:t>Poboljšanje kvaliteta sudskih odluka</w:t>
                            </w:r>
                            <w:r w:rsidRPr="002654A7">
                              <w:rPr>
                                <w:rFonts w:ascii="Arial" w:hAnsi="Arial" w:cs="Arial"/>
                                <w:b/>
                                <w:sz w:val="18"/>
                                <w:szCs w:val="18"/>
                              </w:rPr>
                              <w:t xml:space="preserve"> na godišnjem nivou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B49F2E" id="AutoShape 23" o:spid="_x0000_s1036" style="position:absolute;left:0;text-align:left;margin-left:177.4pt;margin-top:22.9pt;width:117pt;height:5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" fillcolor="#70ad47 [3209]" strokecolor="black [3200]" strokeweight="1pt">
                <v:stroke joinstyle="miter"/>
                <v:textbox>
                  <w:txbxContent>
                    <w:p w:rsidR="007E0FF4" w:rsidRPr="002654A7" w:rsidRDefault="007E0FF4" w:rsidP="008525BF">
                      <w:pPr>
                        <w:jc w:val="center"/>
                        <w:rPr>
                          <w:rFonts w:ascii="Arial" w:hAnsi="Arial" w:cs="Arial"/>
                          <w:b/>
                          <w:sz w:val="18"/>
                          <w:szCs w:val="18"/>
                        </w:rPr>
                      </w:pPr>
                      <w:r>
                        <w:rPr>
                          <w:rFonts w:ascii="Arial" w:hAnsi="Arial" w:cs="Arial"/>
                          <w:b/>
                          <w:sz w:val="18"/>
                          <w:szCs w:val="18"/>
                        </w:rPr>
                        <w:t>Poboljšanje kvaliteta sudskih odluka</w:t>
                      </w:r>
                      <w:r w:rsidRPr="002654A7">
                        <w:rPr>
                          <w:rFonts w:ascii="Arial" w:hAnsi="Arial" w:cs="Arial"/>
                          <w:b/>
                          <w:sz w:val="18"/>
                          <w:szCs w:val="18"/>
                        </w:rPr>
                        <w:t xml:space="preserve"> na godišnjem nivou</w:t>
                      </w:r>
                    </w:p>
                  </w:txbxContent>
                </v:textbox>
              </v:roundrect>
            </w:pict>
          </mc:Fallback>
        </mc:AlternateContent>
      </w:r>
    </w:p>
    <w:p w:rsidR="00782B9B" w:rsidRDefault="003238BA" w:rsidP="00A421D8">
      <w:pPr>
        <w:ind w:left="903" w:right="-852"/>
        <w:jc w:val="both"/>
      </w:pPr>
      <w:r>
        <w:lastRenderedPageBreak/>
        <w:t xml:space="preserve">Strateški cilj broj jedan ovog suda je </w:t>
      </w:r>
      <w:r w:rsidRPr="003238BA">
        <w:rPr>
          <w:b/>
        </w:rPr>
        <w:t>''Povećanje efikasnosti u radu suda i smanjenje broja neriješenih predmeta''</w:t>
      </w:r>
      <w:r>
        <w:rPr>
          <w:b/>
        </w:rPr>
        <w:t xml:space="preserve"> </w:t>
      </w:r>
      <w:r>
        <w:t>koji je takođe preuzet iz okvira Strategije za reformu sektora pravde u BiH za period 2014-2018. godina, radi čega je ovaj sud definisao dva trogodišnja cilja radi njegove realizacije.</w:t>
      </w:r>
    </w:p>
    <w:p w:rsidR="003238BA" w:rsidRDefault="003238BA" w:rsidP="00A421D8">
      <w:pPr>
        <w:ind w:left="903" w:right="-852"/>
        <w:jc w:val="both"/>
      </w:pPr>
      <w:r>
        <w:t>Ovaj strateški cilj je u dosadašnjem periodu faktički provođen.</w:t>
      </w:r>
    </w:p>
    <w:p w:rsidR="003238BA" w:rsidRDefault="003238BA" w:rsidP="00A421D8">
      <w:pPr>
        <w:ind w:left="903" w:right="-852"/>
        <w:jc w:val="both"/>
      </w:pPr>
      <w:r>
        <w:t xml:space="preserve">Tako je na kraju 2023. godine, zaključno sa 31.12.2023. godine </w:t>
      </w:r>
      <w:r w:rsidR="00362FE7">
        <w:t>bilo ukupno 298 neriješenih predmeta.</w:t>
      </w:r>
    </w:p>
    <w:p w:rsidR="00362FE7" w:rsidRDefault="00362FE7" w:rsidP="00A421D8">
      <w:pPr>
        <w:ind w:left="903" w:right="-852"/>
        <w:jc w:val="both"/>
      </w:pPr>
      <w:r>
        <w:t>Glavne aktivnosti suda u pogledu ovog strateškog cilja će biti usmjerene da se zadrži i poveća efikasnost u radu i dođe do smanjenja broja predmeta.</w:t>
      </w:r>
    </w:p>
    <w:p w:rsidR="004D341A" w:rsidRDefault="004D341A" w:rsidP="00A421D8">
      <w:pPr>
        <w:ind w:left="903" w:right="-852"/>
        <w:jc w:val="both"/>
      </w:pPr>
    </w:p>
    <w:p w:rsidR="004D341A" w:rsidRDefault="004D341A" w:rsidP="00A421D8">
      <w:pPr>
        <w:ind w:left="903" w:right="-852"/>
        <w:jc w:val="both"/>
        <w:rPr>
          <w:u w:val="single"/>
        </w:rPr>
      </w:pPr>
      <w:r w:rsidRPr="004D341A">
        <w:rPr>
          <w:b/>
        </w:rPr>
        <w:t>Smanjenje broja nerješenih predmeta upravnog referata na nivou 2/3 godišnjeg priliva</w:t>
      </w:r>
      <w:r>
        <w:rPr>
          <w:b/>
        </w:rPr>
        <w:t xml:space="preserve"> </w:t>
      </w:r>
      <w:r>
        <w:t xml:space="preserve">je trogodišnji cilj koji će dovesti do efikasnijeg, odnosno bržeg postupanja po upravnim sporovima i smanjiti broj ovih predmeta. Navedeno će svakako uticati na smanjenje ukupnog broja nerješenih predmeta u sudu. Dosadašnja ažurnost po upravnim predmetima je, u prosjeku, bila da je u radu bio godišnji priliv predmeta, ilustracije radi u 2021. godini se rješavaju svi predmeti iz 2020. godine, dok nema nerješenih predmeta iz ranijih godina, u 2020. godini su riješeni svi predmeti iz 2019.godine i ranijih godina. Ostvarenjem ovog cilja bi bila riješena i 1/3 priliva predmeta iz tekuće godine u toj godini, a što je u 2021. godini i realizovano. </w:t>
      </w:r>
      <w:r>
        <w:rPr>
          <w:u w:val="single"/>
        </w:rPr>
        <w:t>Konkretno riješeni su svi upravni predmeti iz 2020. godine i više od 1/3 predmeta iz 2021 godine.</w:t>
      </w:r>
    </w:p>
    <w:p w:rsidR="004D341A" w:rsidRDefault="002A745A" w:rsidP="00A421D8">
      <w:pPr>
        <w:ind w:left="903" w:right="-852"/>
        <w:jc w:val="both"/>
      </w:pPr>
      <w:r>
        <w:t>Tokom 2022. godine su riješeni svi upravni predmeti koji su inicirani iz 2021. godine i 132 predmeta koja su inicirana iz 2022. godine što je nešto manje od 1/3 predmeta iz 2022. godine uz napomenu da je priliv predmeta iz 2022 godine bio izrazito velik čak 575.</w:t>
      </w:r>
    </w:p>
    <w:p w:rsidR="002A745A" w:rsidRDefault="002A745A" w:rsidP="00A421D8">
      <w:pPr>
        <w:ind w:left="903" w:right="-852"/>
        <w:jc w:val="both"/>
      </w:pPr>
      <w:r>
        <w:t>Ukupan broj upravnih predmeta koji su inicirani u 2023. godini iznosi 275 predmeta</w:t>
      </w:r>
      <w:r w:rsidR="00DC075F">
        <w:t>, stim da je iz 2022. godine inicirano 60 upravnih predmeta</w:t>
      </w:r>
      <w:r>
        <w:t>.</w:t>
      </w:r>
    </w:p>
    <w:p w:rsidR="00680D00" w:rsidRDefault="002A745A" w:rsidP="00A421D8">
      <w:pPr>
        <w:ind w:left="903" w:right="-852"/>
        <w:jc w:val="both"/>
      </w:pPr>
      <w:r>
        <w:t xml:space="preserve">Angažman većeg broja sudija, ''krivičara'', po upravnim predmetima iz određenih specijalizovanih oblasti je do sada dao rezultat u ovoj oblasti, kao i ravnomjerna raspodjela upravnih predmeta u CMS za potrebe izrade godišnjih i kvartalnih planova će takođe doprinijeti </w:t>
      </w:r>
      <w:r w:rsidR="00FE02F8">
        <w:t>ovom cilju. Moguć rizik i problem za realizaciju ovog trogodišnjeg cilja može da bude nepredviđeni trend povećanja priliva ovih predmeta, ali bi odgovor na ovu mogućnost morao da bude dodatni angažman sudija. Na efikasnost svakako po upravnim predmetima je od uticaja i saradnja sa upravnim organima posebno sa aspekta njihove brzine postupanja po zahtjevima suda u ovim predmetima.</w:t>
      </w:r>
    </w:p>
    <w:p w:rsidR="00680D00" w:rsidRDefault="00680D00" w:rsidP="00A421D8">
      <w:pPr>
        <w:ind w:left="903" w:right="-852"/>
      </w:pPr>
    </w:p>
    <w:p w:rsidR="00680D00" w:rsidRDefault="00783FAB" w:rsidP="00A421D8">
      <w:pPr>
        <w:ind w:left="903" w:right="-852"/>
        <w:jc w:val="both"/>
      </w:pPr>
      <w:r>
        <w:rPr>
          <w:b/>
        </w:rPr>
        <w:t>Povećanje broja (konce</w:t>
      </w:r>
      <w:r w:rsidR="00680D00" w:rsidRPr="00680D00">
        <w:rPr>
          <w:b/>
        </w:rPr>
        <w:t xml:space="preserve">ntracija) dokaza koji će se izvoditi na glavnim pretresima u krivičnim predmetima </w:t>
      </w:r>
      <w:r w:rsidR="00680D00">
        <w:t xml:space="preserve">je drugi trogodišnji cilj koji će uticati na efikasnost, brže okončanje krivičnih predmeta, K predmeta, ali i krivičnih predmeta iz oblasti ratnih zločina, kao i smanjenje broj neriješenih predmeta iz ove oblasti, a time i svih neriješenih predmeta suda. Ovaj cilj podrazumijeva da se na jednom od glavnom pretresu mora izvesti maksimalan broj dokaza da bi se time smanjio broj glavnih pretresa i predmeti brže završavali. Nedopustivo je da se npr. na jednom  glavnom pretresu sasluša samo jedan svjedok ili da se glavni pretresi nepotrebno odlažu ili da se odlažu na nepotrebno duže periode. Problem može da bude nemogućnost pronalaska svjedoka radi uručivanja poziva, neodazivanje svjedoka, ali odgovor treba da bude uporan angažman i korištenje saslušanja putem video-linka i korištenje instituta međunarodne pravne pomoći i uspostavljanje saradnje sa ''zamoljenim'' sudovima. </w:t>
      </w:r>
    </w:p>
    <w:p w:rsidR="00680D00" w:rsidRDefault="00680D00" w:rsidP="00A421D8">
      <w:pPr>
        <w:ind w:left="903" w:right="-852"/>
      </w:pPr>
    </w:p>
    <w:p w:rsidR="00E46541" w:rsidRDefault="00680D00" w:rsidP="00A421D8">
      <w:pPr>
        <w:ind w:left="903" w:right="-852"/>
        <w:jc w:val="both"/>
      </w:pPr>
      <w:r>
        <w:lastRenderedPageBreak/>
        <w:t>Strateški cilj broj 2 je ''</w:t>
      </w:r>
      <w:r>
        <w:rPr>
          <w:b/>
        </w:rPr>
        <w:t xml:space="preserve">Unapređenje kvaliteta u radu suda i očuvanju kvaliteta sudskih odluka''. </w:t>
      </w:r>
      <w:r>
        <w:t>Kvalitet rada suda, suštinski se utvrđuje po osnovu broja ukinutih i potvrđenih odluka od strane viših instanci sudovanja, tako da je poboljšanje kvaliteta sudskih odluka pa time i kvaliteta rada suda od velikog značaja</w:t>
      </w:r>
      <w:r w:rsidR="00E46541">
        <w:t>. Kvalitet rada suda zavisi od rada zaposlenih, a ne samo od su</w:t>
      </w:r>
      <w:r w:rsidR="00064841">
        <w:t>dija zato su za ovaj strateški c</w:t>
      </w:r>
      <w:r w:rsidR="00E46541">
        <w:t>ilj određeni trogodišnji ciljevi koji se odnose i na zaposlene radnike.</w:t>
      </w:r>
    </w:p>
    <w:p w:rsidR="00E46541" w:rsidRDefault="00E46541" w:rsidP="00A421D8">
      <w:pPr>
        <w:ind w:left="903" w:right="-852"/>
        <w:jc w:val="both"/>
      </w:pPr>
    </w:p>
    <w:p w:rsidR="00680D00" w:rsidRDefault="00E46541" w:rsidP="00A421D8">
      <w:pPr>
        <w:ind w:left="903" w:right="-852"/>
        <w:jc w:val="both"/>
      </w:pPr>
      <w:r>
        <w:rPr>
          <w:b/>
        </w:rPr>
        <w:t xml:space="preserve">Stručno usavršavanje i edukacija sudija i zaposlenih u sudu </w:t>
      </w:r>
      <w:r>
        <w:t xml:space="preserve"> je jedan od trogodišnjih ciljeva kojom realizacijom će se poboljšati kvalitet rada suda, ali i kvalitet sudskih odluka. U vezi sa nave</w:t>
      </w:r>
      <w:r w:rsidR="00783FAB">
        <w:t>denim ovaj sud će predlagati tem</w:t>
      </w:r>
      <w:r>
        <w:t xml:space="preserve">e JU CEST Republike Srpske koje će biti predmet usavršavanja sudija, zatim će se zaposleni ovog </w:t>
      </w:r>
      <w:r w:rsidR="00680D00">
        <w:t xml:space="preserve"> </w:t>
      </w:r>
      <w:r>
        <w:t>suda upućivati na obuke kako bi se poboljšao kvalitet njihovog rada, posebno će se akcenat u obuci zaposlenih dati na poboljšanju kvaliteta u radu sudske pisarnice i IKT službe jer kvalitet njihovog rada ima značajan uticaj na ukupan kvalitet rada suda. Obuka službenika za javne nabavke i službenika za odnos sa javnosti i kvalitet njihovog rada je jako bitan za kvalitet rada suda u cijelini.</w:t>
      </w:r>
    </w:p>
    <w:p w:rsidR="00E46541" w:rsidRDefault="00E46541" w:rsidP="00A421D8">
      <w:pPr>
        <w:ind w:left="903" w:right="-852"/>
      </w:pPr>
    </w:p>
    <w:p w:rsidR="00E46541" w:rsidRDefault="00E46541" w:rsidP="00A421D8">
      <w:pPr>
        <w:ind w:left="903" w:right="-852"/>
        <w:jc w:val="both"/>
      </w:pPr>
      <w:r>
        <w:rPr>
          <w:b/>
        </w:rPr>
        <w:t xml:space="preserve">Poboljšanje kvaliteta sudskih odluka na godišnjem nivou </w:t>
      </w:r>
      <w:r>
        <w:t xml:space="preserve">je određen kao drugi cilj u okviru ovog strateškog cilja, jer kvalitet kako je to propisano , prvenstveno zavisi od broja ukinutih i potvrđenih odluka viših sudskih instanci. Okružni sud </w:t>
      </w:r>
      <w:r w:rsidR="00B66F47">
        <w:t>u Bijeljini za 2020. godinu ima kvalitet odluka 91.36%, u 2019.godini imao je kvalitet 92.24%, zatim u 2018.godini kvalitet odluka je bio 88.04%, dok je u 2022. godini kvalitet odluka bio 92.59%.</w:t>
      </w:r>
    </w:p>
    <w:p w:rsidR="00B66F47" w:rsidRDefault="00B66F47" w:rsidP="00A421D8">
      <w:pPr>
        <w:spacing w:line="360" w:lineRule="auto"/>
        <w:ind w:left="903" w:right="-852"/>
        <w:jc w:val="both"/>
        <w:rPr>
          <w:b/>
        </w:rPr>
      </w:pPr>
      <w:r>
        <w:rPr>
          <w:b/>
        </w:rPr>
        <w:t xml:space="preserve">Kvalitet odluka u 2023.godini je bio </w:t>
      </w:r>
      <w:r w:rsidR="007E0FF4">
        <w:rPr>
          <w:b/>
        </w:rPr>
        <w:t>93.55%</w:t>
      </w:r>
    </w:p>
    <w:p w:rsidR="00B66F47" w:rsidRDefault="00B66F47" w:rsidP="00A421D8">
      <w:pPr>
        <w:ind w:left="903" w:right="-852"/>
        <w:rPr>
          <w:b/>
        </w:rPr>
      </w:pPr>
    </w:p>
    <w:p w:rsidR="00B66F47" w:rsidRDefault="00B66F47" w:rsidP="00A421D8">
      <w:pPr>
        <w:ind w:left="903" w:right="-852"/>
        <w:jc w:val="both"/>
      </w:pPr>
      <w:r>
        <w:t>Strateški cilj broj 3 je ''</w:t>
      </w:r>
      <w:r>
        <w:rPr>
          <w:b/>
        </w:rPr>
        <w:t xml:space="preserve">Jačanje kapaciteta suda'' </w:t>
      </w:r>
      <w:r>
        <w:t>čije jačanje podrazumijeva pitanje ljudskih</w:t>
      </w:r>
      <w:r>
        <w:rPr>
          <w:vertAlign w:val="superscript"/>
        </w:rPr>
        <w:t>6</w:t>
      </w:r>
      <w:r>
        <w:t xml:space="preserve"> i materijalno-tehničkih uslova rada i pitanje informisanja javnosti o radu suda. Shodno navedenom za ovaj strateški cilj su određena i tri trogodišnja cilja koja će doprinjeti realizaciji strateškog cilja.</w:t>
      </w:r>
    </w:p>
    <w:p w:rsidR="00EA366A" w:rsidRDefault="00EA366A" w:rsidP="00A421D8">
      <w:pPr>
        <w:ind w:left="903" w:right="-852"/>
        <w:jc w:val="both"/>
      </w:pPr>
    </w:p>
    <w:p w:rsidR="0064734C" w:rsidRDefault="00EA366A" w:rsidP="00A421D8">
      <w:pPr>
        <w:ind w:left="903" w:right="-852"/>
        <w:jc w:val="both"/>
      </w:pPr>
      <w:r>
        <w:rPr>
          <w:b/>
        </w:rPr>
        <w:t xml:space="preserve">Plansko i pravilno upravljanje ljudskim resursima </w:t>
      </w:r>
      <w:r>
        <w:t>je određeno kao trogodišnji cilj koji podrazumijeva blagovremeno i adekvatno planiranje ljudskih resura imajući u vidu starosnu i polnu strukturu, ali svakako i stručnu i obrazovnu strukturu.Ovo planiranje podrazumijeva praćenje pitanja kada sudije i zaposleni ispunjavaju uslove za penzionisanje, te kako odlazak pojedinih sudija ili zaposlenih može uticati na kapacitet suda. Dalje upravljanje podrazumijeva i pravilno raspoređivanje sudija i zaposlenih godišnjim rasporedom poslova, te eventualnim izmjenama tog rasporeda koji raspored treba posmatrati kao živu materiju i isti prilagođavati potrebama rada (prilivu pojedine vrste predmeta, promjenama u CMS, potrebama određenih specijalizacija i drugo). Nastaviti sa pozitivnom praksom podjele poslova-delegiranjem poslova predsjednika suda na sekretara suda koji je odgovoran za blagovremeno obavljanje administrativno tehničkih i finanskijskih poslova u sudu, koji će pratiti, usmjeravati i koordinirati rad</w:t>
      </w:r>
      <w:r w:rsidR="0064734C">
        <w:t xml:space="preserve"> zaposlenih u organizacionim jedinicama sudske uprave. Nastaviti sa praksom raspisivanja konkursa za upražnjena radna mjesta na način da je konkursna procedura zakonita, blagovremena, dostupna i transparentana. </w:t>
      </w:r>
    </w:p>
    <w:p w:rsidR="00AD17ED" w:rsidRPr="00AD17ED" w:rsidRDefault="00AD17ED" w:rsidP="00A421D8">
      <w:pPr>
        <w:ind w:left="903" w:right="-852"/>
        <w:jc w:val="both"/>
        <w:rPr>
          <w:u w:val="single"/>
        </w:rPr>
      </w:pPr>
      <w:r>
        <w:rPr>
          <w:u w:val="single"/>
        </w:rPr>
        <w:t>__________________________</w:t>
      </w:r>
    </w:p>
    <w:p w:rsidR="00AD17ED" w:rsidRDefault="00AD17ED" w:rsidP="00A421D8">
      <w:pPr>
        <w:ind w:left="903" w:right="-852"/>
        <w:rPr>
          <w:sz w:val="20"/>
          <w:szCs w:val="20"/>
        </w:rPr>
      </w:pPr>
      <w:r w:rsidRPr="00AD17ED">
        <w:rPr>
          <w:sz w:val="20"/>
          <w:szCs w:val="20"/>
          <w:vertAlign w:val="superscript"/>
        </w:rPr>
        <w:t>6</w:t>
      </w:r>
      <w:r w:rsidRPr="00AD17ED">
        <w:rPr>
          <w:sz w:val="20"/>
          <w:szCs w:val="20"/>
        </w:rPr>
        <w:t xml:space="preserve"> Prema odluci Visokog sudskog i tužilačkog vijeća Bosne i Hercegovine za Okružni sud u Bijeljini je utvrđen broj od 11 redovnih sudija uključujući i predsjednika suda, a kada je riječ o admini</w:t>
      </w:r>
      <w:r>
        <w:rPr>
          <w:sz w:val="20"/>
          <w:szCs w:val="20"/>
        </w:rPr>
        <w:t>strativnim radnicima Pravilnik o unutrašnjoj organizaciji i sistematizaciji predviđeno je 15 radnih mjesta sa 26 izvršilaca. Trenutno je zaposleno 22 izvršioca.</w:t>
      </w:r>
    </w:p>
    <w:p w:rsidR="00782B9B" w:rsidRPr="00AD17ED" w:rsidRDefault="0064734C" w:rsidP="00A421D8">
      <w:pPr>
        <w:ind w:left="903" w:right="-852"/>
        <w:jc w:val="both"/>
        <w:rPr>
          <w:sz w:val="20"/>
          <w:szCs w:val="20"/>
        </w:rPr>
      </w:pPr>
      <w:r w:rsidRPr="0064734C">
        <w:rPr>
          <w:b/>
        </w:rPr>
        <w:lastRenderedPageBreak/>
        <w:t>Poboljšanje prostornih, tehničkih i materijalnih uslova rada suda</w:t>
      </w:r>
      <w:r w:rsidR="00EA366A" w:rsidRPr="0064734C">
        <w:rPr>
          <w:b/>
        </w:rPr>
        <w:t xml:space="preserve">  </w:t>
      </w:r>
      <w:r w:rsidR="006E6E25">
        <w:t xml:space="preserve">je trogodišnji cilj koji podrazumijeva razvoj institucionalnih kapaciteta i efikasnog korištenja postojećih resursa pa je značajno nastaviti rad na budžetskom planiranju za daljnji napredak u razvoju suda, te namjenskog planiranja i praćenja budžeta, ali i uključivanje suda u sve međunarodne projekte podrške kapacitetu suda kao što su IPA projekti. Okružni sud u Bijeljini smješten je u zajedničkoj zgradi pravosudnih organa (u ovoj zgradi pored okružnog suda smješteni su i Okružno </w:t>
      </w:r>
      <w:r w:rsidR="00064841">
        <w:t xml:space="preserve">javno </w:t>
      </w:r>
      <w:r w:rsidR="006E6E25">
        <w:t>tužilaštvo i Osnovni sud Bijeljina). Okružni sud koristi cijeli treći sprat ( jednu manju i jednu veću sudnicu, 18 kancelarija i jednu prostoriju za priručnu arhivu i čuvanje oduzetih predmeta koji se koriste kao dokazi u krivičnom postupku). Može se reći da sud ima zadovoljavajući smješteni prostor.</w:t>
      </w:r>
    </w:p>
    <w:p w:rsidR="006E6E25" w:rsidRDefault="006E6E25" w:rsidP="00A421D8">
      <w:pPr>
        <w:ind w:left="903" w:right="-852"/>
        <w:jc w:val="both"/>
      </w:pPr>
      <w:r>
        <w:t xml:space="preserve">U toku su aktivnosti na formalnom utvrđivanju vlasništva </w:t>
      </w:r>
      <w:r w:rsidR="00541726">
        <w:t xml:space="preserve">nad zgradom, odnosno njeno etažiranje na pomenute korisnike, jer je provedena procedura  prevođenja vlasništva zgrade na Republiku Srpsku. Dalje završena je izgradnja nove zgrade Okružnog javnog tužilaštva u Bijeljini što će dovesti do preseljenja ove institucije u novu zgradu, a time omogućiti i proširenje kapaciteta ovog suda. Stanje tehničke opremljenosti nije u potpunosti zadovoljavajuće, jer imamo problema sa nedostatkom komjutera, kao i licenci za postojeće kompijutere. </w:t>
      </w:r>
    </w:p>
    <w:p w:rsidR="00D32D06" w:rsidRDefault="00541726" w:rsidP="00A421D8">
      <w:pPr>
        <w:ind w:left="903" w:right="-852"/>
        <w:jc w:val="both"/>
      </w:pPr>
      <w:r>
        <w:t>Okružnom sudu u Bijeljini je u okviru IPA projekta donirano jedno novo putničko motorno vozilo, tako da sada sud raspolaže sad dva vozila što će u velikoj mjeri doprinjeti efikasnosti u radu. Sredstva za rad suda obezbjeđuju</w:t>
      </w:r>
      <w:r w:rsidR="00D32D06">
        <w:t xml:space="preserve"> se u budžetu Republike Srpske.</w:t>
      </w:r>
    </w:p>
    <w:p w:rsidR="00D32D06" w:rsidRDefault="00D32D06" w:rsidP="00A421D8">
      <w:pPr>
        <w:ind w:left="903" w:right="-852"/>
      </w:pPr>
    </w:p>
    <w:tbl>
      <w:tblPr>
        <w:tblW w:w="8930" w:type="dxa"/>
        <w:tblInd w:w="846" w:type="dxa"/>
        <w:tblLook w:val="04A0" w:firstRow="1" w:lastRow="0" w:firstColumn="1" w:lastColumn="0" w:noHBand="0" w:noVBand="1"/>
      </w:tblPr>
      <w:tblGrid>
        <w:gridCol w:w="4536"/>
        <w:gridCol w:w="4394"/>
      </w:tblGrid>
      <w:tr w:rsidR="00460BED" w:rsidRPr="00460BED" w:rsidTr="00460BED">
        <w:trPr>
          <w:trHeight w:val="315"/>
        </w:trPr>
        <w:tc>
          <w:tcPr>
            <w:tcW w:w="4536" w:type="dxa"/>
            <w:tcBorders>
              <w:top w:val="single" w:sz="4" w:space="0" w:color="auto"/>
              <w:left w:val="single" w:sz="4" w:space="0" w:color="auto"/>
              <w:bottom w:val="single" w:sz="4" w:space="0" w:color="auto"/>
              <w:right w:val="nil"/>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                    BUDŽET OKRUŽNOG SUDA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U  BIJELJINI</w:t>
            </w:r>
          </w:p>
        </w:tc>
      </w:tr>
      <w:tr w:rsidR="00460BED" w:rsidRPr="00460BED" w:rsidTr="00460BED">
        <w:trPr>
          <w:trHeight w:val="31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2020 GODINA</w:t>
            </w:r>
          </w:p>
        </w:tc>
        <w:tc>
          <w:tcPr>
            <w:tcW w:w="4394" w:type="dxa"/>
            <w:tcBorders>
              <w:top w:val="nil"/>
              <w:left w:val="nil"/>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1.411.200 KM</w:t>
            </w:r>
          </w:p>
        </w:tc>
      </w:tr>
      <w:tr w:rsidR="00460BED" w:rsidRPr="00460BED" w:rsidTr="00460BED">
        <w:trPr>
          <w:trHeight w:val="31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2021 GODINA</w:t>
            </w:r>
          </w:p>
        </w:tc>
        <w:tc>
          <w:tcPr>
            <w:tcW w:w="4394" w:type="dxa"/>
            <w:tcBorders>
              <w:top w:val="nil"/>
              <w:left w:val="nil"/>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1.440.000 KM</w:t>
            </w:r>
          </w:p>
        </w:tc>
      </w:tr>
      <w:tr w:rsidR="00460BED" w:rsidRPr="00460BED" w:rsidTr="00460BED">
        <w:trPr>
          <w:trHeight w:val="31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2022 GODINA</w:t>
            </w:r>
          </w:p>
        </w:tc>
        <w:tc>
          <w:tcPr>
            <w:tcW w:w="4394" w:type="dxa"/>
            <w:tcBorders>
              <w:top w:val="nil"/>
              <w:left w:val="nil"/>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1.524.300 KM</w:t>
            </w:r>
          </w:p>
        </w:tc>
      </w:tr>
      <w:tr w:rsidR="00460BED" w:rsidRPr="00460BED" w:rsidTr="00460BED">
        <w:trPr>
          <w:trHeight w:val="31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460BED" w:rsidRPr="007E0FF4" w:rsidRDefault="00460BED" w:rsidP="00A421D8">
            <w:pPr>
              <w:rPr>
                <w:rFonts w:ascii="Times New Roman" w:eastAsia="Times New Roman" w:hAnsi="Times New Roman" w:cs="Times New Roman"/>
                <w:color w:val="000000"/>
                <w:lang w:val="en-US"/>
              </w:rPr>
            </w:pPr>
            <w:r w:rsidRPr="00460BED">
              <w:rPr>
                <w:rFonts w:ascii="Times New Roman" w:eastAsia="Times New Roman" w:hAnsi="Times New Roman" w:cs="Times New Roman"/>
                <w:b/>
                <w:color w:val="000000"/>
                <w:lang w:val="en-US"/>
              </w:rPr>
              <w:t> </w:t>
            </w:r>
            <w:r w:rsidRPr="007E0FF4">
              <w:rPr>
                <w:rFonts w:ascii="Times New Roman" w:eastAsia="Times New Roman" w:hAnsi="Times New Roman" w:cs="Times New Roman"/>
                <w:color w:val="000000"/>
                <w:lang w:val="en-US"/>
              </w:rPr>
              <w:t>2023 GODINA</w:t>
            </w:r>
          </w:p>
        </w:tc>
        <w:tc>
          <w:tcPr>
            <w:tcW w:w="4394" w:type="dxa"/>
            <w:tcBorders>
              <w:top w:val="nil"/>
              <w:left w:val="nil"/>
              <w:bottom w:val="single" w:sz="4" w:space="0" w:color="auto"/>
              <w:right w:val="single" w:sz="4" w:space="0" w:color="auto"/>
            </w:tcBorders>
            <w:shd w:val="clear" w:color="auto" w:fill="auto"/>
            <w:noWrap/>
            <w:vAlign w:val="bottom"/>
            <w:hideMark/>
          </w:tcPr>
          <w:p w:rsidR="00460BED" w:rsidRPr="007E0FF4" w:rsidRDefault="00460BED" w:rsidP="00A421D8">
            <w:pPr>
              <w:rPr>
                <w:rFonts w:ascii="Times New Roman" w:eastAsia="Times New Roman" w:hAnsi="Times New Roman" w:cs="Times New Roman"/>
                <w:color w:val="000000"/>
                <w:lang w:val="en-US"/>
              </w:rPr>
            </w:pPr>
            <w:r w:rsidRPr="007E0FF4">
              <w:rPr>
                <w:rFonts w:ascii="Times New Roman" w:eastAsia="Times New Roman" w:hAnsi="Times New Roman" w:cs="Times New Roman"/>
                <w:color w:val="000000"/>
                <w:lang w:val="en-US"/>
              </w:rPr>
              <w:t> 1.728.300 KM</w:t>
            </w:r>
          </w:p>
        </w:tc>
      </w:tr>
      <w:tr w:rsidR="00460BED" w:rsidRPr="00460BED" w:rsidTr="00460BED">
        <w:trPr>
          <w:trHeight w:val="315"/>
        </w:trPr>
        <w:tc>
          <w:tcPr>
            <w:tcW w:w="4536" w:type="dxa"/>
            <w:tcBorders>
              <w:top w:val="nil"/>
              <w:left w:val="single" w:sz="4" w:space="0" w:color="auto"/>
              <w:bottom w:val="single" w:sz="4" w:space="0" w:color="auto"/>
              <w:right w:val="single" w:sz="4" w:space="0" w:color="auto"/>
            </w:tcBorders>
            <w:shd w:val="clear" w:color="auto" w:fill="auto"/>
            <w:noWrap/>
            <w:vAlign w:val="bottom"/>
            <w:hideMark/>
          </w:tcPr>
          <w:p w:rsidR="00460BED" w:rsidRPr="00460BED" w:rsidRDefault="00460BED" w:rsidP="00A421D8">
            <w:pPr>
              <w:rPr>
                <w:rFonts w:ascii="Times New Roman" w:eastAsia="Times New Roman" w:hAnsi="Times New Roman" w:cs="Times New Roman"/>
                <w:b/>
                <w:color w:val="000000"/>
                <w:lang w:val="en-US"/>
              </w:rPr>
            </w:pPr>
            <w:r w:rsidRPr="00460BED">
              <w:rPr>
                <w:rFonts w:ascii="Times New Roman" w:eastAsia="Times New Roman" w:hAnsi="Times New Roman" w:cs="Times New Roman"/>
                <w:b/>
                <w:color w:val="000000"/>
                <w:lang w:val="en-US"/>
              </w:rPr>
              <w:t> 2024 GODINA</w:t>
            </w:r>
          </w:p>
        </w:tc>
        <w:tc>
          <w:tcPr>
            <w:tcW w:w="4394" w:type="dxa"/>
            <w:tcBorders>
              <w:top w:val="nil"/>
              <w:left w:val="nil"/>
              <w:bottom w:val="single" w:sz="4" w:space="0" w:color="auto"/>
              <w:right w:val="single" w:sz="4" w:space="0" w:color="auto"/>
            </w:tcBorders>
            <w:shd w:val="clear" w:color="auto" w:fill="auto"/>
            <w:noWrap/>
            <w:vAlign w:val="bottom"/>
            <w:hideMark/>
          </w:tcPr>
          <w:p w:rsidR="00460BED" w:rsidRPr="007E0FF4" w:rsidRDefault="00460BED" w:rsidP="00A421D8">
            <w:pPr>
              <w:rPr>
                <w:rFonts w:ascii="Times New Roman" w:eastAsia="Times New Roman" w:hAnsi="Times New Roman" w:cs="Times New Roman"/>
                <w:b/>
                <w:color w:val="000000"/>
                <w:lang w:val="en-US"/>
              </w:rPr>
            </w:pPr>
            <w:r w:rsidRPr="007E0FF4">
              <w:rPr>
                <w:rFonts w:ascii="Times New Roman" w:eastAsia="Times New Roman" w:hAnsi="Times New Roman" w:cs="Times New Roman"/>
                <w:b/>
                <w:color w:val="000000"/>
                <w:lang w:val="en-US"/>
              </w:rPr>
              <w:t> </w:t>
            </w:r>
            <w:r w:rsidR="007E0FF4" w:rsidRPr="007E0FF4">
              <w:rPr>
                <w:rFonts w:ascii="Times New Roman" w:eastAsia="Times New Roman" w:hAnsi="Times New Roman" w:cs="Times New Roman"/>
                <w:b/>
                <w:color w:val="000000"/>
                <w:lang w:val="en-US"/>
              </w:rPr>
              <w:t>1.910.500 KM</w:t>
            </w:r>
          </w:p>
        </w:tc>
      </w:tr>
    </w:tbl>
    <w:p w:rsidR="00782B9B" w:rsidRDefault="00782B9B" w:rsidP="00A421D8">
      <w:pPr>
        <w:ind w:left="903" w:right="-852"/>
      </w:pPr>
    </w:p>
    <w:p w:rsidR="00460BED" w:rsidRDefault="00460BED" w:rsidP="00A421D8">
      <w:pPr>
        <w:ind w:left="903" w:right="-852"/>
        <w:jc w:val="both"/>
      </w:pPr>
      <w:r w:rsidRPr="00460BED">
        <w:rPr>
          <w:b/>
        </w:rPr>
        <w:t>Unapređenje informisanja javnosti i time poboljšanje povjerenja u rad suda</w:t>
      </w:r>
      <w:r w:rsidRPr="00460BED">
        <w:t xml:space="preserve"> je treći trogodišnji </w:t>
      </w:r>
      <w:r>
        <w:t>cilj koji je zasnovan na strateškom okviru koji čine Zakoni o slobodi pristupa informacijama, Zakon o zaštiti ličnih podataka, interni akti suda i smjernice VSTV za objave na WEB sajtu suda. Potreba informisanja javnosti i zaštita ličnih podataka su pitanja koja u okviru ovog cilja treba da bude zakonito i pravilno riješena jer se nalaze u međusobnoj suprotnosti pa u određenoj mjeri i u zakonskoj neusaglašenosti. Saradnja sa Agencijom za zaštitu ličnih podataka je bitna aktivnost za ostvarenje ovog cilja jer je ova institucija nadležna za kontrolu primjene Zakona o zaštiti ličnih podataka čije eventualno kršenje bi moglo biti problem i predstavljati rizik po utbrđivanju odgovornosti suda</w:t>
      </w:r>
      <w:r w:rsidR="008E12B5">
        <w:t>. Dva su načina informisanja javnosti proaktivno i reaktivno. Prvo podrazumijeva davanje informacija o radu suda, bez obzira da li su takve informacije zatražene, a drugo se odnosi na postupanje po zahtjevima za slobodan pristup informacijama na osnovu Zakona o slobodi pristupa informacijama u Republici Srpskoj. Zakonski rok za postupanje po takvim zahtjevima iznosi 15 dana od dana prijema zahtjeva. Ovaj sud će nastojati zahtjeve za pristup informacijama rješavati što brže, mnogo prije isteka zakonskog roka. Problem može da bude i u situacijama kada sud odbije pristup pojedinim informacijama za koje utrvdi da nisu ispunjeni uslovi za objavljivanje što može izazvati negativne reakcije posebno novinara.</w:t>
      </w:r>
    </w:p>
    <w:p w:rsidR="00064841" w:rsidRDefault="00064841" w:rsidP="00A421D8">
      <w:pPr>
        <w:ind w:left="903" w:right="-852"/>
        <w:jc w:val="both"/>
      </w:pPr>
    </w:p>
    <w:p w:rsidR="00325BD2" w:rsidRPr="00325BD2" w:rsidRDefault="00064841" w:rsidP="00A421D8">
      <w:pPr>
        <w:ind w:left="903" w:right="-852"/>
        <w:jc w:val="both"/>
      </w:pPr>
      <w:r>
        <w:rPr>
          <w:b/>
        </w:rPr>
        <w:lastRenderedPageBreak/>
        <w:t>4)</w:t>
      </w:r>
      <w:r w:rsidR="00325BD2">
        <w:rPr>
          <w:b/>
        </w:rPr>
        <w:t xml:space="preserve"> </w:t>
      </w:r>
      <w:r w:rsidR="00325BD2">
        <w:t>Analiza unutrašnjeg i vanjskog okruženja u kojem radi sud. SWOT analiza predstavlja most između sadašnjeg stanja, koje je utvrđeno situacionom analizom, i željenog budućeg stanja koje se definiše strateškim planom razvoja. Ovaj koncept nam daje sistematsku analizu prijetnji i prilika, kao i njihovo usaglašavanje sa jakim i slabim stranama suda. SWOT analiza obezbjeđuje informacije korisne za usklađivanje kapaciteta i sposobnosti sa okruženjem u kojem sud djeluje. SWOT analiza ne bi trebala biti duža od dvije stranice.</w:t>
      </w:r>
    </w:p>
    <w:p w:rsidR="00782B9B" w:rsidRPr="00460BED" w:rsidRDefault="00782B9B" w:rsidP="00A421D8">
      <w:pPr>
        <w:ind w:left="903" w:right="-852"/>
        <w:jc w:val="both"/>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8525BF" w:rsidRPr="00850FF6" w:rsidTr="00B53623">
        <w:trPr>
          <w:trHeight w:val="670"/>
        </w:trPr>
        <w:tc>
          <w:tcPr>
            <w:tcW w:w="4678" w:type="dxa"/>
            <w:shd w:val="clear" w:color="auto" w:fill="0070C0"/>
            <w:vAlign w:val="center"/>
          </w:tcPr>
          <w:p w:rsidR="008525BF" w:rsidRPr="00850FF6" w:rsidRDefault="008525BF" w:rsidP="00B53623">
            <w:pPr>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rsidR="008525BF" w:rsidRPr="00850FF6" w:rsidRDefault="008525BF" w:rsidP="00B53623">
            <w:pPr>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8525BF" w:rsidRPr="00850FF6" w:rsidTr="00B53623">
        <w:trPr>
          <w:trHeight w:val="274"/>
        </w:trPr>
        <w:tc>
          <w:tcPr>
            <w:tcW w:w="4678" w:type="dxa"/>
            <w:shd w:val="clear" w:color="auto" w:fill="FFFFFF"/>
          </w:tcPr>
          <w:p w:rsidR="008525BF" w:rsidRPr="007E1791" w:rsidRDefault="008525BF" w:rsidP="008525BF">
            <w:pPr>
              <w:numPr>
                <w:ilvl w:val="0"/>
                <w:numId w:val="3"/>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Profesionalan i stručan </w:t>
            </w:r>
            <w:r>
              <w:rPr>
                <w:rFonts w:ascii="Arial" w:eastAsia="Calibri" w:hAnsi="Arial" w:cs="Arial"/>
                <w:noProof/>
                <w:sz w:val="18"/>
                <w:szCs w:val="18"/>
              </w:rPr>
              <w:t xml:space="preserve"> sudijski sastav kao i sastav zaposlenih,</w:t>
            </w:r>
          </w:p>
          <w:p w:rsidR="008525BF" w:rsidRPr="007E1791"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 xml:space="preserve">Stalna </w:t>
            </w:r>
            <w:r>
              <w:rPr>
                <w:rFonts w:ascii="Arial" w:eastAsia="Calibri" w:hAnsi="Arial" w:cs="Arial"/>
                <w:noProof/>
                <w:sz w:val="18"/>
                <w:szCs w:val="18"/>
                <w:lang w:val="sr-Cyrl-CS"/>
              </w:rPr>
              <w:t xml:space="preserve">stručna </w:t>
            </w:r>
            <w:r w:rsidRPr="007E1791">
              <w:rPr>
                <w:rFonts w:ascii="Arial" w:eastAsia="Calibri" w:hAnsi="Arial" w:cs="Arial"/>
                <w:noProof/>
                <w:sz w:val="18"/>
                <w:szCs w:val="18"/>
                <w:lang w:val="sr-Cyrl-CS"/>
              </w:rPr>
              <w:t xml:space="preserve"> edukacija sudija i</w:t>
            </w:r>
            <w:r>
              <w:rPr>
                <w:rFonts w:ascii="Arial" w:eastAsia="Calibri" w:hAnsi="Arial" w:cs="Arial"/>
                <w:noProof/>
                <w:sz w:val="18"/>
                <w:szCs w:val="18"/>
              </w:rPr>
              <w:t xml:space="preserve"> obuka zaposlenih uz </w:t>
            </w:r>
            <w:r>
              <w:rPr>
                <w:rFonts w:ascii="Arial" w:eastAsia="Calibri" w:hAnsi="Arial" w:cs="Arial"/>
                <w:noProof/>
                <w:sz w:val="18"/>
                <w:szCs w:val="18"/>
                <w:lang w:val="sr-Cyrl-CS"/>
              </w:rPr>
              <w:t>učešće na stručnim</w:t>
            </w:r>
            <w:r w:rsidRPr="007E1791">
              <w:rPr>
                <w:rFonts w:ascii="Arial" w:eastAsia="Calibri" w:hAnsi="Arial" w:cs="Arial"/>
                <w:noProof/>
                <w:sz w:val="18"/>
                <w:szCs w:val="18"/>
                <w:lang w:val="sr-Cyrl-CS"/>
              </w:rPr>
              <w:t xml:space="preserve"> konferencijama</w:t>
            </w:r>
          </w:p>
          <w:p w:rsidR="008525BF" w:rsidRPr="007E1791" w:rsidRDefault="008525BF" w:rsidP="008525BF">
            <w:pPr>
              <w:numPr>
                <w:ilvl w:val="0"/>
                <w:numId w:val="3"/>
              </w:numPr>
              <w:spacing w:after="60"/>
              <w:jc w:val="both"/>
              <w:rPr>
                <w:rFonts w:ascii="Arial" w:eastAsia="Calibri" w:hAnsi="Arial" w:cs="Arial"/>
                <w:noProof/>
                <w:sz w:val="18"/>
                <w:szCs w:val="18"/>
                <w:lang w:val="sr-Cyrl-CS"/>
              </w:rPr>
            </w:pPr>
            <w:r>
              <w:rPr>
                <w:rFonts w:ascii="Arial" w:eastAsia="Calibri" w:hAnsi="Arial" w:cs="Arial"/>
                <w:noProof/>
                <w:sz w:val="18"/>
                <w:szCs w:val="18"/>
              </w:rPr>
              <w:t xml:space="preserve">Kordinacija i svakodnevna </w:t>
            </w:r>
            <w:r>
              <w:rPr>
                <w:rFonts w:ascii="Arial" w:eastAsia="Calibri" w:hAnsi="Arial" w:cs="Arial"/>
                <w:noProof/>
                <w:sz w:val="18"/>
                <w:szCs w:val="18"/>
                <w:lang w:val="sr-Cyrl-CS"/>
              </w:rPr>
              <w:t>p</w:t>
            </w:r>
            <w:r w:rsidRPr="007E1791">
              <w:rPr>
                <w:rFonts w:ascii="Arial" w:eastAsia="Calibri" w:hAnsi="Arial" w:cs="Arial"/>
                <w:noProof/>
                <w:sz w:val="18"/>
                <w:szCs w:val="18"/>
                <w:lang w:val="sr-Cyrl-CS"/>
              </w:rPr>
              <w:t>ovezanost</w:t>
            </w:r>
            <w:r>
              <w:rPr>
                <w:rFonts w:ascii="Arial" w:eastAsia="Calibri" w:hAnsi="Arial" w:cs="Arial"/>
                <w:noProof/>
                <w:sz w:val="18"/>
                <w:szCs w:val="18"/>
              </w:rPr>
              <w:t xml:space="preserve"> i komunikacija</w:t>
            </w:r>
            <w:r w:rsidRPr="007E1791">
              <w:rPr>
                <w:rFonts w:ascii="Arial" w:eastAsia="Calibri" w:hAnsi="Arial" w:cs="Arial"/>
                <w:noProof/>
                <w:sz w:val="18"/>
                <w:szCs w:val="18"/>
                <w:lang w:val="sr-Cyrl-CS"/>
              </w:rPr>
              <w:t xml:space="preserve"> organizacionih jedinica preko</w:t>
            </w:r>
            <w:r>
              <w:rPr>
                <w:rFonts w:ascii="Arial" w:eastAsia="Calibri" w:hAnsi="Arial" w:cs="Arial"/>
                <w:noProof/>
                <w:sz w:val="18"/>
                <w:szCs w:val="18"/>
              </w:rPr>
              <w:t xml:space="preserve"> </w:t>
            </w:r>
            <w:r w:rsidRPr="007E1791">
              <w:rPr>
                <w:rFonts w:ascii="Arial" w:eastAsia="Calibri" w:hAnsi="Arial" w:cs="Arial"/>
                <w:noProof/>
                <w:sz w:val="18"/>
                <w:szCs w:val="18"/>
                <w:lang w:val="sr-Cyrl-CS"/>
              </w:rPr>
              <w:t>sekretar</w:t>
            </w:r>
            <w:r>
              <w:rPr>
                <w:rFonts w:ascii="Arial" w:eastAsia="Calibri" w:hAnsi="Arial" w:cs="Arial"/>
                <w:noProof/>
                <w:sz w:val="18"/>
                <w:szCs w:val="18"/>
                <w:lang w:val="sr-Cyrl-CS"/>
              </w:rPr>
              <w:t>a suda uz princip izvještavanja o izvršenim radnim zadacima i preuzimanje novih zadataka</w:t>
            </w:r>
          </w:p>
          <w:p w:rsidR="008525BF" w:rsidRPr="007E1791"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Kvalitetno</w:t>
            </w:r>
            <w:r w:rsidRPr="007E1791">
              <w:rPr>
                <w:rFonts w:ascii="Arial" w:eastAsia="Calibri" w:hAnsi="Arial" w:cs="Arial"/>
                <w:noProof/>
                <w:sz w:val="18"/>
                <w:szCs w:val="18"/>
                <w:lang w:val="sr-Cyrl-CS"/>
              </w:rPr>
              <w:t xml:space="preserve"> razvijen sistem interne razmjene</w:t>
            </w:r>
            <w:r>
              <w:rPr>
                <w:rFonts w:ascii="Arial" w:eastAsia="Calibri" w:hAnsi="Arial" w:cs="Arial"/>
                <w:noProof/>
                <w:sz w:val="18"/>
                <w:szCs w:val="18"/>
              </w:rPr>
              <w:t xml:space="preserve"> </w:t>
            </w:r>
            <w:r w:rsidRPr="007E1791">
              <w:rPr>
                <w:rFonts w:ascii="Arial" w:eastAsia="Calibri" w:hAnsi="Arial" w:cs="Arial"/>
                <w:noProof/>
                <w:sz w:val="18"/>
                <w:szCs w:val="18"/>
                <w:lang w:val="sr-Cyrl-CS"/>
              </w:rPr>
              <w:t>informacija (vertikalno i horizontalno)</w:t>
            </w:r>
          </w:p>
          <w:p w:rsidR="008525BF" w:rsidRPr="007E1791"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 xml:space="preserve">Nastavak </w:t>
            </w:r>
            <w:r>
              <w:rPr>
                <w:rFonts w:ascii="Arial" w:eastAsia="Calibri" w:hAnsi="Arial" w:cs="Arial"/>
                <w:noProof/>
                <w:sz w:val="18"/>
                <w:szCs w:val="18"/>
                <w:lang w:val="sr-Cyrl-CS"/>
              </w:rPr>
              <w:t>uspostavljenog</w:t>
            </w:r>
            <w:r w:rsidRPr="007E1791">
              <w:rPr>
                <w:rFonts w:ascii="Arial" w:eastAsia="Calibri" w:hAnsi="Arial" w:cs="Arial"/>
                <w:noProof/>
                <w:sz w:val="18"/>
                <w:szCs w:val="18"/>
                <w:lang w:val="sr-Cyrl-CS"/>
              </w:rPr>
              <w:t xml:space="preserve"> odgovarajućeg sistema praćenja</w:t>
            </w:r>
            <w:r>
              <w:rPr>
                <w:rFonts w:ascii="Arial" w:eastAsia="Calibri" w:hAnsi="Arial" w:cs="Arial"/>
                <w:noProof/>
                <w:sz w:val="18"/>
                <w:szCs w:val="18"/>
              </w:rPr>
              <w:t xml:space="preserve"> </w:t>
            </w:r>
            <w:r w:rsidRPr="007E1791">
              <w:rPr>
                <w:rFonts w:ascii="Arial" w:eastAsia="Calibri" w:hAnsi="Arial" w:cs="Arial"/>
                <w:noProof/>
                <w:sz w:val="18"/>
                <w:szCs w:val="18"/>
                <w:lang w:val="sr-Cyrl-CS"/>
              </w:rPr>
              <w:t xml:space="preserve">rada i </w:t>
            </w:r>
            <w:r>
              <w:rPr>
                <w:rFonts w:ascii="Arial" w:eastAsia="Calibri" w:hAnsi="Arial" w:cs="Arial"/>
                <w:noProof/>
                <w:sz w:val="18"/>
                <w:szCs w:val="18"/>
              </w:rPr>
              <w:t xml:space="preserve">godišnjeg </w:t>
            </w:r>
            <w:r>
              <w:rPr>
                <w:rFonts w:ascii="Arial" w:eastAsia="Calibri" w:hAnsi="Arial" w:cs="Arial"/>
                <w:noProof/>
                <w:sz w:val="18"/>
                <w:szCs w:val="18"/>
                <w:lang w:val="sr-Cyrl-CS"/>
              </w:rPr>
              <w:t>ocjenjivanja zaposlenih</w:t>
            </w:r>
          </w:p>
          <w:p w:rsidR="008525BF" w:rsidRPr="007E1791"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Ažuriranje i stalna analiza internih akata</w:t>
            </w:r>
          </w:p>
          <w:p w:rsidR="008525BF" w:rsidRPr="007E1791"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Održavanje propisanih sastanaka stručnih tjela suda</w:t>
            </w:r>
          </w:p>
          <w:p w:rsidR="008525BF" w:rsidRPr="007E1791" w:rsidRDefault="008525BF" w:rsidP="008525BF">
            <w:pPr>
              <w:numPr>
                <w:ilvl w:val="0"/>
                <w:numId w:val="3"/>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Dobri međuljudski odnosi</w:t>
            </w:r>
          </w:p>
          <w:p w:rsidR="008525BF" w:rsidRPr="007E1791" w:rsidRDefault="008525BF" w:rsidP="008525BF">
            <w:pPr>
              <w:numPr>
                <w:ilvl w:val="0"/>
                <w:numId w:val="3"/>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Kvalitetna IKT podrška</w:t>
            </w:r>
          </w:p>
          <w:p w:rsidR="008525BF" w:rsidRDefault="008525BF" w:rsidP="008525BF">
            <w:pPr>
              <w:numPr>
                <w:ilvl w:val="0"/>
                <w:numId w:val="3"/>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Proaktivna komunikacija sa javno</w:t>
            </w:r>
            <w:r>
              <w:rPr>
                <w:rFonts w:ascii="Arial" w:eastAsia="Calibri" w:hAnsi="Arial" w:cs="Arial"/>
                <w:noProof/>
                <w:sz w:val="18"/>
                <w:szCs w:val="18"/>
              </w:rPr>
              <w:t>šću</w:t>
            </w:r>
          </w:p>
          <w:p w:rsidR="008525BF" w:rsidRPr="006057EB"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 xml:space="preserve">Praćenje rada sudija kroz CMS </w:t>
            </w:r>
          </w:p>
          <w:p w:rsidR="008525BF" w:rsidRPr="006057EB"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Ocjenjivanje rada sudija</w:t>
            </w:r>
          </w:p>
          <w:p w:rsidR="008525BF" w:rsidRPr="006057EB"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Praćenje kvaliteta sudskih odluka kroz uspostavljene evidencije</w:t>
            </w:r>
          </w:p>
          <w:p w:rsidR="008525BF" w:rsidRPr="006057EB"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Praćenje naplate sudskih taksi i troškova krivičnih postupaka kroz uspostavljene evidencije</w:t>
            </w:r>
          </w:p>
          <w:p w:rsidR="008525BF" w:rsidRPr="007E1791" w:rsidRDefault="008525BF" w:rsidP="008525BF">
            <w:pPr>
              <w:numPr>
                <w:ilvl w:val="0"/>
                <w:numId w:val="3"/>
              </w:numPr>
              <w:spacing w:after="60"/>
              <w:rPr>
                <w:rFonts w:ascii="Arial" w:eastAsia="Calibri" w:hAnsi="Arial" w:cs="Arial"/>
                <w:noProof/>
                <w:sz w:val="18"/>
                <w:szCs w:val="18"/>
                <w:lang w:val="sr-Cyrl-CS"/>
              </w:rPr>
            </w:pPr>
            <w:r>
              <w:rPr>
                <w:rFonts w:ascii="Arial" w:eastAsia="Calibri" w:hAnsi="Arial" w:cs="Arial"/>
                <w:noProof/>
                <w:sz w:val="18"/>
                <w:szCs w:val="18"/>
              </w:rPr>
              <w:t>Praćenje odbrana po službenoj dužnosti kroz uspostavljene evidencije</w:t>
            </w:r>
          </w:p>
        </w:tc>
        <w:tc>
          <w:tcPr>
            <w:tcW w:w="4678" w:type="dxa"/>
            <w:shd w:val="clear" w:color="auto" w:fill="FFFFFF"/>
          </w:tcPr>
          <w:p w:rsidR="008525BF" w:rsidRPr="006E34F1" w:rsidRDefault="008525BF" w:rsidP="008525BF">
            <w:pPr>
              <w:pStyle w:val="ListParagraph"/>
              <w:numPr>
                <w:ilvl w:val="0"/>
                <w:numId w:val="5"/>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Blagovremenost u popunjavanju</w:t>
            </w:r>
          </w:p>
          <w:p w:rsidR="008525BF" w:rsidRPr="006E34F1" w:rsidRDefault="008525BF" w:rsidP="00B53623">
            <w:pPr>
              <w:pStyle w:val="ListParagraph"/>
              <w:spacing w:after="60"/>
              <w:ind w:left="1077"/>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sistematizovanih sudijskih mjesta</w:t>
            </w:r>
          </w:p>
          <w:p w:rsidR="008525BF" w:rsidRDefault="008525BF" w:rsidP="008525BF">
            <w:pPr>
              <w:pStyle w:val="ListParagraph"/>
              <w:numPr>
                <w:ilvl w:val="0"/>
                <w:numId w:val="5"/>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Dugotrajna bolovanja</w:t>
            </w:r>
            <w:r>
              <w:rPr>
                <w:rFonts w:ascii="Calibri" w:eastAsia="Calibri" w:hAnsi="Calibri" w:cs="Times New Roman"/>
                <w:noProof/>
                <w:sz w:val="20"/>
                <w:szCs w:val="20"/>
              </w:rPr>
              <w:t xml:space="preserve"> sudija i zaposlenih</w:t>
            </w:r>
          </w:p>
          <w:p w:rsidR="008525BF" w:rsidRPr="006E34F1" w:rsidRDefault="008525BF" w:rsidP="008525BF">
            <w:pPr>
              <w:pStyle w:val="ListParagraph"/>
              <w:numPr>
                <w:ilvl w:val="0"/>
                <w:numId w:val="5"/>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 xml:space="preserve"> </w:t>
            </w:r>
            <w:r>
              <w:rPr>
                <w:rFonts w:ascii="Calibri" w:eastAsia="Calibri" w:hAnsi="Calibri" w:cs="Times New Roman"/>
                <w:noProof/>
                <w:sz w:val="20"/>
                <w:szCs w:val="20"/>
              </w:rPr>
              <w:t>Nedovoljan broj tehničke opreme i licenci za računare</w:t>
            </w:r>
          </w:p>
          <w:p w:rsidR="008525BF" w:rsidRPr="006E34F1" w:rsidRDefault="008525BF" w:rsidP="008525BF">
            <w:pPr>
              <w:pStyle w:val="ListParagraph"/>
              <w:numPr>
                <w:ilvl w:val="0"/>
                <w:numId w:val="5"/>
              </w:numPr>
              <w:spacing w:after="60"/>
              <w:rPr>
                <w:rFonts w:ascii="Calibri" w:eastAsia="Calibri" w:hAnsi="Calibri" w:cs="Times New Roman"/>
                <w:noProof/>
                <w:sz w:val="20"/>
                <w:szCs w:val="20"/>
                <w:lang w:val="sr-Cyrl-CS"/>
              </w:rPr>
            </w:pPr>
            <w:r>
              <w:rPr>
                <w:rFonts w:ascii="Calibri" w:eastAsia="Calibri" w:hAnsi="Calibri" w:cs="Times New Roman"/>
                <w:noProof/>
                <w:sz w:val="20"/>
                <w:szCs w:val="20"/>
              </w:rPr>
              <w:t>Nedovoljna specijalizacija sudija</w:t>
            </w:r>
          </w:p>
          <w:p w:rsidR="008525BF" w:rsidRDefault="008525BF" w:rsidP="008525BF">
            <w:pPr>
              <w:pStyle w:val="ListParagraph"/>
              <w:numPr>
                <w:ilvl w:val="0"/>
                <w:numId w:val="5"/>
              </w:numPr>
              <w:spacing w:after="60"/>
              <w:rPr>
                <w:rFonts w:ascii="Calibri" w:eastAsia="Calibri" w:hAnsi="Calibri" w:cs="Times New Roman"/>
                <w:noProof/>
                <w:sz w:val="20"/>
                <w:szCs w:val="20"/>
                <w:lang w:val="sr-Cyrl-CS"/>
              </w:rPr>
            </w:pPr>
            <w:r>
              <w:rPr>
                <w:rFonts w:ascii="Calibri" w:eastAsia="Calibri" w:hAnsi="Calibri" w:cs="Times New Roman"/>
                <w:noProof/>
                <w:sz w:val="20"/>
                <w:szCs w:val="20"/>
              </w:rPr>
              <w:t>Nedovoljan broj obuka koje organizuje i finansira VSTV i međunarodne organizacije, a koje obuke su namjenjene zaposlenima ( sekretarima, IKT službenicima, upisničarima, arhivarima)</w:t>
            </w:r>
          </w:p>
          <w:p w:rsidR="008525BF" w:rsidRPr="006E34F1" w:rsidRDefault="008525BF" w:rsidP="008525BF">
            <w:pPr>
              <w:pStyle w:val="ListParagraph"/>
              <w:numPr>
                <w:ilvl w:val="0"/>
                <w:numId w:val="5"/>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Nedostatak odgovarajaućeg prostora za</w:t>
            </w:r>
          </w:p>
          <w:p w:rsidR="008525BF" w:rsidRDefault="008525BF" w:rsidP="00B53623">
            <w:pPr>
              <w:spacing w:after="60"/>
              <w:ind w:left="357"/>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 xml:space="preserve">arhiviranje predmeta </w:t>
            </w:r>
            <w:r w:rsidRPr="006E34F1">
              <w:rPr>
                <w:rFonts w:ascii="Calibri" w:eastAsia="Calibri" w:hAnsi="Calibri" w:cs="Times New Roman"/>
                <w:noProof/>
                <w:sz w:val="20"/>
                <w:szCs w:val="20"/>
                <w:lang w:val="sr-Cyrl-CS"/>
              </w:rPr>
              <w:cr/>
            </w:r>
          </w:p>
          <w:p w:rsidR="008525BF" w:rsidRDefault="008525BF" w:rsidP="00B53623">
            <w:pPr>
              <w:spacing w:after="60"/>
              <w:ind w:left="357"/>
              <w:rPr>
                <w:rFonts w:ascii="Calibri" w:eastAsia="Calibri" w:hAnsi="Calibri" w:cs="Times New Roman"/>
                <w:noProof/>
                <w:sz w:val="20"/>
                <w:szCs w:val="20"/>
                <w:lang w:val="sr-Cyrl-CS"/>
              </w:rPr>
            </w:pPr>
          </w:p>
          <w:p w:rsidR="008525BF" w:rsidRDefault="008525BF" w:rsidP="00B53623">
            <w:pPr>
              <w:spacing w:after="60"/>
              <w:ind w:left="357"/>
              <w:rPr>
                <w:rFonts w:ascii="Calibri" w:eastAsia="Calibri" w:hAnsi="Calibri" w:cs="Times New Roman"/>
                <w:noProof/>
                <w:sz w:val="20"/>
                <w:szCs w:val="20"/>
                <w:lang w:val="sr-Cyrl-CS"/>
              </w:rPr>
            </w:pPr>
          </w:p>
          <w:p w:rsidR="008525BF" w:rsidRDefault="008525BF" w:rsidP="00B53623">
            <w:pPr>
              <w:spacing w:after="60"/>
              <w:ind w:left="357"/>
              <w:rPr>
                <w:rFonts w:ascii="Calibri" w:eastAsia="Calibri" w:hAnsi="Calibri" w:cs="Times New Roman"/>
                <w:noProof/>
                <w:sz w:val="20"/>
                <w:szCs w:val="20"/>
                <w:lang w:val="sr-Cyrl-CS"/>
              </w:rPr>
            </w:pPr>
          </w:p>
          <w:p w:rsidR="008525BF" w:rsidRDefault="008525BF" w:rsidP="00B53623">
            <w:pPr>
              <w:spacing w:after="60"/>
              <w:ind w:left="357"/>
              <w:rPr>
                <w:rFonts w:ascii="Calibri" w:eastAsia="Calibri" w:hAnsi="Calibri" w:cs="Times New Roman"/>
                <w:noProof/>
                <w:sz w:val="20"/>
                <w:szCs w:val="20"/>
                <w:lang w:val="sr-Cyrl-CS"/>
              </w:rPr>
            </w:pPr>
          </w:p>
          <w:p w:rsidR="008525BF" w:rsidRDefault="008525BF" w:rsidP="00B53623">
            <w:pPr>
              <w:spacing w:after="60"/>
              <w:ind w:left="357"/>
              <w:rPr>
                <w:rFonts w:ascii="Calibri" w:eastAsia="Calibri" w:hAnsi="Calibri" w:cs="Times New Roman"/>
                <w:noProof/>
                <w:sz w:val="20"/>
                <w:szCs w:val="20"/>
                <w:lang w:val="sr-Cyrl-CS"/>
              </w:rPr>
            </w:pPr>
          </w:p>
          <w:p w:rsidR="008525BF" w:rsidRDefault="008525BF" w:rsidP="00B53623">
            <w:pPr>
              <w:spacing w:after="60"/>
              <w:ind w:left="357"/>
              <w:rPr>
                <w:rFonts w:ascii="Calibri" w:eastAsia="Calibri" w:hAnsi="Calibri" w:cs="Times New Roman"/>
                <w:noProof/>
                <w:sz w:val="20"/>
                <w:szCs w:val="20"/>
                <w:lang w:val="sr-Cyrl-CS"/>
              </w:rPr>
            </w:pPr>
          </w:p>
          <w:p w:rsidR="008525BF" w:rsidRPr="00850FF6" w:rsidRDefault="008525BF" w:rsidP="00B53623">
            <w:pPr>
              <w:spacing w:after="60"/>
              <w:ind w:left="357"/>
              <w:rPr>
                <w:rFonts w:ascii="Calibri" w:eastAsia="Calibri" w:hAnsi="Calibri" w:cs="Times New Roman"/>
                <w:noProof/>
                <w:sz w:val="20"/>
                <w:szCs w:val="20"/>
                <w:lang w:val="sr-Cyrl-CS"/>
              </w:rPr>
            </w:pPr>
          </w:p>
        </w:tc>
      </w:tr>
      <w:tr w:rsidR="008525BF" w:rsidRPr="00850FF6" w:rsidTr="00B53623">
        <w:trPr>
          <w:trHeight w:val="608"/>
        </w:trPr>
        <w:tc>
          <w:tcPr>
            <w:tcW w:w="4678" w:type="dxa"/>
            <w:shd w:val="clear" w:color="auto" w:fill="0070C0"/>
            <w:vAlign w:val="center"/>
          </w:tcPr>
          <w:p w:rsidR="008525BF" w:rsidRPr="00850FF6" w:rsidRDefault="008525BF" w:rsidP="00B53623">
            <w:pPr>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rsidR="008525BF" w:rsidRPr="00850FF6" w:rsidRDefault="008525BF" w:rsidP="00B53623">
            <w:pPr>
              <w:spacing w:after="12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8525BF" w:rsidRPr="00850FF6" w:rsidTr="00B53623">
        <w:trPr>
          <w:trHeight w:val="395"/>
        </w:trPr>
        <w:tc>
          <w:tcPr>
            <w:tcW w:w="4678" w:type="dxa"/>
            <w:shd w:val="clear" w:color="auto" w:fill="FFFFFF"/>
          </w:tcPr>
          <w:p w:rsidR="008525BF" w:rsidRPr="00105338" w:rsidRDefault="008525BF" w:rsidP="008525BF">
            <w:pPr>
              <w:numPr>
                <w:ilvl w:val="0"/>
                <w:numId w:val="4"/>
              </w:numPr>
              <w:spacing w:after="60"/>
              <w:ind w:left="357" w:hanging="357"/>
              <w:rPr>
                <w:rFonts w:ascii="Arial" w:eastAsia="Calibri" w:hAnsi="Arial" w:cs="Arial"/>
                <w:noProof/>
                <w:sz w:val="18"/>
                <w:szCs w:val="18"/>
                <w:lang w:val="sr-Cyrl-CS"/>
              </w:rPr>
            </w:pPr>
            <w:r w:rsidRPr="00105338">
              <w:rPr>
                <w:rFonts w:ascii="Arial" w:eastAsia="Calibri" w:hAnsi="Arial" w:cs="Arial"/>
                <w:noProof/>
                <w:sz w:val="18"/>
                <w:szCs w:val="18"/>
              </w:rPr>
              <w:t xml:space="preserve">Redovno </w:t>
            </w:r>
            <w:r w:rsidRPr="00105338">
              <w:rPr>
                <w:rFonts w:ascii="Arial" w:eastAsia="Calibri" w:hAnsi="Arial" w:cs="Arial"/>
                <w:noProof/>
                <w:sz w:val="18"/>
                <w:szCs w:val="18"/>
                <w:lang w:val="sr-Cyrl-CS"/>
              </w:rPr>
              <w:t>finansiranje suda iz sredstava budžeta</w:t>
            </w:r>
            <w:r w:rsidRPr="00105338">
              <w:rPr>
                <w:rFonts w:ascii="Arial" w:eastAsia="Calibri" w:hAnsi="Arial" w:cs="Arial"/>
                <w:noProof/>
                <w:sz w:val="18"/>
                <w:szCs w:val="18"/>
              </w:rPr>
              <w:t xml:space="preserve"> uz proaktivan pristup prema Ministarstvu pravde Republike Srpske</w:t>
            </w:r>
          </w:p>
          <w:p w:rsidR="008525BF" w:rsidRPr="00105338" w:rsidRDefault="008525BF" w:rsidP="008525BF">
            <w:pPr>
              <w:numPr>
                <w:ilvl w:val="0"/>
                <w:numId w:val="4"/>
              </w:numPr>
              <w:spacing w:after="60"/>
              <w:ind w:left="357" w:hanging="357"/>
              <w:rPr>
                <w:rFonts w:ascii="Arial" w:eastAsia="Calibri" w:hAnsi="Arial" w:cs="Arial"/>
                <w:noProof/>
                <w:sz w:val="18"/>
                <w:szCs w:val="18"/>
                <w:lang w:val="sr-Cyrl-CS"/>
              </w:rPr>
            </w:pPr>
            <w:r w:rsidRPr="00105338">
              <w:rPr>
                <w:rFonts w:ascii="Arial" w:eastAsia="Calibri" w:hAnsi="Arial" w:cs="Arial"/>
                <w:noProof/>
                <w:sz w:val="18"/>
                <w:szCs w:val="18"/>
                <w:lang w:val="sr-Cyrl-CS"/>
              </w:rPr>
              <w:t>Mogućnost učešća u međunarodnim projektima</w:t>
            </w:r>
            <w:r w:rsidRPr="00105338">
              <w:rPr>
                <w:rFonts w:ascii="Arial" w:eastAsia="Calibri" w:hAnsi="Arial" w:cs="Arial"/>
                <w:noProof/>
                <w:sz w:val="18"/>
                <w:szCs w:val="18"/>
              </w:rPr>
              <w:t xml:space="preserve"> uz proaktivan pristup</w:t>
            </w:r>
          </w:p>
          <w:p w:rsidR="008525BF" w:rsidRPr="00850FF6" w:rsidRDefault="008525BF" w:rsidP="008525BF">
            <w:pPr>
              <w:numPr>
                <w:ilvl w:val="0"/>
                <w:numId w:val="4"/>
              </w:numPr>
              <w:spacing w:after="60"/>
              <w:ind w:left="357" w:hanging="357"/>
              <w:rPr>
                <w:rFonts w:ascii="Calibri" w:eastAsia="Calibri" w:hAnsi="Calibri" w:cs="Times New Roman"/>
                <w:noProof/>
                <w:sz w:val="20"/>
                <w:szCs w:val="20"/>
                <w:lang w:val="sr-Cyrl-CS"/>
              </w:rPr>
            </w:pPr>
            <w:r w:rsidRPr="00105338">
              <w:rPr>
                <w:rFonts w:ascii="Arial" w:eastAsia="Calibri" w:hAnsi="Arial" w:cs="Arial"/>
                <w:noProof/>
                <w:sz w:val="18"/>
                <w:szCs w:val="18"/>
                <w:lang w:val="sr-Cyrl-CS"/>
              </w:rPr>
              <w:t>Saradnja sa medijima</w:t>
            </w:r>
            <w:r w:rsidRPr="00105338">
              <w:rPr>
                <w:rFonts w:ascii="Arial" w:eastAsia="Calibri" w:hAnsi="Arial" w:cs="Arial"/>
                <w:noProof/>
                <w:sz w:val="18"/>
                <w:szCs w:val="18"/>
              </w:rPr>
              <w:t xml:space="preserve"> uz proaktivan pristup</w:t>
            </w:r>
          </w:p>
        </w:tc>
        <w:tc>
          <w:tcPr>
            <w:tcW w:w="4678" w:type="dxa"/>
            <w:shd w:val="clear" w:color="auto" w:fill="FFFFFF"/>
          </w:tcPr>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rPr>
              <w:t xml:space="preserve">Redovno </w:t>
            </w:r>
            <w:r w:rsidRPr="00907332">
              <w:rPr>
                <w:rFonts w:ascii="Arial" w:eastAsia="Calibri" w:hAnsi="Arial" w:cs="Arial"/>
                <w:noProof/>
                <w:sz w:val="18"/>
                <w:szCs w:val="18"/>
                <w:lang w:val="sr-Cyrl-CS"/>
              </w:rPr>
              <w:t>doznačavanje finansijskih sredstva</w:t>
            </w:r>
            <w:r>
              <w:rPr>
                <w:rFonts w:ascii="Arial" w:eastAsia="Calibri" w:hAnsi="Arial" w:cs="Arial"/>
                <w:noProof/>
                <w:sz w:val="18"/>
                <w:szCs w:val="18"/>
              </w:rPr>
              <w:t xml:space="preserve"> posebno za prava radnika iz radnih odnosa i službene odbrane</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Uticaj mjera štednje za ograničen broj izvršilaca</w:t>
            </w:r>
            <w:r>
              <w:rPr>
                <w:rFonts w:ascii="Arial" w:eastAsia="Calibri" w:hAnsi="Arial" w:cs="Arial"/>
                <w:noProof/>
                <w:sz w:val="18"/>
                <w:szCs w:val="18"/>
              </w:rPr>
              <w:t xml:space="preserve"> i nemogućnost proširenja sudijskih mjesta </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Nastavak pandemije COVID 19</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Neblagovremeno popunjavanje upražnjenih</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sudijskih i administrativnih pozicija</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sr-Cyrl-CS"/>
              </w:rPr>
              <w:t xml:space="preserve">Priliv predmeta veći za 25 </w:t>
            </w:r>
            <w:r w:rsidRPr="00907332">
              <w:rPr>
                <w:rFonts w:ascii="Arial" w:eastAsia="Calibri" w:hAnsi="Arial" w:cs="Arial"/>
                <w:noProof/>
                <w:sz w:val="18"/>
                <w:szCs w:val="18"/>
                <w:lang w:val="sr-Cyrl-CS"/>
              </w:rPr>
              <w:t>% od planiranih</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rPr>
              <w:t>Duže bolovanje sudija posebno na krivičnom referatu</w:t>
            </w:r>
          </w:p>
          <w:p w:rsidR="008525BF" w:rsidRPr="00907332" w:rsidRDefault="008525BF" w:rsidP="008525BF">
            <w:pPr>
              <w:pStyle w:val="ListParagraph"/>
              <w:numPr>
                <w:ilvl w:val="0"/>
                <w:numId w:val="4"/>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rPr>
              <w:t>Veći priliv predmeta iz oblasti ratnih zločina</w:t>
            </w:r>
          </w:p>
        </w:tc>
      </w:tr>
    </w:tbl>
    <w:p w:rsidR="00782B9B" w:rsidRDefault="00782B9B" w:rsidP="00782B9B">
      <w:pPr>
        <w:ind w:left="903" w:right="-852"/>
      </w:pPr>
    </w:p>
    <w:p w:rsidR="008525BF" w:rsidRDefault="008525BF" w:rsidP="00782B9B">
      <w:pPr>
        <w:ind w:left="903" w:right="-852"/>
      </w:pPr>
    </w:p>
    <w:p w:rsidR="008525BF" w:rsidRDefault="008525BF" w:rsidP="00782B9B">
      <w:pPr>
        <w:ind w:left="903" w:right="-852"/>
      </w:pPr>
    </w:p>
    <w:p w:rsidR="008525BF" w:rsidRDefault="008525BF" w:rsidP="00782B9B">
      <w:pPr>
        <w:ind w:left="903" w:right="-852"/>
      </w:pPr>
    </w:p>
    <w:p w:rsidR="008525BF" w:rsidRDefault="008525BF" w:rsidP="00782B9B">
      <w:pPr>
        <w:ind w:left="903" w:right="-852"/>
      </w:pPr>
    </w:p>
    <w:p w:rsidR="008525BF" w:rsidRDefault="008525BF" w:rsidP="00782B9B">
      <w:pPr>
        <w:ind w:left="903" w:right="-852"/>
      </w:pPr>
    </w:p>
    <w:p w:rsidR="008525BF" w:rsidRDefault="008525BF" w:rsidP="008525BF">
      <w:pPr>
        <w:keepNext/>
        <w:keepLines/>
        <w:spacing w:before="40"/>
        <w:ind w:left="360"/>
        <w:outlineLvl w:val="2"/>
        <w:rPr>
          <w:rFonts w:ascii="Arial" w:eastAsia="Times New Roman" w:hAnsi="Arial" w:cs="Arial"/>
          <w:b/>
          <w:w w:val="95"/>
          <w:sz w:val="28"/>
          <w:szCs w:val="28"/>
          <w:lang w:val="hr-HR"/>
        </w:rPr>
      </w:pPr>
      <w:r w:rsidRPr="008525BF">
        <w:rPr>
          <w:b/>
          <w:sz w:val="28"/>
          <w:szCs w:val="28"/>
        </w:rPr>
        <w:lastRenderedPageBreak/>
        <w:t>B.</w:t>
      </w:r>
      <w:r w:rsidRPr="008525BF">
        <w:rPr>
          <w:rFonts w:ascii="Arial" w:eastAsia="Times New Roman" w:hAnsi="Arial" w:cs="Arial"/>
          <w:b/>
          <w:w w:val="95"/>
          <w:sz w:val="28"/>
          <w:szCs w:val="28"/>
          <w:lang w:val="hr-HR"/>
        </w:rPr>
        <w:t xml:space="preserve"> Pregled strateških ciljeva suda</w:t>
      </w:r>
    </w:p>
    <w:p w:rsidR="008525BF" w:rsidRDefault="008525BF" w:rsidP="008525BF">
      <w:pPr>
        <w:widowControl w:val="0"/>
        <w:autoSpaceDE w:val="0"/>
        <w:autoSpaceDN w:val="0"/>
        <w:spacing w:before="71"/>
        <w:outlineLvl w:val="1"/>
        <w:rPr>
          <w:rFonts w:ascii="Arial" w:eastAsia="Verdana" w:hAnsi="Arial" w:cs="Arial"/>
          <w:b/>
          <w:bCs/>
          <w:w w:val="95"/>
          <w:lang w:val="hr-HR"/>
        </w:rPr>
      </w:pPr>
    </w:p>
    <w:p w:rsidR="008525BF" w:rsidRPr="00850FF6" w:rsidRDefault="008525BF" w:rsidP="008525BF">
      <w:pPr>
        <w:widowControl w:val="0"/>
        <w:autoSpaceDE w:val="0"/>
        <w:autoSpaceDN w:val="0"/>
        <w:spacing w:before="71"/>
        <w:outlineLvl w:val="1"/>
        <w:rPr>
          <w:rFonts w:ascii="Arial" w:eastAsia="Verdana" w:hAnsi="Arial" w:cs="Arial"/>
          <w:b/>
          <w:bCs/>
          <w:w w:val="95"/>
          <w:lang w:val="hr-HR"/>
        </w:rPr>
      </w:pPr>
      <w:r>
        <w:rPr>
          <w:rFonts w:ascii="Arial" w:eastAsia="Verdana" w:hAnsi="Arial" w:cs="Arial"/>
          <w:b/>
          <w:bCs/>
          <w:w w:val="95"/>
          <w:lang w:val="hr-HR"/>
        </w:rPr>
        <w:t>Strateški cilj 1</w:t>
      </w:r>
    </w:p>
    <w:tbl>
      <w:tblPr>
        <w:tblStyle w:val="TableGrid"/>
        <w:tblW w:w="5095" w:type="pct"/>
        <w:tblLook w:val="04A0" w:firstRow="1" w:lastRow="0" w:firstColumn="1" w:lastColumn="0" w:noHBand="0" w:noVBand="1"/>
      </w:tblPr>
      <w:tblGrid>
        <w:gridCol w:w="2296"/>
        <w:gridCol w:w="2792"/>
        <w:gridCol w:w="1933"/>
        <w:gridCol w:w="2212"/>
      </w:tblGrid>
      <w:tr w:rsidR="008525BF" w:rsidRPr="00850FF6" w:rsidTr="00B53623">
        <w:tc>
          <w:tcPr>
            <w:tcW w:w="1243"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512"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1047"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1198"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8525BF" w:rsidRPr="00850FF6" w:rsidTr="00B53623">
        <w:tc>
          <w:tcPr>
            <w:tcW w:w="1243"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sidRPr="00984003">
              <w:rPr>
                <w:rFonts w:ascii="Arial" w:eastAsia="Calibri" w:hAnsi="Arial" w:cs="Arial"/>
                <w:w w:val="95"/>
                <w:sz w:val="18"/>
                <w:szCs w:val="18"/>
                <w:lang w:val="hr-HR"/>
              </w:rPr>
              <w:t>Povećanje efikasnosti u radu suda</w:t>
            </w:r>
            <w:r>
              <w:rPr>
                <w:rFonts w:ascii="Arial" w:eastAsia="Calibri" w:hAnsi="Arial" w:cs="Arial"/>
                <w:w w:val="95"/>
                <w:sz w:val="18"/>
                <w:szCs w:val="18"/>
                <w:lang w:val="hr-HR"/>
              </w:rPr>
              <w:t xml:space="preserve"> i smanjenje broja nerješenih predmeta</w:t>
            </w:r>
          </w:p>
        </w:tc>
        <w:tc>
          <w:tcPr>
            <w:tcW w:w="1512"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Strategija reforme Sektora pravde u BiH, </w:t>
            </w:r>
            <w:r w:rsidRPr="00A8585A">
              <w:rPr>
                <w:rFonts w:ascii="Arial" w:eastAsia="Calibri" w:hAnsi="Arial" w:cs="Arial"/>
                <w:w w:val="95"/>
                <w:sz w:val="18"/>
                <w:szCs w:val="18"/>
                <w:lang w:val="hr-HR"/>
              </w:rPr>
              <w:t>Upustvo za izradu plana rješavanja predmeta ( prečišćeni tekst), broj 12-08-6-54-203/2019 od 04.09.2019.godine</w:t>
            </w:r>
            <w:r>
              <w:rPr>
                <w:rFonts w:ascii="Arial" w:eastAsia="Calibri" w:hAnsi="Arial" w:cs="Arial"/>
                <w:w w:val="95"/>
                <w:sz w:val="18"/>
                <w:szCs w:val="18"/>
                <w:lang w:val="hr-HR"/>
              </w:rPr>
              <w:t xml:space="preserve">, Program rada Okružnog suda u Bijeljini za 2021 godinu i Raspored poslova sudija po referatima i oznakama predmeta, te procentima dodjele prema CMS od 01.07.2021 godine, Su broj446, </w:t>
            </w:r>
          </w:p>
        </w:tc>
        <w:tc>
          <w:tcPr>
            <w:tcW w:w="1047" w:type="pct"/>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Pr="00984003" w:rsidRDefault="008525BF" w:rsidP="00B53623">
            <w:pPr>
              <w:tabs>
                <w:tab w:val="left" w:pos="2413"/>
              </w:tabs>
              <w:spacing w:line="276" w:lineRule="auto"/>
              <w:rPr>
                <w:rFonts w:ascii="Arial" w:eastAsia="Calibri" w:hAnsi="Arial" w:cs="Arial"/>
                <w:w w:val="95"/>
                <w:sz w:val="18"/>
                <w:szCs w:val="18"/>
                <w:lang w:val="hr-HR"/>
              </w:rPr>
            </w:pPr>
            <w:r>
              <w:rPr>
                <w:rFonts w:ascii="Arial" w:eastAsia="Calibri" w:hAnsi="Arial" w:cs="Arial"/>
                <w:w w:val="95"/>
                <w:sz w:val="18"/>
                <w:szCs w:val="18"/>
                <w:lang w:val="hr-HR"/>
              </w:rPr>
              <w:t>Budžet Republike Srpske i međunarodni projekti</w:t>
            </w:r>
          </w:p>
        </w:tc>
        <w:tc>
          <w:tcPr>
            <w:tcW w:w="1198" w:type="pct"/>
          </w:tcPr>
          <w:p w:rsidR="008525BF" w:rsidRDefault="008525BF" w:rsidP="00B53623">
            <w:pPr>
              <w:tabs>
                <w:tab w:val="left" w:pos="2413"/>
              </w:tabs>
              <w:spacing w:line="276" w:lineRule="auto"/>
              <w:rPr>
                <w:rFonts w:ascii="Arial" w:eastAsia="Calibri" w:hAnsi="Arial" w:cs="Arial"/>
                <w:w w:val="95"/>
                <w:sz w:val="18"/>
                <w:szCs w:val="18"/>
                <w:lang w:val="hr-HR"/>
              </w:rPr>
            </w:pPr>
          </w:p>
          <w:p w:rsidR="008525BF" w:rsidRPr="00984003" w:rsidRDefault="008525BF" w:rsidP="00B53623">
            <w:pPr>
              <w:tabs>
                <w:tab w:val="left" w:pos="2413"/>
              </w:tabs>
              <w:spacing w:line="276" w:lineRule="auto"/>
              <w:rPr>
                <w:rFonts w:ascii="Arial" w:eastAsia="Calibri" w:hAnsi="Arial" w:cs="Arial"/>
                <w:w w:val="95"/>
                <w:sz w:val="18"/>
                <w:szCs w:val="18"/>
                <w:lang w:val="hr-HR"/>
              </w:rPr>
            </w:pPr>
            <w:r>
              <w:rPr>
                <w:rFonts w:ascii="Arial" w:eastAsia="Calibri" w:hAnsi="Arial" w:cs="Arial"/>
                <w:w w:val="95"/>
                <w:sz w:val="18"/>
                <w:szCs w:val="18"/>
                <w:lang w:val="hr-HR"/>
              </w:rPr>
              <w:t>Visoki sudski i tužilački savjet Bosne i Hercegovine, Vrhovni sud Republike Srpske, Osnovni sudovi, Organi uprave Republike Srspke, vještaci i drugi</w:t>
            </w:r>
          </w:p>
        </w:tc>
      </w:tr>
      <w:tr w:rsidR="008525BF" w:rsidRPr="00850FF6" w:rsidTr="00B53623">
        <w:tc>
          <w:tcPr>
            <w:tcW w:w="1243" w:type="pct"/>
            <w:vMerge w:val="restart"/>
            <w:shd w:val="clear" w:color="auto" w:fill="D9E2F3"/>
          </w:tcPr>
          <w:p w:rsidR="008525BF" w:rsidRPr="00984003" w:rsidRDefault="008525BF" w:rsidP="00B53623">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57" w:type="pct"/>
            <w:gridSpan w:val="3"/>
            <w:shd w:val="clear" w:color="auto" w:fill="D9E2F3"/>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525BF" w:rsidRPr="00850FF6" w:rsidTr="00B53623">
        <w:tc>
          <w:tcPr>
            <w:tcW w:w="1243" w:type="pct"/>
            <w:vMerge/>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p>
        </w:tc>
        <w:tc>
          <w:tcPr>
            <w:tcW w:w="1512"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p>
        </w:tc>
        <w:tc>
          <w:tcPr>
            <w:tcW w:w="1047"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1198"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525BF" w:rsidRPr="00850FF6" w:rsidTr="00B53623">
        <w:tc>
          <w:tcPr>
            <w:tcW w:w="1243"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nerješenih predmeta </w:t>
            </w:r>
          </w:p>
        </w:tc>
        <w:tc>
          <w:tcPr>
            <w:tcW w:w="1512" w:type="pct"/>
            <w:vAlign w:val="center"/>
          </w:tcPr>
          <w:p w:rsidR="008525BF" w:rsidRPr="00424BDB" w:rsidRDefault="00D37AC3"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490</w:t>
            </w:r>
          </w:p>
        </w:tc>
        <w:tc>
          <w:tcPr>
            <w:tcW w:w="1047" w:type="pct"/>
            <w:vAlign w:val="center"/>
          </w:tcPr>
          <w:p w:rsidR="008525BF" w:rsidRPr="00424BDB"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460</w:t>
            </w:r>
          </w:p>
        </w:tc>
        <w:tc>
          <w:tcPr>
            <w:tcW w:w="1198" w:type="pct"/>
            <w:vAlign w:val="center"/>
          </w:tcPr>
          <w:p w:rsidR="008525BF" w:rsidRPr="00424BDB" w:rsidRDefault="00D37AC3"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455</w:t>
            </w:r>
          </w:p>
        </w:tc>
      </w:tr>
      <w:tr w:rsidR="008525BF" w:rsidRPr="00850FF6" w:rsidTr="00B53623">
        <w:tc>
          <w:tcPr>
            <w:tcW w:w="1243" w:type="pct"/>
          </w:tcPr>
          <w:p w:rsidR="008525BF" w:rsidRPr="00424BDB"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nerješenih upravnih predmeta</w:t>
            </w:r>
          </w:p>
        </w:tc>
        <w:tc>
          <w:tcPr>
            <w:tcW w:w="1512" w:type="pct"/>
            <w:vAlign w:val="center"/>
          </w:tcPr>
          <w:p w:rsidR="008525BF" w:rsidRPr="00664470"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180</w:t>
            </w:r>
          </w:p>
        </w:tc>
        <w:tc>
          <w:tcPr>
            <w:tcW w:w="1047" w:type="pct"/>
            <w:vAlign w:val="center"/>
          </w:tcPr>
          <w:p w:rsidR="008525BF" w:rsidRPr="00664470"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175</w:t>
            </w:r>
          </w:p>
        </w:tc>
        <w:tc>
          <w:tcPr>
            <w:tcW w:w="1198" w:type="pct"/>
            <w:vAlign w:val="center"/>
          </w:tcPr>
          <w:p w:rsidR="008525BF" w:rsidRPr="00664470"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8525BF" w:rsidRPr="00850FF6" w:rsidTr="00B53623">
        <w:tc>
          <w:tcPr>
            <w:tcW w:w="1243" w:type="pct"/>
          </w:tcPr>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izvedenih dokaza na glavnom pretresu prosjek</w:t>
            </w:r>
          </w:p>
        </w:tc>
        <w:tc>
          <w:tcPr>
            <w:tcW w:w="1512" w:type="pct"/>
            <w:vAlign w:val="center"/>
          </w:tcPr>
          <w:p w:rsidR="008525BF"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1047" w:type="pct"/>
            <w:vAlign w:val="center"/>
          </w:tcPr>
          <w:p w:rsidR="008525BF"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1198" w:type="pct"/>
            <w:vAlign w:val="center"/>
          </w:tcPr>
          <w:p w:rsidR="008525BF" w:rsidRPr="00664470"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bl>
    <w:p w:rsidR="008525BF" w:rsidRPr="008525BF" w:rsidRDefault="008525BF" w:rsidP="008525BF">
      <w:pPr>
        <w:keepNext/>
        <w:keepLines/>
        <w:spacing w:before="40"/>
        <w:ind w:left="360"/>
        <w:outlineLvl w:val="2"/>
        <w:rPr>
          <w:rFonts w:ascii="Arial" w:eastAsia="Times New Roman" w:hAnsi="Arial" w:cs="Arial"/>
          <w:b/>
          <w:w w:val="95"/>
          <w:sz w:val="28"/>
          <w:szCs w:val="28"/>
          <w:lang w:val="hr-HR"/>
        </w:rPr>
      </w:pPr>
    </w:p>
    <w:p w:rsidR="008525BF" w:rsidRDefault="008525BF" w:rsidP="00782B9B">
      <w:pPr>
        <w:ind w:left="903" w:right="-852"/>
      </w:pPr>
    </w:p>
    <w:p w:rsidR="008525BF" w:rsidRPr="00850FF6" w:rsidRDefault="008525BF" w:rsidP="008525BF">
      <w:pPr>
        <w:widowControl w:val="0"/>
        <w:autoSpaceDE w:val="0"/>
        <w:autoSpaceDN w:val="0"/>
        <w:spacing w:before="71"/>
        <w:outlineLvl w:val="1"/>
        <w:rPr>
          <w:rFonts w:ascii="Arial" w:eastAsia="Verdana" w:hAnsi="Arial" w:cs="Arial"/>
          <w:b/>
          <w:bCs/>
          <w:w w:val="95"/>
          <w:lang w:val="hr-HR"/>
        </w:rPr>
      </w:pPr>
      <w:r>
        <w:rPr>
          <w:rFonts w:ascii="Arial" w:eastAsia="Verdana" w:hAnsi="Arial" w:cs="Arial"/>
          <w:b/>
          <w:bCs/>
          <w:w w:val="95"/>
          <w:lang w:val="hr-HR"/>
        </w:rPr>
        <w:t>Strateški cilj 2</w:t>
      </w:r>
    </w:p>
    <w:tbl>
      <w:tblPr>
        <w:tblStyle w:val="TableGrid"/>
        <w:tblW w:w="5095" w:type="pct"/>
        <w:tblLook w:val="04A0" w:firstRow="1" w:lastRow="0" w:firstColumn="1" w:lastColumn="0" w:noHBand="0" w:noVBand="1"/>
      </w:tblPr>
      <w:tblGrid>
        <w:gridCol w:w="2295"/>
        <w:gridCol w:w="3060"/>
        <w:gridCol w:w="1666"/>
        <w:gridCol w:w="2212"/>
      </w:tblGrid>
      <w:tr w:rsidR="008525BF" w:rsidRPr="00850FF6" w:rsidTr="00B53623">
        <w:tc>
          <w:tcPr>
            <w:tcW w:w="1243"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657"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902"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1198"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8525BF" w:rsidRPr="00850FF6" w:rsidTr="00B53623">
        <w:tc>
          <w:tcPr>
            <w:tcW w:w="1243"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Unapređenje kvaliteta u radu suda i kvaliteta sudskih odluka</w:t>
            </w:r>
          </w:p>
        </w:tc>
        <w:tc>
          <w:tcPr>
            <w:tcW w:w="1657"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Strategija reforme Sektora pravde u BiH, Upustvo za izradu plana rješavanja predmeta ( prečišćeni tekst), broj 12-08-6-54-203/2019 od 04.09.2019.godine, Program rada Okružnog suda u Bijeljini za 2021 godinu i Raspored poslova sudija po referatima i oznakama predmeta, te procentima dodjele prema CMS OD 01.07.2021 godine, Su broj446,</w:t>
            </w:r>
          </w:p>
        </w:tc>
        <w:tc>
          <w:tcPr>
            <w:tcW w:w="902"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Budžet Republike Srpske i međunarodni projekti</w:t>
            </w:r>
          </w:p>
        </w:tc>
        <w:tc>
          <w:tcPr>
            <w:tcW w:w="1198"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Visoki sudski i tužilački savjet Bosne i Hercegovine, Vrhovni sud Republike Srpske, Osnovni sudovi, Organi uprave Republike Srspke, vještaci i drugi</w:t>
            </w:r>
          </w:p>
        </w:tc>
      </w:tr>
      <w:tr w:rsidR="008525BF" w:rsidRPr="00850FF6" w:rsidTr="00B53623">
        <w:tc>
          <w:tcPr>
            <w:tcW w:w="1243" w:type="pct"/>
            <w:vMerge w:val="restart"/>
            <w:shd w:val="clear" w:color="auto" w:fill="D9E2F3"/>
          </w:tcPr>
          <w:p w:rsidR="008525BF" w:rsidRPr="00984003" w:rsidRDefault="008525BF" w:rsidP="00B53623">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57" w:type="pct"/>
            <w:gridSpan w:val="3"/>
            <w:shd w:val="clear" w:color="auto" w:fill="D9E2F3"/>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525BF" w:rsidRPr="00850FF6" w:rsidTr="00B53623">
        <w:tc>
          <w:tcPr>
            <w:tcW w:w="1243" w:type="pct"/>
            <w:vMerge/>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p>
        </w:tc>
        <w:tc>
          <w:tcPr>
            <w:tcW w:w="1657"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p>
        </w:tc>
        <w:tc>
          <w:tcPr>
            <w:tcW w:w="902"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1198"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525BF" w:rsidRPr="00850FF6" w:rsidTr="00B53623">
        <w:tc>
          <w:tcPr>
            <w:tcW w:w="1243"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Kvalitet odluka suda</w:t>
            </w:r>
          </w:p>
        </w:tc>
        <w:tc>
          <w:tcPr>
            <w:tcW w:w="1657" w:type="pct"/>
            <w:vAlign w:val="center"/>
          </w:tcPr>
          <w:p w:rsidR="008525BF" w:rsidRPr="00876726" w:rsidRDefault="00D37AC3"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w:t>
            </w:r>
            <w:r w:rsidR="008525BF" w:rsidRPr="00876726">
              <w:rPr>
                <w:rFonts w:ascii="Arial" w:eastAsia="Calibri" w:hAnsi="Arial" w:cs="Arial"/>
                <w:color w:val="000000" w:themeColor="text1"/>
                <w:w w:val="95"/>
                <w:sz w:val="18"/>
                <w:szCs w:val="18"/>
                <w:lang w:val="hr-HR"/>
              </w:rPr>
              <w:t>%</w:t>
            </w:r>
          </w:p>
        </w:tc>
        <w:tc>
          <w:tcPr>
            <w:tcW w:w="902" w:type="pct"/>
            <w:vAlign w:val="center"/>
          </w:tcPr>
          <w:p w:rsidR="008525BF" w:rsidRPr="00876726" w:rsidRDefault="00D37AC3"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91,5</w:t>
            </w:r>
            <w:r w:rsidR="008525BF" w:rsidRPr="00876726">
              <w:rPr>
                <w:rFonts w:ascii="Arial" w:eastAsia="Calibri" w:hAnsi="Arial" w:cs="Arial"/>
                <w:color w:val="000000" w:themeColor="text1"/>
                <w:w w:val="95"/>
                <w:sz w:val="18"/>
                <w:szCs w:val="18"/>
                <w:lang w:val="hr-HR"/>
              </w:rPr>
              <w:t>%</w:t>
            </w:r>
          </w:p>
        </w:tc>
        <w:tc>
          <w:tcPr>
            <w:tcW w:w="1198" w:type="pct"/>
            <w:vAlign w:val="center"/>
          </w:tcPr>
          <w:p w:rsidR="008525BF" w:rsidRPr="00876726"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876726">
              <w:rPr>
                <w:rFonts w:ascii="Arial" w:eastAsia="Calibri" w:hAnsi="Arial" w:cs="Arial"/>
                <w:color w:val="000000" w:themeColor="text1"/>
                <w:w w:val="95"/>
                <w:sz w:val="18"/>
                <w:szCs w:val="18"/>
                <w:lang w:val="hr-HR"/>
              </w:rPr>
              <w:t>9</w:t>
            </w:r>
            <w:r w:rsidR="00D37AC3">
              <w:rPr>
                <w:rFonts w:ascii="Arial" w:eastAsia="Calibri" w:hAnsi="Arial" w:cs="Arial"/>
                <w:color w:val="000000" w:themeColor="text1"/>
                <w:w w:val="95"/>
                <w:sz w:val="18"/>
                <w:szCs w:val="18"/>
                <w:lang w:val="hr-HR"/>
              </w:rPr>
              <w:t>2</w:t>
            </w:r>
            <w:r w:rsidRPr="00876726">
              <w:rPr>
                <w:rFonts w:ascii="Arial" w:eastAsia="Calibri" w:hAnsi="Arial" w:cs="Arial"/>
                <w:color w:val="000000" w:themeColor="text1"/>
                <w:w w:val="95"/>
                <w:sz w:val="18"/>
                <w:szCs w:val="18"/>
                <w:lang w:val="hr-HR"/>
              </w:rPr>
              <w:t>%</w:t>
            </w:r>
          </w:p>
        </w:tc>
      </w:tr>
      <w:tr w:rsidR="008525BF" w:rsidRPr="00850FF6" w:rsidTr="00B53623">
        <w:tc>
          <w:tcPr>
            <w:tcW w:w="1243"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osnovanih pritužbi na rad zaposlenih suda</w:t>
            </w:r>
          </w:p>
        </w:tc>
        <w:tc>
          <w:tcPr>
            <w:tcW w:w="1657" w:type="pct"/>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0</w:t>
            </w:r>
          </w:p>
        </w:tc>
        <w:tc>
          <w:tcPr>
            <w:tcW w:w="902" w:type="pct"/>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0</w:t>
            </w:r>
          </w:p>
        </w:tc>
        <w:tc>
          <w:tcPr>
            <w:tcW w:w="1198" w:type="pct"/>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0</w:t>
            </w:r>
          </w:p>
        </w:tc>
      </w:tr>
      <w:tr w:rsidR="008525BF" w:rsidRPr="00850FF6" w:rsidTr="00B53623">
        <w:tc>
          <w:tcPr>
            <w:tcW w:w="1243" w:type="pct"/>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održanih edukacija sudija i stručnih usavršavanja</w:t>
            </w:r>
          </w:p>
        </w:tc>
        <w:tc>
          <w:tcPr>
            <w:tcW w:w="1657" w:type="pct"/>
            <w:vAlign w:val="center"/>
          </w:tcPr>
          <w:p w:rsidR="008525BF" w:rsidRDefault="00D37AC3"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38</w:t>
            </w:r>
          </w:p>
        </w:tc>
        <w:tc>
          <w:tcPr>
            <w:tcW w:w="902" w:type="pct"/>
            <w:vAlign w:val="center"/>
          </w:tcPr>
          <w:p w:rsidR="008525BF" w:rsidRDefault="008525B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38</w:t>
            </w:r>
          </w:p>
        </w:tc>
        <w:tc>
          <w:tcPr>
            <w:tcW w:w="1198" w:type="pct"/>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r>
      <w:tr w:rsidR="008525BF" w:rsidRPr="00850FF6" w:rsidTr="00B53623">
        <w:tc>
          <w:tcPr>
            <w:tcW w:w="1243" w:type="pct"/>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održanih edukacija i stručnih usavršavanja zaposlenih</w:t>
            </w:r>
          </w:p>
        </w:tc>
        <w:tc>
          <w:tcPr>
            <w:tcW w:w="1657" w:type="pct"/>
            <w:vAlign w:val="center"/>
          </w:tcPr>
          <w:p w:rsidR="008525BF" w:rsidRDefault="00D37AC3"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20</w:t>
            </w:r>
          </w:p>
        </w:tc>
        <w:tc>
          <w:tcPr>
            <w:tcW w:w="902" w:type="pct"/>
            <w:vAlign w:val="center"/>
          </w:tcPr>
          <w:p w:rsidR="008525BF" w:rsidRDefault="008525B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20</w:t>
            </w:r>
          </w:p>
        </w:tc>
        <w:tc>
          <w:tcPr>
            <w:tcW w:w="1198" w:type="pct"/>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25</w:t>
            </w:r>
          </w:p>
        </w:tc>
      </w:tr>
    </w:tbl>
    <w:p w:rsidR="008525BF" w:rsidRPr="00984003" w:rsidRDefault="008525BF" w:rsidP="008525BF">
      <w:pPr>
        <w:rPr>
          <w:rFonts w:ascii="Arial" w:eastAsia="Calibri" w:hAnsi="Arial" w:cs="Arial"/>
          <w:b/>
          <w:w w:val="95"/>
          <w:lang w:val="hr-HR"/>
        </w:rPr>
      </w:pPr>
      <w:r w:rsidRPr="00984003">
        <w:rPr>
          <w:rFonts w:ascii="Arial" w:eastAsia="Calibri" w:hAnsi="Arial" w:cs="Arial"/>
          <w:b/>
          <w:w w:val="95"/>
          <w:lang w:val="hr-HR"/>
        </w:rPr>
        <w:lastRenderedPageBreak/>
        <w:t>Strateški cilj 3</w:t>
      </w:r>
    </w:p>
    <w:tbl>
      <w:tblPr>
        <w:tblStyle w:val="TableGrid"/>
        <w:tblW w:w="5000" w:type="pct"/>
        <w:tblLook w:val="04A0" w:firstRow="1" w:lastRow="0" w:firstColumn="1" w:lastColumn="0" w:noHBand="0" w:noVBand="1"/>
      </w:tblPr>
      <w:tblGrid>
        <w:gridCol w:w="2292"/>
        <w:gridCol w:w="3061"/>
        <w:gridCol w:w="1923"/>
        <w:gridCol w:w="1785"/>
      </w:tblGrid>
      <w:tr w:rsidR="008525BF" w:rsidRPr="00850FF6" w:rsidTr="00B53623">
        <w:tc>
          <w:tcPr>
            <w:tcW w:w="1265"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689"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1061"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985" w:type="pct"/>
            <w:shd w:val="clear" w:color="auto" w:fill="4472C4"/>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8525BF" w:rsidRPr="00984003" w:rsidRDefault="008525BF" w:rsidP="00B53623">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8525BF" w:rsidRPr="00850FF6" w:rsidTr="00B53623">
        <w:tc>
          <w:tcPr>
            <w:tcW w:w="1265"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Jačanje kapaciteta suda</w:t>
            </w:r>
          </w:p>
        </w:tc>
        <w:tc>
          <w:tcPr>
            <w:tcW w:w="1689" w:type="pct"/>
          </w:tcPr>
          <w:p w:rsidR="008525BF" w:rsidRDefault="008525BF" w:rsidP="00B53623">
            <w:pPr>
              <w:tabs>
                <w:tab w:val="left" w:pos="2413"/>
              </w:tabs>
              <w:spacing w:line="276" w:lineRule="auto"/>
              <w:jc w:val="both"/>
              <w:rPr>
                <w:rFonts w:ascii="Arial" w:eastAsia="Calibri" w:hAnsi="Arial" w:cs="Arial"/>
                <w:w w:val="95"/>
                <w:sz w:val="18"/>
                <w:szCs w:val="18"/>
                <w:lang w:val="hr-HR"/>
              </w:rPr>
            </w:pPr>
            <w:r w:rsidRPr="00876726">
              <w:rPr>
                <w:rFonts w:ascii="Arial" w:eastAsia="Calibri" w:hAnsi="Arial" w:cs="Arial"/>
                <w:w w:val="95"/>
                <w:sz w:val="18"/>
                <w:szCs w:val="18"/>
                <w:lang w:val="hr-HR"/>
              </w:rPr>
              <w:t>Strategija reforme Sektora pravde u BiH, Upustvo za izradu plana rješavanja predmeta ( prečišćeni tekst), broj 12-08-6-54-203/2019 od 04.09.2019.godine, Program rada Okružnog suda u Bijeljini za 2021 godinu i Raspored poslova sudija po referatima i oznakama predmeta, te procentima dodjele prema CMS OD 01.07.2021 godine, Su broj446,</w:t>
            </w:r>
          </w:p>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p>
        </w:tc>
        <w:tc>
          <w:tcPr>
            <w:tcW w:w="1061"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sidRPr="00187A79">
              <w:rPr>
                <w:rFonts w:ascii="Arial" w:eastAsia="Calibri" w:hAnsi="Arial" w:cs="Arial"/>
                <w:w w:val="95"/>
                <w:sz w:val="18"/>
                <w:szCs w:val="18"/>
                <w:lang w:val="hr-HR"/>
              </w:rPr>
              <w:t>Budžet Republike Srpske i međunarodni projekti</w:t>
            </w:r>
          </w:p>
        </w:tc>
        <w:tc>
          <w:tcPr>
            <w:tcW w:w="985"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VSTV, Ministarstvo pravde Republike Srpske, Pravosudne institucije smještene u zgradi pravosuđa, Agencija za zaštitu ličnih podataka, mediji, Zavod za zapošljavanje Republike Srpske</w:t>
            </w:r>
          </w:p>
        </w:tc>
      </w:tr>
      <w:tr w:rsidR="008525BF" w:rsidRPr="00850FF6" w:rsidTr="00B53623">
        <w:tc>
          <w:tcPr>
            <w:tcW w:w="1265" w:type="pct"/>
            <w:vMerge w:val="restart"/>
            <w:shd w:val="clear" w:color="auto" w:fill="D9E2F3"/>
          </w:tcPr>
          <w:p w:rsidR="008525BF" w:rsidRPr="00984003" w:rsidRDefault="008525BF" w:rsidP="00B53623">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35" w:type="pct"/>
            <w:gridSpan w:val="3"/>
            <w:shd w:val="clear" w:color="auto" w:fill="D9E2F3"/>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525BF" w:rsidRPr="00850FF6" w:rsidTr="00B53623">
        <w:tc>
          <w:tcPr>
            <w:tcW w:w="1265" w:type="pct"/>
            <w:vMerge/>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p>
        </w:tc>
        <w:tc>
          <w:tcPr>
            <w:tcW w:w="1689"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p>
        </w:tc>
        <w:tc>
          <w:tcPr>
            <w:tcW w:w="1061"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985" w:type="pct"/>
            <w:vAlign w:val="center"/>
          </w:tcPr>
          <w:p w:rsidR="008525BF" w:rsidRPr="00984003"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525BF" w:rsidRPr="00850FF6" w:rsidTr="00B53623">
        <w:tc>
          <w:tcPr>
            <w:tcW w:w="1265"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Popunjenost sistematizovanih radnih mjesta</w:t>
            </w:r>
          </w:p>
        </w:tc>
        <w:tc>
          <w:tcPr>
            <w:tcW w:w="1689" w:type="pct"/>
            <w:vAlign w:val="center"/>
          </w:tcPr>
          <w:p w:rsidR="008525BF" w:rsidRPr="00B70559"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90%</w:t>
            </w:r>
          </w:p>
        </w:tc>
        <w:tc>
          <w:tcPr>
            <w:tcW w:w="1061" w:type="pct"/>
            <w:vAlign w:val="center"/>
          </w:tcPr>
          <w:p w:rsidR="008525BF" w:rsidRPr="00B70559"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93%</w:t>
            </w:r>
          </w:p>
        </w:tc>
        <w:tc>
          <w:tcPr>
            <w:tcW w:w="985" w:type="pct"/>
            <w:vAlign w:val="center"/>
          </w:tcPr>
          <w:p w:rsidR="008525BF" w:rsidRPr="00B70559"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95%</w:t>
            </w:r>
          </w:p>
        </w:tc>
      </w:tr>
      <w:tr w:rsidR="008525BF" w:rsidRPr="00850FF6" w:rsidTr="00B53623">
        <w:trPr>
          <w:trHeight w:val="708"/>
        </w:trPr>
        <w:tc>
          <w:tcPr>
            <w:tcW w:w="1265" w:type="pct"/>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sistematizovanih radnih mjesta </w:t>
            </w:r>
          </w:p>
        </w:tc>
        <w:tc>
          <w:tcPr>
            <w:tcW w:w="1689"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c>
          <w:tcPr>
            <w:tcW w:w="1061"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c>
          <w:tcPr>
            <w:tcW w:w="985"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r>
      <w:tr w:rsidR="008525BF" w:rsidRPr="00850FF6" w:rsidTr="00B53623">
        <w:tc>
          <w:tcPr>
            <w:tcW w:w="1265" w:type="pct"/>
          </w:tcPr>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budžeta suda i finansijski sredstava</w:t>
            </w:r>
          </w:p>
        </w:tc>
        <w:tc>
          <w:tcPr>
            <w:tcW w:w="1689"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w:t>
            </w:r>
            <w:r w:rsidR="00D37AC3">
              <w:rPr>
                <w:rFonts w:ascii="Arial" w:eastAsia="Calibri" w:hAnsi="Arial" w:cs="Arial"/>
                <w:w w:val="95"/>
                <w:sz w:val="18"/>
                <w:szCs w:val="18"/>
                <w:lang w:val="hr-HR"/>
              </w:rPr>
              <w:t xml:space="preserve"> 0,5</w:t>
            </w:r>
            <w:r w:rsidRPr="00187A79">
              <w:rPr>
                <w:rFonts w:ascii="Arial" w:eastAsia="Calibri" w:hAnsi="Arial" w:cs="Arial"/>
                <w:w w:val="95"/>
                <w:sz w:val="18"/>
                <w:szCs w:val="18"/>
                <w:lang w:val="hr-HR"/>
              </w:rPr>
              <w:t>%</w:t>
            </w:r>
          </w:p>
        </w:tc>
        <w:tc>
          <w:tcPr>
            <w:tcW w:w="1061" w:type="pct"/>
            <w:vAlign w:val="center"/>
          </w:tcPr>
          <w:p w:rsidR="008525BF" w:rsidRPr="00187A79"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0,6</w:t>
            </w:r>
            <w:r w:rsidR="008525BF" w:rsidRPr="00187A79">
              <w:rPr>
                <w:rFonts w:ascii="Arial" w:eastAsia="Calibri" w:hAnsi="Arial" w:cs="Arial"/>
                <w:w w:val="95"/>
                <w:sz w:val="18"/>
                <w:szCs w:val="18"/>
                <w:lang w:val="hr-HR"/>
              </w:rPr>
              <w:t>%</w:t>
            </w:r>
          </w:p>
        </w:tc>
        <w:tc>
          <w:tcPr>
            <w:tcW w:w="985" w:type="pct"/>
            <w:vAlign w:val="center"/>
          </w:tcPr>
          <w:p w:rsidR="008525BF" w:rsidRPr="00187A79"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0,7</w:t>
            </w:r>
            <w:r w:rsidR="008525BF" w:rsidRPr="00187A79">
              <w:rPr>
                <w:rFonts w:ascii="Arial" w:eastAsia="Calibri" w:hAnsi="Arial" w:cs="Arial"/>
                <w:w w:val="95"/>
                <w:sz w:val="18"/>
                <w:szCs w:val="18"/>
                <w:lang w:val="hr-HR"/>
              </w:rPr>
              <w:t>%</w:t>
            </w:r>
          </w:p>
        </w:tc>
      </w:tr>
      <w:tr w:rsidR="008525BF" w:rsidRPr="00850FF6" w:rsidTr="00B53623">
        <w:tc>
          <w:tcPr>
            <w:tcW w:w="1265" w:type="pct"/>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broja proaktivnih objava informacija</w:t>
            </w:r>
          </w:p>
        </w:tc>
        <w:tc>
          <w:tcPr>
            <w:tcW w:w="1689"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3%</w:t>
            </w:r>
          </w:p>
        </w:tc>
        <w:tc>
          <w:tcPr>
            <w:tcW w:w="1061"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5%</w:t>
            </w:r>
          </w:p>
        </w:tc>
        <w:tc>
          <w:tcPr>
            <w:tcW w:w="985"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6%</w:t>
            </w:r>
          </w:p>
        </w:tc>
      </w:tr>
      <w:tr w:rsidR="008525BF" w:rsidRPr="00850FF6" w:rsidTr="00B53623">
        <w:tc>
          <w:tcPr>
            <w:tcW w:w="1265" w:type="pct"/>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Procenat blagovremeno donesenih odluka po zahtjevima za pristup informacijama</w:t>
            </w:r>
          </w:p>
        </w:tc>
        <w:tc>
          <w:tcPr>
            <w:tcW w:w="1689"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c>
          <w:tcPr>
            <w:tcW w:w="1061"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c>
          <w:tcPr>
            <w:tcW w:w="985" w:type="pct"/>
            <w:vAlign w:val="center"/>
          </w:tcPr>
          <w:p w:rsidR="008525BF" w:rsidRPr="00187A79" w:rsidRDefault="008525BF" w:rsidP="00B53623">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r>
    </w:tbl>
    <w:p w:rsidR="008525BF" w:rsidRDefault="008525BF" w:rsidP="008525BF">
      <w:pPr>
        <w:rPr>
          <w:rFonts w:ascii="Arial" w:eastAsia="Calibri" w:hAnsi="Arial" w:cs="Arial"/>
          <w:w w:val="95"/>
          <w:lang w:val="hr-HR"/>
        </w:rPr>
      </w:pPr>
    </w:p>
    <w:p w:rsidR="008525BF" w:rsidRPr="00B70559" w:rsidRDefault="008525BF" w:rsidP="008525BF">
      <w:pPr>
        <w:pStyle w:val="ListParagraph"/>
        <w:keepNext/>
        <w:keepLines/>
        <w:numPr>
          <w:ilvl w:val="0"/>
          <w:numId w:val="6"/>
        </w:numPr>
        <w:spacing w:before="40"/>
        <w:outlineLvl w:val="2"/>
        <w:rPr>
          <w:rFonts w:ascii="Arial" w:eastAsia="Times New Roman" w:hAnsi="Arial" w:cs="Arial"/>
          <w:w w:val="95"/>
          <w:lang w:val="hr-HR"/>
        </w:rPr>
      </w:pPr>
      <w:bookmarkStart w:id="1" w:name="_Toc64459482"/>
      <w:r w:rsidRPr="00B70559">
        <w:rPr>
          <w:rFonts w:ascii="Arial" w:eastAsia="Times New Roman" w:hAnsi="Arial" w:cs="Arial"/>
          <w:w w:val="95"/>
          <w:lang w:val="hr-HR"/>
        </w:rPr>
        <w:t>Trogodišnji ciljevi i aktivnosti po strateškim ciljevima</w:t>
      </w:r>
      <w:bookmarkEnd w:id="1"/>
    </w:p>
    <w:p w:rsidR="008525BF" w:rsidRPr="00850FF6" w:rsidRDefault="008525BF" w:rsidP="008525BF">
      <w:pPr>
        <w:widowControl w:val="0"/>
        <w:autoSpaceDE w:val="0"/>
        <w:autoSpaceDN w:val="0"/>
        <w:spacing w:before="71"/>
        <w:outlineLvl w:val="1"/>
        <w:rPr>
          <w:rFonts w:ascii="Arial" w:eastAsia="Verdana" w:hAnsi="Arial" w:cs="Arial"/>
          <w:b/>
          <w:bCs/>
          <w:w w:val="95"/>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Strateški cilj 1</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sidRPr="00E60379">
              <w:rPr>
                <w:rFonts w:ascii="Arial" w:eastAsia="Calibri" w:hAnsi="Arial" w:cs="Arial"/>
                <w:b/>
                <w:i/>
                <w:w w:val="95"/>
                <w:sz w:val="18"/>
                <w:szCs w:val="18"/>
                <w:lang w:val="hr-HR"/>
              </w:rPr>
              <w:t>Povećanje efikasnosti u radu suda i smanjenje broja nerješenih predmeta</w:t>
            </w:r>
          </w:p>
        </w:tc>
      </w:tr>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Trogodišnji cilj 1.1.</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i/>
                <w:w w:val="95"/>
                <w:sz w:val="18"/>
                <w:szCs w:val="18"/>
                <w:lang w:val="hr-HR"/>
              </w:rPr>
            </w:pPr>
            <w:r w:rsidRPr="00E60379">
              <w:rPr>
                <w:rFonts w:ascii="Arial" w:eastAsia="Calibri" w:hAnsi="Arial" w:cs="Arial"/>
                <w:i/>
                <w:w w:val="95"/>
                <w:sz w:val="18"/>
                <w:szCs w:val="18"/>
                <w:lang w:val="hr-HR"/>
              </w:rPr>
              <w:t>Smanjenje broj nerješenih predmeta upravnog referata na nivo 2/3 godišnjeg priliva</w:t>
            </w:r>
          </w:p>
        </w:tc>
      </w:tr>
      <w:tr w:rsidR="008525BF" w:rsidRPr="00E60379" w:rsidTr="00B53623">
        <w:tc>
          <w:tcPr>
            <w:tcW w:w="3041"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3041"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8525BF" w:rsidRPr="00E60379" w:rsidRDefault="008525BF" w:rsidP="00B53623">
            <w:pPr>
              <w:spacing w:line="276" w:lineRule="auto"/>
              <w:jc w:val="center"/>
              <w:rPr>
                <w:rFonts w:ascii="Arial" w:eastAsia="Calibri" w:hAnsi="Arial" w:cs="Arial"/>
                <w:w w:val="95"/>
                <w:sz w:val="18"/>
                <w:szCs w:val="18"/>
                <w:lang w:val="hr-HR"/>
              </w:rPr>
            </w:pPr>
            <w:r w:rsidRPr="00E60379">
              <w:rPr>
                <w:rFonts w:ascii="Arial" w:eastAsia="Calibri" w:hAnsi="Arial" w:cs="Arial"/>
                <w:w w:val="95"/>
                <w:sz w:val="18"/>
                <w:szCs w:val="18"/>
                <w:lang w:val="hr-HR"/>
              </w:rPr>
              <w:t>20</w:t>
            </w:r>
            <w:r w:rsidR="00067C41">
              <w:rPr>
                <w:rFonts w:ascii="Arial" w:eastAsia="Calibri" w:hAnsi="Arial" w:cs="Arial"/>
                <w:w w:val="95"/>
                <w:sz w:val="18"/>
                <w:szCs w:val="18"/>
                <w:lang w:val="hr-HR"/>
              </w:rPr>
              <w:t>23</w:t>
            </w:r>
            <w:r>
              <w:rPr>
                <w:rFonts w:ascii="Arial" w:eastAsia="Calibri" w:hAnsi="Arial" w:cs="Arial"/>
                <w:w w:val="95"/>
                <w:sz w:val="18"/>
                <w:szCs w:val="18"/>
                <w:lang w:val="hr-HR"/>
              </w:rPr>
              <w:t xml:space="preserve"> (n+</w:t>
            </w:r>
            <w:r w:rsidRPr="00E60379">
              <w:rPr>
                <w:rFonts w:ascii="Arial" w:eastAsia="Calibri" w:hAnsi="Arial" w:cs="Arial"/>
                <w:w w:val="95"/>
                <w:sz w:val="18"/>
                <w:szCs w:val="18"/>
                <w:lang w:val="hr-HR"/>
              </w:rPr>
              <w:t>1)</w:t>
            </w:r>
          </w:p>
        </w:tc>
        <w:tc>
          <w:tcPr>
            <w:tcW w:w="2177"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RPr="00E60379" w:rsidTr="00B53623">
        <w:tc>
          <w:tcPr>
            <w:tcW w:w="3041" w:type="dxa"/>
            <w:gridSpan w:val="2"/>
          </w:tcPr>
          <w:p w:rsidR="008525BF" w:rsidRPr="00424BDB"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nerješenih upravnih predmeta</w:t>
            </w:r>
          </w:p>
        </w:tc>
        <w:tc>
          <w:tcPr>
            <w:tcW w:w="2485" w:type="dxa"/>
            <w:vAlign w:val="center"/>
          </w:tcPr>
          <w:p w:rsidR="008525BF" w:rsidRPr="00664470"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180</w:t>
            </w:r>
          </w:p>
        </w:tc>
        <w:tc>
          <w:tcPr>
            <w:tcW w:w="1619" w:type="dxa"/>
            <w:gridSpan w:val="2"/>
            <w:vAlign w:val="center"/>
          </w:tcPr>
          <w:p w:rsidR="008525BF" w:rsidRPr="00664470"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175</w:t>
            </w:r>
          </w:p>
        </w:tc>
        <w:tc>
          <w:tcPr>
            <w:tcW w:w="2177" w:type="dxa"/>
            <w:vAlign w:val="center"/>
          </w:tcPr>
          <w:p w:rsidR="008525BF" w:rsidRPr="00664470" w:rsidRDefault="00D37AC3"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8525BF" w:rsidRPr="00E60379" w:rsidTr="00B53623">
        <w:tc>
          <w:tcPr>
            <w:tcW w:w="988"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525BF" w:rsidRPr="00E60379" w:rsidRDefault="00067C41"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2024</w:t>
            </w:r>
            <w:r w:rsidR="008525BF" w:rsidRPr="00E60379">
              <w:rPr>
                <w:rFonts w:ascii="Arial" w:eastAsia="Calibri" w:hAnsi="Arial" w:cs="Arial"/>
                <w:b/>
                <w:w w:val="95"/>
                <w:sz w:val="18"/>
                <w:szCs w:val="18"/>
                <w:lang w:val="hr-HR"/>
              </w:rPr>
              <w:t>. godinu</w:t>
            </w:r>
          </w:p>
        </w:tc>
        <w:tc>
          <w:tcPr>
            <w:tcW w:w="2895"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2024</w:t>
            </w:r>
            <w:r w:rsidR="008525BF" w:rsidRPr="00E60379">
              <w:rPr>
                <w:rFonts w:ascii="Arial" w:eastAsia="Calibri" w:hAnsi="Arial" w:cs="Arial"/>
                <w:w w:val="95"/>
                <w:sz w:val="18"/>
                <w:szCs w:val="18"/>
                <w:lang w:val="hr-HR"/>
              </w:rPr>
              <w:t>. godini)</w:t>
            </w:r>
          </w:p>
        </w:tc>
        <w:tc>
          <w:tcPr>
            <w:tcW w:w="3386"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988"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Revizija rasporeda poslova sudija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525BF" w:rsidRPr="00E60379" w:rsidTr="00B53623">
        <w:tc>
          <w:tcPr>
            <w:tcW w:w="988" w:type="dxa"/>
          </w:tcPr>
          <w:p w:rsidR="008525BF" w:rsidRPr="00A85D31" w:rsidRDefault="00A85D31" w:rsidP="00A85D31">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Ravnomjerna raspodjela zaprimljenih, otvorenih</w:t>
            </w:r>
            <w:r>
              <w:rPr>
                <w:rFonts w:ascii="Arial" w:eastAsia="Calibri" w:hAnsi="Arial" w:cs="Arial"/>
                <w:w w:val="95"/>
                <w:sz w:val="18"/>
                <w:szCs w:val="18"/>
                <w:lang w:val="hr-HR"/>
              </w:rPr>
              <w:t xml:space="preserve"> upravnih, </w:t>
            </w:r>
            <w:r w:rsidRPr="002A6A20">
              <w:rPr>
                <w:rFonts w:ascii="Arial" w:eastAsia="Calibri" w:hAnsi="Arial" w:cs="Arial"/>
                <w:w w:val="95"/>
                <w:sz w:val="18"/>
                <w:szCs w:val="18"/>
                <w:lang w:val="hr-HR"/>
              </w:rPr>
              <w:t xml:space="preserve"> predmeta prema specijalizaciji sudija za pojedine oblasti</w:t>
            </w:r>
            <w:r>
              <w:rPr>
                <w:rFonts w:ascii="Arial" w:eastAsia="Calibri" w:hAnsi="Arial" w:cs="Arial"/>
                <w:w w:val="95"/>
                <w:sz w:val="18"/>
                <w:szCs w:val="18"/>
                <w:lang w:val="hr-HR"/>
              </w:rPr>
              <w:t xml:space="preserve">, </w:t>
            </w:r>
            <w:r>
              <w:rPr>
                <w:rFonts w:ascii="Arial" w:eastAsia="Calibri" w:hAnsi="Arial" w:cs="Arial"/>
                <w:w w:val="95"/>
                <w:sz w:val="18"/>
                <w:szCs w:val="18"/>
                <w:lang w:val="hr-HR"/>
              </w:rPr>
              <w:lastRenderedPageBreak/>
              <w:t>posebno sudija  „krivičara“ koji u skorije vrijeme postupaju i na ovom referatu</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525BF" w:rsidRPr="00E60379" w:rsidTr="00B53623">
        <w:tc>
          <w:tcPr>
            <w:tcW w:w="988" w:type="dxa"/>
          </w:tcPr>
          <w:p w:rsidR="008525BF" w:rsidRPr="002A6A20" w:rsidRDefault="00A85D31" w:rsidP="00A85D31">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Redovno održavanje sjednica odjeljenja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odjeljena</w:t>
            </w:r>
          </w:p>
        </w:tc>
      </w:tr>
      <w:tr w:rsidR="008525BF" w:rsidRPr="00E60379" w:rsidTr="00B53623">
        <w:tc>
          <w:tcPr>
            <w:tcW w:w="988" w:type="dxa"/>
          </w:tcPr>
          <w:p w:rsidR="008525BF" w:rsidRPr="002A6A20" w:rsidRDefault="00A85D31" w:rsidP="00A85D31">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Saradnja, kontakti i sastanci sa rukovodiocima organa uprave</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988" w:type="dxa"/>
          </w:tcPr>
          <w:p w:rsidR="008525BF" w:rsidRPr="002A6A20" w:rsidRDefault="00A85D31" w:rsidP="00A85D31">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Angažman stručnih saradnika/ savjetnika na upravnim predmetima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w:t>
            </w:r>
            <w:r>
              <w:t xml:space="preserve"> </w:t>
            </w:r>
            <w:r>
              <w:rPr>
                <w:rFonts w:ascii="Arial" w:eastAsia="Calibri" w:hAnsi="Arial" w:cs="Arial"/>
                <w:w w:val="95"/>
                <w:sz w:val="18"/>
                <w:szCs w:val="18"/>
                <w:lang w:val="hr-HR"/>
              </w:rPr>
              <w:t>stručni saradnici/ savjetnici</w:t>
            </w:r>
          </w:p>
        </w:tc>
      </w:tr>
      <w:tr w:rsidR="008525BF" w:rsidRPr="00E60379" w:rsidTr="00B53623">
        <w:tc>
          <w:tcPr>
            <w:tcW w:w="988" w:type="dxa"/>
          </w:tcPr>
          <w:p w:rsidR="008525BF" w:rsidRPr="002A6A20" w:rsidRDefault="00A85D31" w:rsidP="00A85D31">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Presignacija predmeta za potrebe izrade planova rješavanja predmeta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IKT službenik</w:t>
            </w:r>
          </w:p>
        </w:tc>
      </w:tr>
    </w:tbl>
    <w:p w:rsidR="008525BF" w:rsidRPr="00E60379" w:rsidRDefault="008525BF" w:rsidP="008525BF">
      <w:pPr>
        <w:widowControl w:val="0"/>
        <w:autoSpaceDE w:val="0"/>
        <w:autoSpaceDN w:val="0"/>
        <w:spacing w:before="71"/>
        <w:outlineLvl w:val="1"/>
        <w:rPr>
          <w:rFonts w:ascii="Arial" w:eastAsia="Verdana" w:hAnsi="Arial" w:cs="Arial"/>
          <w:b/>
          <w:bCs/>
          <w:w w:val="95"/>
          <w:sz w:val="18"/>
          <w:szCs w:val="18"/>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Strateški cilj 1</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sidRPr="00E60379">
              <w:rPr>
                <w:rFonts w:ascii="Arial" w:eastAsia="Calibri" w:hAnsi="Arial" w:cs="Arial"/>
                <w:b/>
                <w:i/>
                <w:w w:val="95"/>
                <w:sz w:val="18"/>
                <w:szCs w:val="18"/>
                <w:lang w:val="hr-HR"/>
              </w:rPr>
              <w:t>Povećanje efikasnosti u radu suda i smanjenje broja nerješenih predmeta</w:t>
            </w:r>
          </w:p>
        </w:tc>
      </w:tr>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1.2</w:t>
            </w:r>
            <w:r w:rsidRPr="00E60379">
              <w:rPr>
                <w:rFonts w:ascii="Arial" w:eastAsia="Calibri" w:hAnsi="Arial" w:cs="Arial"/>
                <w:b/>
                <w:w w:val="95"/>
                <w:sz w:val="18"/>
                <w:szCs w:val="18"/>
                <w:lang w:val="hr-HR"/>
              </w:rPr>
              <w:t>.</w:t>
            </w:r>
          </w:p>
        </w:tc>
        <w:tc>
          <w:tcPr>
            <w:tcW w:w="6281" w:type="dxa"/>
            <w:gridSpan w:val="4"/>
            <w:shd w:val="clear" w:color="auto" w:fill="8EAADB"/>
            <w:vAlign w:val="center"/>
          </w:tcPr>
          <w:p w:rsidR="008525BF" w:rsidRPr="00D64C59" w:rsidRDefault="008525BF" w:rsidP="00B53623">
            <w:pPr>
              <w:spacing w:line="276" w:lineRule="auto"/>
              <w:jc w:val="both"/>
              <w:rPr>
                <w:rFonts w:ascii="Arial" w:eastAsia="Calibri" w:hAnsi="Arial" w:cs="Arial"/>
                <w:i/>
                <w:w w:val="95"/>
                <w:sz w:val="18"/>
                <w:szCs w:val="18"/>
                <w:lang w:val="hr-HR"/>
              </w:rPr>
            </w:pPr>
          </w:p>
          <w:p w:rsidR="008525BF" w:rsidRPr="00E60379" w:rsidRDefault="008525BF" w:rsidP="00B53623">
            <w:pPr>
              <w:spacing w:line="276" w:lineRule="auto"/>
              <w:jc w:val="both"/>
              <w:rPr>
                <w:rFonts w:ascii="Arial" w:eastAsia="Calibri" w:hAnsi="Arial" w:cs="Arial"/>
                <w:i/>
                <w:w w:val="95"/>
                <w:sz w:val="18"/>
                <w:szCs w:val="18"/>
                <w:lang w:val="hr-HR"/>
              </w:rPr>
            </w:pPr>
            <w:r w:rsidRPr="00D64C59">
              <w:rPr>
                <w:rFonts w:ascii="Arial" w:eastAsia="Calibri" w:hAnsi="Arial" w:cs="Arial"/>
                <w:i/>
                <w:w w:val="95"/>
                <w:sz w:val="18"/>
                <w:szCs w:val="18"/>
                <w:lang w:val="hr-HR"/>
              </w:rPr>
              <w:t>Povećanje broja (koncentracija) dokaza koji će se izvoditi na glavnim pretresima u krivičnim predmetima</w:t>
            </w:r>
          </w:p>
        </w:tc>
      </w:tr>
      <w:tr w:rsidR="008525BF" w:rsidRPr="00E60379" w:rsidTr="00B53623">
        <w:tc>
          <w:tcPr>
            <w:tcW w:w="3041"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3041"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8525BF">
              <w:rPr>
                <w:rFonts w:ascii="Arial" w:eastAsia="Calibri" w:hAnsi="Arial" w:cs="Arial"/>
                <w:w w:val="95"/>
                <w:sz w:val="18"/>
                <w:szCs w:val="18"/>
                <w:lang w:val="hr-HR"/>
              </w:rPr>
              <w:t xml:space="preserve"> (n+</w:t>
            </w:r>
            <w:r w:rsidR="008525BF" w:rsidRPr="00E60379">
              <w:rPr>
                <w:rFonts w:ascii="Arial" w:eastAsia="Calibri" w:hAnsi="Arial" w:cs="Arial"/>
                <w:w w:val="95"/>
                <w:sz w:val="18"/>
                <w:szCs w:val="18"/>
                <w:lang w:val="hr-HR"/>
              </w:rPr>
              <w:t>1)</w:t>
            </w:r>
          </w:p>
        </w:tc>
        <w:tc>
          <w:tcPr>
            <w:tcW w:w="2177"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RPr="00E60379" w:rsidTr="00B53623">
        <w:tc>
          <w:tcPr>
            <w:tcW w:w="3041"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izvedenih dokaza na glavnom pretresu prosjek</w:t>
            </w:r>
          </w:p>
        </w:tc>
        <w:tc>
          <w:tcPr>
            <w:tcW w:w="2485" w:type="dxa"/>
            <w:vAlign w:val="center"/>
          </w:tcPr>
          <w:p w:rsidR="008525BF" w:rsidRDefault="0026251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1619" w:type="dxa"/>
            <w:gridSpan w:val="2"/>
            <w:vAlign w:val="center"/>
          </w:tcPr>
          <w:p w:rsidR="008525BF" w:rsidRDefault="0026251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2177" w:type="dxa"/>
            <w:vAlign w:val="center"/>
          </w:tcPr>
          <w:p w:rsidR="008525BF" w:rsidRPr="00664470"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r w:rsidR="008525BF" w:rsidRPr="00E60379" w:rsidTr="00B53623">
        <w:tc>
          <w:tcPr>
            <w:tcW w:w="3041"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odloženih glavnih pretersa</w:t>
            </w:r>
          </w:p>
        </w:tc>
        <w:tc>
          <w:tcPr>
            <w:tcW w:w="2485"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55</w:t>
            </w:r>
          </w:p>
        </w:tc>
        <w:tc>
          <w:tcPr>
            <w:tcW w:w="1619" w:type="dxa"/>
            <w:gridSpan w:val="2"/>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50</w:t>
            </w:r>
          </w:p>
        </w:tc>
        <w:tc>
          <w:tcPr>
            <w:tcW w:w="2177"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45</w:t>
            </w:r>
          </w:p>
        </w:tc>
      </w:tr>
      <w:tr w:rsidR="008525BF" w:rsidRPr="00E60379" w:rsidTr="00B53623">
        <w:tc>
          <w:tcPr>
            <w:tcW w:w="988"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2021</w:t>
            </w:r>
            <w:r w:rsidRPr="00E60379">
              <w:rPr>
                <w:rFonts w:ascii="Arial" w:eastAsia="Calibri" w:hAnsi="Arial" w:cs="Arial"/>
                <w:b/>
                <w:w w:val="95"/>
                <w:sz w:val="18"/>
                <w:szCs w:val="18"/>
                <w:lang w:val="hr-HR"/>
              </w:rPr>
              <w:t>. godinu</w:t>
            </w:r>
          </w:p>
        </w:tc>
        <w:tc>
          <w:tcPr>
            <w:tcW w:w="2895"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8525BF" w:rsidP="00B53623">
            <w:pPr>
              <w:spacing w:line="276" w:lineRule="auto"/>
              <w:jc w:val="center"/>
              <w:rPr>
                <w:rFonts w:ascii="Arial" w:eastAsia="Calibri" w:hAnsi="Arial" w:cs="Arial"/>
                <w:w w:val="95"/>
                <w:sz w:val="18"/>
                <w:szCs w:val="18"/>
                <w:lang w:val="hr-HR"/>
              </w:rPr>
            </w:pPr>
            <w:r w:rsidRPr="00E60379">
              <w:rPr>
                <w:rFonts w:ascii="Arial" w:eastAsia="Calibri" w:hAnsi="Arial" w:cs="Arial"/>
                <w:w w:val="95"/>
                <w:sz w:val="18"/>
                <w:szCs w:val="18"/>
                <w:lang w:val="hr-HR"/>
              </w:rPr>
              <w:t>(po kvartalima u 2021. godini)</w:t>
            </w:r>
          </w:p>
        </w:tc>
        <w:tc>
          <w:tcPr>
            <w:tcW w:w="3386"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988"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Sačinjavanje i objavljivanje rasporeda suđenja u krivičnim predmetima, K predmetima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525BF" w:rsidRPr="00E60379" w:rsidTr="00B53623">
        <w:tc>
          <w:tcPr>
            <w:tcW w:w="988" w:type="dxa"/>
          </w:tcPr>
          <w:p w:rsidR="008525BF" w:rsidRPr="00B3771F" w:rsidRDefault="008525BF" w:rsidP="00B53623">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Stalna analiza rasporeda suđenja , planiranih i izvedenih dokaza u krivičnim prvostepenim predmetima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Koncentracija većeg broja dokaza na glavnim pretresima i veća vremenska koncentracija glavnih pretresa </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Postupajuće sudije</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 xml:space="preserve">Saradnja, kontakti i sastanci sa rukovodiocima </w:t>
            </w:r>
            <w:r>
              <w:rPr>
                <w:rFonts w:ascii="Arial" w:eastAsia="Calibri" w:hAnsi="Arial" w:cs="Arial"/>
                <w:w w:val="95"/>
                <w:sz w:val="18"/>
                <w:szCs w:val="18"/>
                <w:lang w:val="hr-HR"/>
              </w:rPr>
              <w:t xml:space="preserve">sudske policije u cilju efikasnog postupanja po naredbama za dovođenje optuženih i svjedoka </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lastRenderedPageBreak/>
              <w:t>5.</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sidRPr="00B3771F">
              <w:rPr>
                <w:rFonts w:ascii="Arial" w:eastAsia="Calibri" w:hAnsi="Arial" w:cs="Arial"/>
                <w:w w:val="95"/>
                <w:sz w:val="18"/>
                <w:szCs w:val="18"/>
                <w:lang w:val="hr-HR"/>
              </w:rPr>
              <w:t xml:space="preserve">Saradnja, kontakti i sastanci sa rukovodiocima </w:t>
            </w:r>
            <w:r>
              <w:rPr>
                <w:rFonts w:ascii="Arial" w:eastAsia="Calibri" w:hAnsi="Arial" w:cs="Arial"/>
                <w:w w:val="95"/>
                <w:sz w:val="18"/>
                <w:szCs w:val="18"/>
                <w:lang w:val="hr-HR"/>
              </w:rPr>
              <w:t>relevantnih institucija za međunarodnu pravnu pomoć</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w:t>
            </w:r>
            <w:r>
              <w:t xml:space="preserve"> </w:t>
            </w:r>
            <w:r>
              <w:rPr>
                <w:rFonts w:ascii="Arial" w:eastAsia="Calibri" w:hAnsi="Arial" w:cs="Arial"/>
                <w:w w:val="95"/>
                <w:sz w:val="18"/>
                <w:szCs w:val="18"/>
                <w:lang w:val="hr-HR"/>
              </w:rPr>
              <w:t>stručni saradnici/ savjetnici</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Presignacija predmeta za potrebe izrade planova rješavanja predmeta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IKT službenik</w:t>
            </w:r>
          </w:p>
        </w:tc>
      </w:tr>
      <w:tr w:rsidR="00A85D31" w:rsidRPr="002A6A20" w:rsidTr="00A85D31">
        <w:tc>
          <w:tcPr>
            <w:tcW w:w="988" w:type="dxa"/>
          </w:tcPr>
          <w:p w:rsidR="00A85D31" w:rsidRPr="002A6A20" w:rsidRDefault="00A85D31" w:rsidP="00895155">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A85D31" w:rsidRDefault="00A85D31" w:rsidP="00895155">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Proaktivno djelovanje u cilju izbora jednog sudije koji će biti raspoređen na krivični referat i njegovo uključivanje u rad</w:t>
            </w:r>
          </w:p>
        </w:tc>
        <w:tc>
          <w:tcPr>
            <w:tcW w:w="2895" w:type="dxa"/>
            <w:gridSpan w:val="2"/>
          </w:tcPr>
          <w:p w:rsidR="00A85D31" w:rsidRPr="002A6A20" w:rsidRDefault="00A85D31" w:rsidP="00895155">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w:t>
            </w:r>
            <w:r w:rsidRPr="002A6A20">
              <w:rPr>
                <w:rFonts w:ascii="Arial" w:eastAsia="Calibri" w:hAnsi="Arial" w:cs="Arial"/>
                <w:w w:val="95"/>
                <w:sz w:val="18"/>
                <w:szCs w:val="18"/>
                <w:lang w:val="hr-HR"/>
              </w:rPr>
              <w:t xml:space="preserve"> KVARTAL</w:t>
            </w:r>
          </w:p>
        </w:tc>
        <w:tc>
          <w:tcPr>
            <w:tcW w:w="3386" w:type="dxa"/>
            <w:gridSpan w:val="2"/>
          </w:tcPr>
          <w:p w:rsidR="00A85D31" w:rsidRPr="002A6A20" w:rsidRDefault="00A85D31" w:rsidP="00A85D31">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predsjednik odjeljenja</w:t>
            </w:r>
          </w:p>
        </w:tc>
      </w:tr>
    </w:tbl>
    <w:p w:rsidR="008525BF" w:rsidRPr="00E60379" w:rsidRDefault="008525BF" w:rsidP="008525BF">
      <w:pPr>
        <w:pStyle w:val="ListParagraph"/>
        <w:shd w:val="clear" w:color="auto" w:fill="FFFFFF"/>
        <w:spacing w:line="276" w:lineRule="auto"/>
        <w:ind w:left="1095" w:right="146"/>
        <w:jc w:val="both"/>
        <w:rPr>
          <w:rFonts w:ascii="Arial" w:eastAsia="Calibri" w:hAnsi="Arial" w:cs="Arial"/>
          <w:w w:val="95"/>
          <w:sz w:val="18"/>
          <w:szCs w:val="18"/>
          <w:lang w:val="hr-HR"/>
        </w:rPr>
      </w:pPr>
    </w:p>
    <w:p w:rsidR="008525BF" w:rsidRPr="00E60379" w:rsidRDefault="008525BF" w:rsidP="008525BF">
      <w:pPr>
        <w:pStyle w:val="ListParagraph"/>
        <w:shd w:val="clear" w:color="auto" w:fill="FFFFFF"/>
        <w:spacing w:line="276" w:lineRule="auto"/>
        <w:ind w:left="1095" w:right="146"/>
        <w:jc w:val="both"/>
        <w:rPr>
          <w:rFonts w:ascii="Arial" w:eastAsia="Calibri" w:hAnsi="Arial" w:cs="Arial"/>
          <w:w w:val="95"/>
          <w:sz w:val="18"/>
          <w:szCs w:val="18"/>
          <w:lang w:val="hr-HR"/>
        </w:rPr>
      </w:pPr>
    </w:p>
    <w:p w:rsidR="008525BF" w:rsidRPr="00E60379" w:rsidRDefault="008525BF" w:rsidP="008525BF">
      <w:pPr>
        <w:widowControl w:val="0"/>
        <w:autoSpaceDE w:val="0"/>
        <w:autoSpaceDN w:val="0"/>
        <w:spacing w:before="71"/>
        <w:outlineLvl w:val="1"/>
        <w:rPr>
          <w:rFonts w:ascii="Arial" w:eastAsia="Verdana" w:hAnsi="Arial" w:cs="Arial"/>
          <w:b/>
          <w:bCs/>
          <w:w w:val="95"/>
          <w:sz w:val="18"/>
          <w:szCs w:val="18"/>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2</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sidRPr="00DC5E1D">
              <w:rPr>
                <w:rFonts w:ascii="Arial" w:eastAsia="Calibri" w:hAnsi="Arial" w:cs="Arial"/>
                <w:b/>
                <w:i/>
                <w:w w:val="95"/>
                <w:sz w:val="18"/>
                <w:szCs w:val="18"/>
                <w:lang w:val="hr-HR"/>
              </w:rPr>
              <w:t>Unapređenje kvaliteta u radu suda i kvaliteta sudskih odluka</w:t>
            </w:r>
          </w:p>
        </w:tc>
      </w:tr>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2.1</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i/>
                <w:w w:val="95"/>
                <w:sz w:val="18"/>
                <w:szCs w:val="18"/>
                <w:lang w:val="hr-HR"/>
              </w:rPr>
            </w:pPr>
            <w:r w:rsidRPr="00DC5E1D">
              <w:rPr>
                <w:rFonts w:ascii="Arial" w:eastAsia="Calibri" w:hAnsi="Arial" w:cs="Arial"/>
                <w:i/>
                <w:w w:val="95"/>
                <w:sz w:val="18"/>
                <w:szCs w:val="18"/>
                <w:lang w:val="hr-HR"/>
              </w:rPr>
              <w:t>Stručno usavršavanje i edukacija sudija i zaposlenih u sudu</w:t>
            </w:r>
          </w:p>
        </w:tc>
      </w:tr>
      <w:tr w:rsidR="008525BF" w:rsidRPr="00E60379" w:rsidTr="00B53623">
        <w:tc>
          <w:tcPr>
            <w:tcW w:w="3041"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3041"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8525BF">
              <w:rPr>
                <w:rFonts w:ascii="Arial" w:eastAsia="Calibri" w:hAnsi="Arial" w:cs="Arial"/>
                <w:w w:val="95"/>
                <w:sz w:val="18"/>
                <w:szCs w:val="18"/>
                <w:lang w:val="hr-HR"/>
              </w:rPr>
              <w:t xml:space="preserve"> (n+</w:t>
            </w:r>
            <w:r w:rsidR="008525BF" w:rsidRPr="00E60379">
              <w:rPr>
                <w:rFonts w:ascii="Arial" w:eastAsia="Calibri" w:hAnsi="Arial" w:cs="Arial"/>
                <w:w w:val="95"/>
                <w:sz w:val="18"/>
                <w:szCs w:val="18"/>
                <w:lang w:val="hr-HR"/>
              </w:rPr>
              <w:t>1)</w:t>
            </w:r>
          </w:p>
        </w:tc>
        <w:tc>
          <w:tcPr>
            <w:tcW w:w="2177"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RPr="00E60379" w:rsidTr="00B53623">
        <w:trPr>
          <w:trHeight w:val="829"/>
        </w:trPr>
        <w:tc>
          <w:tcPr>
            <w:tcW w:w="3041" w:type="dxa"/>
            <w:gridSpan w:val="2"/>
          </w:tcPr>
          <w:p w:rsidR="008525BF" w:rsidRPr="00DC5E1D" w:rsidRDefault="008525BF" w:rsidP="00B53623">
            <w:pPr>
              <w:tabs>
                <w:tab w:val="left" w:pos="2413"/>
              </w:tabs>
              <w:spacing w:line="276" w:lineRule="auto"/>
              <w:jc w:val="both"/>
              <w:rPr>
                <w:rFonts w:ascii="Arial" w:eastAsia="Calibri" w:hAnsi="Arial" w:cs="Arial"/>
                <w:w w:val="95"/>
                <w:sz w:val="18"/>
                <w:szCs w:val="18"/>
                <w:lang w:val="hr-HR"/>
              </w:rPr>
            </w:pPr>
            <w:r w:rsidRPr="00DC5E1D">
              <w:rPr>
                <w:rFonts w:ascii="Arial" w:eastAsia="Calibri" w:hAnsi="Arial" w:cs="Arial"/>
                <w:w w:val="95"/>
                <w:sz w:val="18"/>
                <w:szCs w:val="18"/>
                <w:lang w:val="hr-HR"/>
              </w:rPr>
              <w:t>Broj održanih edukacija sudija i stručnih usavršavanja</w:t>
            </w:r>
            <w:r w:rsidRPr="00DC5E1D">
              <w:rPr>
                <w:rFonts w:ascii="Arial" w:eastAsia="Calibri" w:hAnsi="Arial" w:cs="Arial"/>
                <w:w w:val="95"/>
                <w:sz w:val="18"/>
                <w:szCs w:val="18"/>
                <w:lang w:val="hr-HR"/>
              </w:rPr>
              <w:tab/>
            </w:r>
          </w:p>
          <w:p w:rsidR="008525BF" w:rsidRPr="00DC5E1D"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p>
        </w:tc>
        <w:tc>
          <w:tcPr>
            <w:tcW w:w="2485"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35</w:t>
            </w:r>
          </w:p>
        </w:tc>
        <w:tc>
          <w:tcPr>
            <w:tcW w:w="1619" w:type="dxa"/>
            <w:gridSpan w:val="2"/>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38</w:t>
            </w:r>
          </w:p>
        </w:tc>
        <w:tc>
          <w:tcPr>
            <w:tcW w:w="2177" w:type="dxa"/>
            <w:vAlign w:val="center"/>
          </w:tcPr>
          <w:p w:rsidR="008525BF" w:rsidRPr="00664470"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r>
      <w:tr w:rsidR="008525BF" w:rsidRPr="00E60379" w:rsidTr="00B53623">
        <w:tc>
          <w:tcPr>
            <w:tcW w:w="3041"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r w:rsidRPr="00DC5E1D">
              <w:rPr>
                <w:rFonts w:ascii="Arial" w:eastAsia="Calibri" w:hAnsi="Arial" w:cs="Arial"/>
                <w:w w:val="95"/>
                <w:sz w:val="18"/>
                <w:szCs w:val="18"/>
                <w:lang w:val="hr-HR"/>
              </w:rPr>
              <w:t>Broj održanih edukacija i stručnih usavršavanja zaposlenih</w:t>
            </w:r>
            <w:r w:rsidRPr="00DC5E1D">
              <w:rPr>
                <w:rFonts w:ascii="Arial" w:eastAsia="Calibri" w:hAnsi="Arial" w:cs="Arial"/>
                <w:w w:val="95"/>
                <w:sz w:val="18"/>
                <w:szCs w:val="18"/>
                <w:lang w:val="hr-HR"/>
              </w:rPr>
              <w:tab/>
            </w:r>
          </w:p>
        </w:tc>
        <w:tc>
          <w:tcPr>
            <w:tcW w:w="2485"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15</w:t>
            </w:r>
          </w:p>
        </w:tc>
        <w:tc>
          <w:tcPr>
            <w:tcW w:w="1619" w:type="dxa"/>
            <w:gridSpan w:val="2"/>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w:t>
            </w:r>
          </w:p>
        </w:tc>
        <w:tc>
          <w:tcPr>
            <w:tcW w:w="2177"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25</w:t>
            </w:r>
          </w:p>
        </w:tc>
      </w:tr>
      <w:tr w:rsidR="008525BF" w:rsidRPr="00E60379" w:rsidTr="00B53623">
        <w:tc>
          <w:tcPr>
            <w:tcW w:w="3041"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Pr="00DC5E1D"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stručnih radova koje su obajvile sudije ili zaposleni suda</w:t>
            </w:r>
          </w:p>
        </w:tc>
        <w:tc>
          <w:tcPr>
            <w:tcW w:w="2485"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w:t>
            </w:r>
          </w:p>
        </w:tc>
        <w:tc>
          <w:tcPr>
            <w:tcW w:w="1619" w:type="dxa"/>
            <w:gridSpan w:val="2"/>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2177" w:type="dxa"/>
            <w:vAlign w:val="center"/>
          </w:tcPr>
          <w:p w:rsidR="008525BF"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r w:rsidR="008525BF" w:rsidRPr="00E60379" w:rsidTr="00B53623">
        <w:tc>
          <w:tcPr>
            <w:tcW w:w="988"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2021</w:t>
            </w:r>
            <w:r w:rsidRPr="00E60379">
              <w:rPr>
                <w:rFonts w:ascii="Arial" w:eastAsia="Calibri" w:hAnsi="Arial" w:cs="Arial"/>
                <w:b/>
                <w:w w:val="95"/>
                <w:sz w:val="18"/>
                <w:szCs w:val="18"/>
                <w:lang w:val="hr-HR"/>
              </w:rPr>
              <w:t>. godinu</w:t>
            </w:r>
          </w:p>
        </w:tc>
        <w:tc>
          <w:tcPr>
            <w:tcW w:w="2895"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8525BF" w:rsidP="00B53623">
            <w:pPr>
              <w:spacing w:line="276" w:lineRule="auto"/>
              <w:jc w:val="center"/>
              <w:rPr>
                <w:rFonts w:ascii="Arial" w:eastAsia="Calibri" w:hAnsi="Arial" w:cs="Arial"/>
                <w:w w:val="95"/>
                <w:sz w:val="18"/>
                <w:szCs w:val="18"/>
                <w:lang w:val="hr-HR"/>
              </w:rPr>
            </w:pPr>
            <w:r w:rsidRPr="00E60379">
              <w:rPr>
                <w:rFonts w:ascii="Arial" w:eastAsia="Calibri" w:hAnsi="Arial" w:cs="Arial"/>
                <w:w w:val="95"/>
                <w:sz w:val="18"/>
                <w:szCs w:val="18"/>
                <w:lang w:val="hr-HR"/>
              </w:rPr>
              <w:t>(po kvartalima u 2021. godini)</w:t>
            </w:r>
          </w:p>
        </w:tc>
        <w:tc>
          <w:tcPr>
            <w:tcW w:w="3386"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988"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Kontrola učešća sudija na obavezni edukacijama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525BF" w:rsidRPr="00E60379" w:rsidTr="00B53623">
        <w:tc>
          <w:tcPr>
            <w:tcW w:w="988" w:type="dxa"/>
          </w:tcPr>
          <w:p w:rsidR="008525BF" w:rsidRPr="00B3771F" w:rsidRDefault="008525BF" w:rsidP="00B53623">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Upućivanje sudija i zaposlenih na edukacije</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Upućivanje sudija i zaposlenih na javne rasprave u postupku donošenja zakona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i sekratar suda</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Kontinuirana nabavka stručne literature</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p>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053" w:type="dxa"/>
          </w:tcPr>
          <w:p w:rsidR="008525BF" w:rsidRDefault="008525BF" w:rsidP="00B53623">
            <w:pPr>
              <w:spacing w:line="276" w:lineRule="auto"/>
              <w:jc w:val="both"/>
              <w:rPr>
                <w:rFonts w:ascii="Arial" w:eastAsia="Calibri" w:hAnsi="Arial" w:cs="Arial"/>
                <w:w w:val="95"/>
                <w:sz w:val="18"/>
                <w:szCs w:val="18"/>
                <w:lang w:val="hr-HR"/>
              </w:rPr>
            </w:pPr>
          </w:p>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Razmjena iskustava i znanja sa sudijama drugih sudova u BiH i okruženja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0275B2">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Sve sudije suda</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Iniciranje edukacija iz oblasti javnih nabavki</w:t>
            </w:r>
          </w:p>
        </w:tc>
        <w:tc>
          <w:tcPr>
            <w:tcW w:w="2895" w:type="dxa"/>
            <w:gridSpan w:val="2"/>
            <w:vAlign w:val="center"/>
          </w:tcPr>
          <w:p w:rsidR="008525BF" w:rsidRPr="000275B2" w:rsidRDefault="008525BF" w:rsidP="00B53623">
            <w:pPr>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III –IV KVARTAL</w:t>
            </w:r>
          </w:p>
        </w:tc>
        <w:tc>
          <w:tcPr>
            <w:tcW w:w="3386" w:type="dxa"/>
            <w:gridSpan w:val="2"/>
            <w:vAlign w:val="center"/>
          </w:tcPr>
          <w:p w:rsidR="008525BF"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Sekretar suda</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Edukacije iz oblasti strateškog planiranja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p>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Uspostavljanje saradnje sa Glavnom službom za </w:t>
            </w:r>
            <w:r>
              <w:rPr>
                <w:rFonts w:ascii="Arial" w:eastAsia="Calibri" w:hAnsi="Arial" w:cs="Arial"/>
                <w:w w:val="95"/>
                <w:sz w:val="18"/>
                <w:szCs w:val="18"/>
                <w:lang w:val="hr-HR"/>
              </w:rPr>
              <w:lastRenderedPageBreak/>
              <w:t>reviziju javnog sektora Republike Srpske</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šef računovodstva</w:t>
            </w:r>
          </w:p>
        </w:tc>
      </w:tr>
    </w:tbl>
    <w:p w:rsidR="008525BF" w:rsidRPr="00E60379" w:rsidRDefault="008525BF" w:rsidP="008525BF">
      <w:pPr>
        <w:pStyle w:val="ListParagraph"/>
        <w:shd w:val="clear" w:color="auto" w:fill="FFFFFF"/>
        <w:spacing w:line="276" w:lineRule="auto"/>
        <w:ind w:left="1095" w:right="146"/>
        <w:jc w:val="both"/>
        <w:rPr>
          <w:rFonts w:ascii="Arial" w:eastAsia="Calibri" w:hAnsi="Arial" w:cs="Arial"/>
          <w:w w:val="95"/>
          <w:sz w:val="18"/>
          <w:szCs w:val="18"/>
          <w:lang w:val="hr-HR"/>
        </w:rPr>
      </w:pPr>
    </w:p>
    <w:p w:rsidR="008525BF" w:rsidRDefault="008525BF" w:rsidP="008525BF">
      <w:pPr>
        <w:pStyle w:val="ListParagraph"/>
        <w:shd w:val="clear" w:color="auto" w:fill="FFFFFF"/>
        <w:spacing w:line="276" w:lineRule="auto"/>
        <w:ind w:left="1095" w:right="146"/>
        <w:jc w:val="both"/>
        <w:rPr>
          <w:rFonts w:ascii="Arial" w:eastAsia="Calibri" w:hAnsi="Arial" w:cs="Arial"/>
          <w:w w:val="95"/>
          <w:lang w:val="hr-HR"/>
        </w:rPr>
      </w:pPr>
    </w:p>
    <w:p w:rsidR="0026251F" w:rsidRDefault="0026251F" w:rsidP="008525BF">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2</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sidRPr="00DC5E1D">
              <w:rPr>
                <w:rFonts w:ascii="Arial" w:eastAsia="Calibri" w:hAnsi="Arial" w:cs="Arial"/>
                <w:b/>
                <w:i/>
                <w:w w:val="95"/>
                <w:sz w:val="18"/>
                <w:szCs w:val="18"/>
                <w:lang w:val="hr-HR"/>
              </w:rPr>
              <w:t>Unapređenje kvaliteta u radu suda i kvaliteta sudskih odluka</w:t>
            </w:r>
          </w:p>
        </w:tc>
      </w:tr>
      <w:tr w:rsidR="008525BF" w:rsidRPr="00E60379" w:rsidTr="00B53623">
        <w:tc>
          <w:tcPr>
            <w:tcW w:w="3041"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2.2</w:t>
            </w:r>
          </w:p>
        </w:tc>
        <w:tc>
          <w:tcPr>
            <w:tcW w:w="6281" w:type="dxa"/>
            <w:gridSpan w:val="4"/>
            <w:shd w:val="clear" w:color="auto" w:fill="8EAADB"/>
            <w:vAlign w:val="center"/>
          </w:tcPr>
          <w:p w:rsidR="008525BF" w:rsidRPr="00E60379" w:rsidRDefault="008525BF" w:rsidP="00B53623">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Poboljšanje kvaliteta sudskih odluka za 2% na godišnjem nivou</w:t>
            </w:r>
          </w:p>
        </w:tc>
      </w:tr>
      <w:tr w:rsidR="008525BF" w:rsidRPr="00E60379" w:rsidTr="00B53623">
        <w:tc>
          <w:tcPr>
            <w:tcW w:w="3041"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3041"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8525BF">
              <w:rPr>
                <w:rFonts w:ascii="Arial" w:eastAsia="Calibri" w:hAnsi="Arial" w:cs="Arial"/>
                <w:w w:val="95"/>
                <w:sz w:val="18"/>
                <w:szCs w:val="18"/>
                <w:lang w:val="hr-HR"/>
              </w:rPr>
              <w:t xml:space="preserve"> (n+</w:t>
            </w:r>
            <w:r w:rsidR="008525BF" w:rsidRPr="00E60379">
              <w:rPr>
                <w:rFonts w:ascii="Arial" w:eastAsia="Calibri" w:hAnsi="Arial" w:cs="Arial"/>
                <w:w w:val="95"/>
                <w:sz w:val="18"/>
                <w:szCs w:val="18"/>
                <w:lang w:val="hr-HR"/>
              </w:rPr>
              <w:t>1)</w:t>
            </w:r>
          </w:p>
        </w:tc>
        <w:tc>
          <w:tcPr>
            <w:tcW w:w="2177"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RPr="00E60379" w:rsidTr="00B53623">
        <w:trPr>
          <w:trHeight w:val="318"/>
        </w:trPr>
        <w:tc>
          <w:tcPr>
            <w:tcW w:w="3041" w:type="dxa"/>
            <w:gridSpan w:val="2"/>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Kvalitet odluka suda</w:t>
            </w:r>
          </w:p>
        </w:tc>
        <w:tc>
          <w:tcPr>
            <w:tcW w:w="2485" w:type="dxa"/>
            <w:vAlign w:val="center"/>
          </w:tcPr>
          <w:p w:rsidR="008525BF" w:rsidRPr="00876726" w:rsidRDefault="0026251F"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w:t>
            </w:r>
            <w:r w:rsidR="008525BF" w:rsidRPr="00876726">
              <w:rPr>
                <w:rFonts w:ascii="Arial" w:eastAsia="Calibri" w:hAnsi="Arial" w:cs="Arial"/>
                <w:color w:val="000000" w:themeColor="text1"/>
                <w:w w:val="95"/>
                <w:sz w:val="18"/>
                <w:szCs w:val="18"/>
                <w:lang w:val="hr-HR"/>
              </w:rPr>
              <w:t>%</w:t>
            </w:r>
          </w:p>
        </w:tc>
        <w:tc>
          <w:tcPr>
            <w:tcW w:w="1619" w:type="dxa"/>
            <w:gridSpan w:val="2"/>
            <w:vAlign w:val="center"/>
          </w:tcPr>
          <w:p w:rsidR="008525BF" w:rsidRPr="00876726" w:rsidRDefault="0026251F"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91,5</w:t>
            </w:r>
            <w:r w:rsidR="008525BF" w:rsidRPr="00876726">
              <w:rPr>
                <w:rFonts w:ascii="Arial" w:eastAsia="Calibri" w:hAnsi="Arial" w:cs="Arial"/>
                <w:color w:val="000000" w:themeColor="text1"/>
                <w:w w:val="95"/>
                <w:sz w:val="18"/>
                <w:szCs w:val="18"/>
                <w:lang w:val="hr-HR"/>
              </w:rPr>
              <w:t>%</w:t>
            </w:r>
          </w:p>
        </w:tc>
        <w:tc>
          <w:tcPr>
            <w:tcW w:w="2177" w:type="dxa"/>
            <w:vAlign w:val="center"/>
          </w:tcPr>
          <w:p w:rsidR="008525BF" w:rsidRPr="00876726" w:rsidRDefault="0026251F"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92</w:t>
            </w:r>
            <w:r w:rsidR="008525BF" w:rsidRPr="00876726">
              <w:rPr>
                <w:rFonts w:ascii="Arial" w:eastAsia="Calibri" w:hAnsi="Arial" w:cs="Arial"/>
                <w:color w:val="000000" w:themeColor="text1"/>
                <w:w w:val="95"/>
                <w:sz w:val="18"/>
                <w:szCs w:val="18"/>
                <w:lang w:val="hr-HR"/>
              </w:rPr>
              <w:t>%</w:t>
            </w:r>
          </w:p>
        </w:tc>
      </w:tr>
      <w:tr w:rsidR="008525BF" w:rsidRPr="00E60379" w:rsidTr="00B53623">
        <w:tc>
          <w:tcPr>
            <w:tcW w:w="988"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525BF" w:rsidRPr="00E60379" w:rsidRDefault="00067C41"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2024</w:t>
            </w:r>
            <w:r w:rsidR="008525BF" w:rsidRPr="00E60379">
              <w:rPr>
                <w:rFonts w:ascii="Arial" w:eastAsia="Calibri" w:hAnsi="Arial" w:cs="Arial"/>
                <w:b/>
                <w:w w:val="95"/>
                <w:sz w:val="18"/>
                <w:szCs w:val="18"/>
                <w:lang w:val="hr-HR"/>
              </w:rPr>
              <w:t>. godinu</w:t>
            </w:r>
          </w:p>
        </w:tc>
        <w:tc>
          <w:tcPr>
            <w:tcW w:w="2895"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2024</w:t>
            </w:r>
            <w:r w:rsidR="008525BF" w:rsidRPr="00E60379">
              <w:rPr>
                <w:rFonts w:ascii="Arial" w:eastAsia="Calibri" w:hAnsi="Arial" w:cs="Arial"/>
                <w:w w:val="95"/>
                <w:sz w:val="18"/>
                <w:szCs w:val="18"/>
                <w:lang w:val="hr-HR"/>
              </w:rPr>
              <w:t>. godini)</w:t>
            </w:r>
          </w:p>
        </w:tc>
        <w:tc>
          <w:tcPr>
            <w:tcW w:w="3386"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988"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Kontrola učešća sudija na obavezni edukacijama i izučavanju sudske prakse</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525BF" w:rsidRPr="00E60379" w:rsidTr="00B53623">
        <w:tc>
          <w:tcPr>
            <w:tcW w:w="988" w:type="dxa"/>
          </w:tcPr>
          <w:p w:rsidR="008525BF" w:rsidRPr="00B3771F" w:rsidRDefault="008525BF" w:rsidP="00B53623">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Održavanje sastanaka odjeljenja i radnih tjela suda na kojima će se raspravljati i upoznavati sa odlukama i stavovima Vrhovnog suda Republike Srpske</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Omogućiti da sve sudije imaju uvid u odluke Vrhovnog suda koje su dostavljene ovom sudu</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sekratar suda, IKT službenik</w:t>
            </w:r>
          </w:p>
        </w:tc>
      </w:tr>
      <w:tr w:rsidR="008525BF" w:rsidRPr="00E60379" w:rsidTr="00B53623">
        <w:tc>
          <w:tcPr>
            <w:tcW w:w="988"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8525BF" w:rsidRPr="002A6A20"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Kontinuirana praćenje kvaliteta sudskih odluka i vođenje evidencija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D</w:t>
            </w:r>
            <w:r w:rsidRPr="001B2345">
              <w:rPr>
                <w:rFonts w:ascii="Arial" w:eastAsia="Calibri" w:hAnsi="Arial" w:cs="Arial"/>
                <w:w w:val="95"/>
                <w:sz w:val="18"/>
                <w:szCs w:val="18"/>
                <w:lang w:val="hr-HR"/>
              </w:rPr>
              <w:t>ostupnost sudskih odluka viših instanci sudovanja putem baze Centra za sudsku dokumentaciju pri Visokom sudskom i tužilačkom savjetu Bosne i Hercegovine, ili putem brošura, informatora sudske prakse, panela, javne debate, web stranica ili okruglih stolova;</w:t>
            </w:r>
          </w:p>
        </w:tc>
        <w:tc>
          <w:tcPr>
            <w:tcW w:w="2895"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1B2345">
              <w:rPr>
                <w:rFonts w:ascii="Arial" w:eastAsia="Calibri" w:hAnsi="Arial" w:cs="Arial"/>
                <w:w w:val="95"/>
                <w:sz w:val="18"/>
                <w:szCs w:val="18"/>
                <w:lang w:val="hr-HR"/>
              </w:rPr>
              <w:t>III –IV KVARTAL</w:t>
            </w:r>
          </w:p>
        </w:tc>
        <w:tc>
          <w:tcPr>
            <w:tcW w:w="3386"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sekretar suda, IKT službenik</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Iniciranje rješavanja spornih pravnih</w:t>
            </w:r>
            <w:r w:rsidRPr="002945AD">
              <w:rPr>
                <w:rFonts w:ascii="Arial" w:eastAsia="Calibri" w:hAnsi="Arial" w:cs="Arial"/>
                <w:w w:val="95"/>
                <w:sz w:val="18"/>
                <w:szCs w:val="18"/>
                <w:lang w:val="hr-HR"/>
              </w:rPr>
              <w:t xml:space="preserve"> pitanja; iniciranje zajedničkih sjednica sa žalbenim sudom;</w:t>
            </w:r>
          </w:p>
        </w:tc>
        <w:tc>
          <w:tcPr>
            <w:tcW w:w="2895" w:type="dxa"/>
            <w:gridSpan w:val="2"/>
            <w:vAlign w:val="center"/>
          </w:tcPr>
          <w:p w:rsidR="008525BF" w:rsidRPr="001B2345" w:rsidRDefault="008525BF" w:rsidP="00B53623">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386" w:type="dxa"/>
            <w:gridSpan w:val="2"/>
            <w:vAlign w:val="center"/>
          </w:tcPr>
          <w:p w:rsidR="008525BF"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Sve sudije suda</w:t>
            </w:r>
          </w:p>
        </w:tc>
      </w:tr>
      <w:tr w:rsidR="008525BF" w:rsidRPr="00E60379" w:rsidTr="00B53623">
        <w:tc>
          <w:tcPr>
            <w:tcW w:w="988"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Stalna analiza kaznene politike suda i u pogledu toga zauzimanje pravilnih stavova i time poboljšanje povjerenja javnosti u rad suda</w:t>
            </w:r>
          </w:p>
        </w:tc>
        <w:tc>
          <w:tcPr>
            <w:tcW w:w="2895" w:type="dxa"/>
            <w:gridSpan w:val="2"/>
            <w:vAlign w:val="center"/>
          </w:tcPr>
          <w:p w:rsidR="008525BF" w:rsidRPr="002945AD" w:rsidRDefault="008525BF" w:rsidP="00B53623">
            <w:pPr>
              <w:spacing w:line="276" w:lineRule="auto"/>
              <w:jc w:val="center"/>
              <w:rPr>
                <w:rFonts w:ascii="Arial" w:eastAsia="Calibri" w:hAnsi="Arial" w:cs="Arial"/>
                <w:w w:val="95"/>
                <w:sz w:val="18"/>
                <w:szCs w:val="18"/>
                <w:lang w:val="hr-HR"/>
              </w:rPr>
            </w:pPr>
            <w:r w:rsidRPr="005B40B8">
              <w:rPr>
                <w:rFonts w:ascii="Arial" w:eastAsia="Calibri" w:hAnsi="Arial" w:cs="Arial"/>
                <w:w w:val="95"/>
                <w:sz w:val="18"/>
                <w:szCs w:val="18"/>
                <w:lang w:val="hr-HR"/>
              </w:rPr>
              <w:t>III –IV KVARTAL</w:t>
            </w:r>
          </w:p>
        </w:tc>
        <w:tc>
          <w:tcPr>
            <w:tcW w:w="3386" w:type="dxa"/>
            <w:gridSpan w:val="2"/>
            <w:vAlign w:val="center"/>
          </w:tcPr>
          <w:p w:rsidR="008525BF"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Predsjednik krivičnog odjeljenja</w:t>
            </w:r>
          </w:p>
        </w:tc>
      </w:tr>
      <w:tr w:rsidR="0026251F" w:rsidTr="0026251F">
        <w:tc>
          <w:tcPr>
            <w:tcW w:w="988" w:type="dxa"/>
          </w:tcPr>
          <w:p w:rsidR="0026251F" w:rsidRDefault="0026251F" w:rsidP="00AD52C0">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053" w:type="dxa"/>
          </w:tcPr>
          <w:p w:rsidR="0026251F" w:rsidRDefault="0026251F" w:rsidP="00AD52C0">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Na sastancima sa predsjednikom </w:t>
            </w:r>
            <w:r>
              <w:rPr>
                <w:rFonts w:ascii="Arial" w:eastAsia="Calibri" w:hAnsi="Arial" w:cs="Arial"/>
                <w:w w:val="95"/>
                <w:sz w:val="18"/>
                <w:szCs w:val="18"/>
                <w:lang w:val="hr-HR"/>
              </w:rPr>
              <w:lastRenderedPageBreak/>
              <w:t>Vrhovnog suda Republike Srpske potencirati pitanje kvaliteta sudskih odluka i ujednačavanje sudske prakse</w:t>
            </w:r>
          </w:p>
        </w:tc>
        <w:tc>
          <w:tcPr>
            <w:tcW w:w="2895" w:type="dxa"/>
            <w:gridSpan w:val="2"/>
          </w:tcPr>
          <w:p w:rsidR="0026251F" w:rsidRPr="002945AD" w:rsidRDefault="0026251F" w:rsidP="00AD52C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lastRenderedPageBreak/>
              <w:t>KONTINUIRANO</w:t>
            </w:r>
          </w:p>
        </w:tc>
        <w:tc>
          <w:tcPr>
            <w:tcW w:w="3386" w:type="dxa"/>
            <w:gridSpan w:val="2"/>
          </w:tcPr>
          <w:p w:rsidR="0026251F" w:rsidRDefault="0026251F" w:rsidP="00AD52C0">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w:t>
            </w:r>
          </w:p>
        </w:tc>
      </w:tr>
    </w:tbl>
    <w:p w:rsidR="002B1D15" w:rsidRDefault="002B1D15" w:rsidP="008525BF">
      <w:pPr>
        <w:pStyle w:val="ListParagraph"/>
        <w:shd w:val="clear" w:color="auto" w:fill="FFFFFF"/>
        <w:spacing w:line="276" w:lineRule="auto"/>
        <w:ind w:left="1095" w:right="146"/>
        <w:jc w:val="both"/>
        <w:rPr>
          <w:rFonts w:ascii="Arial" w:eastAsia="Calibri" w:hAnsi="Arial" w:cs="Arial"/>
          <w:w w:val="95"/>
          <w:lang w:val="hr-HR"/>
        </w:rPr>
      </w:pPr>
    </w:p>
    <w:p w:rsidR="002B1D15" w:rsidRDefault="002B1D15" w:rsidP="008525BF">
      <w:pPr>
        <w:pStyle w:val="ListParagraph"/>
        <w:shd w:val="clear" w:color="auto" w:fill="FFFFFF"/>
        <w:spacing w:line="276" w:lineRule="auto"/>
        <w:ind w:left="1095" w:right="146"/>
        <w:jc w:val="both"/>
        <w:rPr>
          <w:rFonts w:ascii="Arial" w:eastAsia="Calibri" w:hAnsi="Arial" w:cs="Arial"/>
          <w:w w:val="95"/>
          <w:lang w:val="hr-HR"/>
        </w:rPr>
      </w:pPr>
    </w:p>
    <w:p w:rsidR="002B1D15" w:rsidRDefault="002B1D15" w:rsidP="008525BF">
      <w:pPr>
        <w:pStyle w:val="ListParagraph"/>
        <w:shd w:val="clear" w:color="auto" w:fill="FFFFFF"/>
        <w:spacing w:line="276" w:lineRule="auto"/>
        <w:ind w:left="1095" w:right="146"/>
        <w:jc w:val="both"/>
        <w:rPr>
          <w:rFonts w:ascii="Arial" w:eastAsia="Calibri" w:hAnsi="Arial" w:cs="Arial"/>
          <w:w w:val="95"/>
          <w:lang w:val="hr-HR"/>
        </w:rPr>
      </w:pPr>
    </w:p>
    <w:p w:rsidR="002B1D15" w:rsidRDefault="002B1D15" w:rsidP="008525BF">
      <w:pPr>
        <w:pStyle w:val="ListParagraph"/>
        <w:shd w:val="clear" w:color="auto" w:fill="FFFFFF"/>
        <w:spacing w:line="276" w:lineRule="auto"/>
        <w:ind w:left="1095" w:right="146"/>
        <w:jc w:val="both"/>
        <w:rPr>
          <w:rFonts w:ascii="Arial" w:eastAsia="Calibri" w:hAnsi="Arial" w:cs="Arial"/>
          <w:w w:val="95"/>
          <w:lang w:val="hr-HR"/>
        </w:rPr>
      </w:pPr>
    </w:p>
    <w:p w:rsidR="008525BF" w:rsidRDefault="008525BF" w:rsidP="008525BF">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719"/>
        <w:gridCol w:w="2224"/>
        <w:gridCol w:w="2546"/>
        <w:gridCol w:w="1970"/>
        <w:gridCol w:w="1829"/>
        <w:gridCol w:w="34"/>
      </w:tblGrid>
      <w:tr w:rsidR="008525BF" w:rsidRPr="00E60379" w:rsidTr="00B53623">
        <w:tc>
          <w:tcPr>
            <w:tcW w:w="2943"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79" w:type="dxa"/>
            <w:gridSpan w:val="4"/>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8525BF" w:rsidRPr="00E60379" w:rsidTr="00B53623">
        <w:tc>
          <w:tcPr>
            <w:tcW w:w="2943"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3.1</w:t>
            </w:r>
          </w:p>
        </w:tc>
        <w:tc>
          <w:tcPr>
            <w:tcW w:w="6379" w:type="dxa"/>
            <w:gridSpan w:val="4"/>
            <w:shd w:val="clear" w:color="auto" w:fill="8EAADB"/>
            <w:vAlign w:val="center"/>
          </w:tcPr>
          <w:p w:rsidR="008525BF" w:rsidRPr="00E60379" w:rsidRDefault="008525BF" w:rsidP="00B53623">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Plansko i pravilno upravljanje ljudskim resursima</w:t>
            </w:r>
          </w:p>
        </w:tc>
      </w:tr>
      <w:tr w:rsidR="008525BF" w:rsidRPr="00E60379" w:rsidTr="00B53623">
        <w:tc>
          <w:tcPr>
            <w:tcW w:w="2943"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79" w:type="dxa"/>
            <w:gridSpan w:val="4"/>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2943"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546"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970"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8525BF">
              <w:rPr>
                <w:rFonts w:ascii="Arial" w:eastAsia="Calibri" w:hAnsi="Arial" w:cs="Arial"/>
                <w:w w:val="95"/>
                <w:sz w:val="18"/>
                <w:szCs w:val="18"/>
                <w:lang w:val="hr-HR"/>
              </w:rPr>
              <w:t xml:space="preserve"> (n+</w:t>
            </w:r>
            <w:r w:rsidR="008525BF" w:rsidRPr="00E60379">
              <w:rPr>
                <w:rFonts w:ascii="Arial" w:eastAsia="Calibri" w:hAnsi="Arial" w:cs="Arial"/>
                <w:w w:val="95"/>
                <w:sz w:val="18"/>
                <w:szCs w:val="18"/>
                <w:lang w:val="hr-HR"/>
              </w:rPr>
              <w:t>1)</w:t>
            </w:r>
          </w:p>
        </w:tc>
        <w:tc>
          <w:tcPr>
            <w:tcW w:w="1863" w:type="dxa"/>
            <w:gridSpan w:val="2"/>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RPr="00B70559" w:rsidTr="00B53623">
        <w:trPr>
          <w:gridAfter w:val="1"/>
          <w:wAfter w:w="34" w:type="dxa"/>
        </w:trPr>
        <w:tc>
          <w:tcPr>
            <w:tcW w:w="2943" w:type="dxa"/>
            <w:gridSpan w:val="2"/>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Popunjenost sistematizovanih radnih mjesta</w:t>
            </w:r>
          </w:p>
        </w:tc>
        <w:tc>
          <w:tcPr>
            <w:tcW w:w="2546" w:type="dxa"/>
            <w:vAlign w:val="center"/>
          </w:tcPr>
          <w:p w:rsidR="008525BF" w:rsidRPr="00B70559"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90%</w:t>
            </w:r>
          </w:p>
        </w:tc>
        <w:tc>
          <w:tcPr>
            <w:tcW w:w="1970" w:type="dxa"/>
            <w:vAlign w:val="center"/>
          </w:tcPr>
          <w:p w:rsidR="008525BF" w:rsidRPr="00B70559"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93%</w:t>
            </w:r>
          </w:p>
        </w:tc>
        <w:tc>
          <w:tcPr>
            <w:tcW w:w="1829" w:type="dxa"/>
            <w:vAlign w:val="center"/>
          </w:tcPr>
          <w:p w:rsidR="008525BF" w:rsidRPr="00B70559"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95%</w:t>
            </w:r>
          </w:p>
        </w:tc>
      </w:tr>
      <w:tr w:rsidR="008525BF" w:rsidRPr="00984003" w:rsidTr="00B53623">
        <w:trPr>
          <w:gridAfter w:val="1"/>
          <w:wAfter w:w="34" w:type="dxa"/>
          <w:trHeight w:val="708"/>
        </w:trPr>
        <w:tc>
          <w:tcPr>
            <w:tcW w:w="2943" w:type="dxa"/>
            <w:gridSpan w:val="2"/>
          </w:tcPr>
          <w:p w:rsidR="008525BF" w:rsidRPr="00984003"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sistematizovanih radnih mjesta </w:t>
            </w:r>
          </w:p>
        </w:tc>
        <w:tc>
          <w:tcPr>
            <w:tcW w:w="2546" w:type="dxa"/>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1</w:t>
            </w:r>
          </w:p>
        </w:tc>
        <w:tc>
          <w:tcPr>
            <w:tcW w:w="1970" w:type="dxa"/>
            <w:vAlign w:val="center"/>
          </w:tcPr>
          <w:p w:rsidR="008525BF" w:rsidRPr="00984003" w:rsidRDefault="008525B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1</w:t>
            </w:r>
          </w:p>
        </w:tc>
        <w:tc>
          <w:tcPr>
            <w:tcW w:w="1829" w:type="dxa"/>
            <w:vAlign w:val="center"/>
          </w:tcPr>
          <w:p w:rsidR="008525BF" w:rsidRPr="00984003" w:rsidRDefault="008525B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r>
      <w:tr w:rsidR="008525BF" w:rsidRPr="00E60379" w:rsidTr="00B53623">
        <w:trPr>
          <w:trHeight w:val="318"/>
        </w:trPr>
        <w:tc>
          <w:tcPr>
            <w:tcW w:w="2943"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obuka sudske uprave iz oblasti upravljanja ljudsik resursima</w:t>
            </w:r>
          </w:p>
        </w:tc>
        <w:tc>
          <w:tcPr>
            <w:tcW w:w="2546" w:type="dxa"/>
            <w:vAlign w:val="center"/>
          </w:tcPr>
          <w:p w:rsidR="008525BF" w:rsidRPr="00876726"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1</w:t>
            </w:r>
          </w:p>
        </w:tc>
        <w:tc>
          <w:tcPr>
            <w:tcW w:w="1970" w:type="dxa"/>
            <w:vAlign w:val="center"/>
          </w:tcPr>
          <w:p w:rsidR="008525BF" w:rsidRPr="00876726"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p>
        </w:tc>
        <w:tc>
          <w:tcPr>
            <w:tcW w:w="1863" w:type="dxa"/>
            <w:gridSpan w:val="2"/>
            <w:vAlign w:val="center"/>
          </w:tcPr>
          <w:p w:rsidR="008525BF" w:rsidRPr="00876726" w:rsidRDefault="008525BF" w:rsidP="00B53623">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p>
        </w:tc>
      </w:tr>
      <w:tr w:rsidR="008525BF" w:rsidRPr="00E60379" w:rsidTr="00B53623">
        <w:tc>
          <w:tcPr>
            <w:tcW w:w="719"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24" w:type="dxa"/>
            <w:shd w:val="clear" w:color="auto" w:fill="D9E2F3"/>
          </w:tcPr>
          <w:p w:rsidR="008525BF" w:rsidRPr="00E60379" w:rsidRDefault="00067C41"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2024</w:t>
            </w:r>
            <w:r w:rsidR="008525BF" w:rsidRPr="00E60379">
              <w:rPr>
                <w:rFonts w:ascii="Arial" w:eastAsia="Calibri" w:hAnsi="Arial" w:cs="Arial"/>
                <w:b/>
                <w:w w:val="95"/>
                <w:sz w:val="18"/>
                <w:szCs w:val="18"/>
                <w:lang w:val="hr-HR"/>
              </w:rPr>
              <w:t>. godinu</w:t>
            </w:r>
          </w:p>
        </w:tc>
        <w:tc>
          <w:tcPr>
            <w:tcW w:w="2546"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2024</w:t>
            </w:r>
            <w:r w:rsidR="008525BF" w:rsidRPr="00E60379">
              <w:rPr>
                <w:rFonts w:ascii="Arial" w:eastAsia="Calibri" w:hAnsi="Arial" w:cs="Arial"/>
                <w:w w:val="95"/>
                <w:sz w:val="18"/>
                <w:szCs w:val="18"/>
                <w:lang w:val="hr-HR"/>
              </w:rPr>
              <w:t>. godini)</w:t>
            </w:r>
          </w:p>
        </w:tc>
        <w:tc>
          <w:tcPr>
            <w:tcW w:w="3833" w:type="dxa"/>
            <w:gridSpan w:val="3"/>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719"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24"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Analiza i stalno ažuriranje akata koji se odnose na sistematizaciju radnih mjesta i postupak prijema u radne odnose</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sekretar suda</w:t>
            </w:r>
          </w:p>
        </w:tc>
      </w:tr>
      <w:tr w:rsidR="008525BF" w:rsidRPr="00E60379" w:rsidTr="00B53623">
        <w:tc>
          <w:tcPr>
            <w:tcW w:w="719" w:type="dxa"/>
          </w:tcPr>
          <w:p w:rsidR="008525BF" w:rsidRPr="00B3771F" w:rsidRDefault="008525BF" w:rsidP="00B53623">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24"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Održavanje sastanaka radnih tjela suda na kojima će se razmatrati pitanje ljudskih resursa</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predsjednici</w:t>
            </w:r>
            <w:r w:rsidRPr="002A6A20">
              <w:rPr>
                <w:rFonts w:ascii="Arial" w:eastAsia="Calibri" w:hAnsi="Arial" w:cs="Arial"/>
                <w:w w:val="95"/>
                <w:sz w:val="18"/>
                <w:szCs w:val="18"/>
                <w:lang w:val="hr-HR"/>
              </w:rPr>
              <w:t xml:space="preserve"> odjeljenja</w:t>
            </w:r>
            <w:r>
              <w:rPr>
                <w:rFonts w:ascii="Arial" w:eastAsia="Calibri" w:hAnsi="Arial" w:cs="Arial"/>
                <w:w w:val="95"/>
                <w:sz w:val="18"/>
                <w:szCs w:val="18"/>
                <w:lang w:val="hr-HR"/>
              </w:rPr>
              <w:t>, šef računovodstava, šef pisarnice</w:t>
            </w:r>
          </w:p>
        </w:tc>
      </w:tr>
      <w:tr w:rsidR="008525BF" w:rsidRPr="00E60379" w:rsidTr="00B53623">
        <w:tc>
          <w:tcPr>
            <w:tcW w:w="719"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24"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Praćenje starosne, polne, obrazovne i stručne strukture sudija i zaposlenih</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sekratar suda, </w:t>
            </w:r>
          </w:p>
        </w:tc>
      </w:tr>
      <w:tr w:rsidR="008525BF" w:rsidRPr="00E60379" w:rsidTr="00B53623">
        <w:tc>
          <w:tcPr>
            <w:tcW w:w="719"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24" w:type="dxa"/>
          </w:tcPr>
          <w:p w:rsidR="008525BF" w:rsidRPr="002A6A20"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Zakonito, blagovremeno raspisivanje javnih konkursa</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719"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224"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Apliciranje kod VSTV za sredstva iz međunarodnih projekata, prvenstveno IPA, radi prijema radnika</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719"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224"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w:t>
            </w:r>
            <w:r w:rsidRPr="002945AD">
              <w:rPr>
                <w:rFonts w:ascii="Arial" w:eastAsia="Calibri" w:hAnsi="Arial" w:cs="Arial"/>
                <w:w w:val="95"/>
                <w:sz w:val="18"/>
                <w:szCs w:val="18"/>
                <w:lang w:val="hr-HR"/>
              </w:rPr>
              <w:t>apošljavanje koje obuhvata selekciju, testiranje i izbor najboljih kandidata</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Predsjednik suda, sekretar suda</w:t>
            </w:r>
          </w:p>
        </w:tc>
      </w:tr>
      <w:tr w:rsidR="008525BF" w:rsidRPr="00E60379" w:rsidTr="00B53623">
        <w:tc>
          <w:tcPr>
            <w:tcW w:w="719"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224"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Sistematizovanje novih radnih mjesta i ukidanje postojećih ukoliko se za to ukaže potreba</w:t>
            </w:r>
          </w:p>
        </w:tc>
        <w:tc>
          <w:tcPr>
            <w:tcW w:w="2546"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833" w:type="dxa"/>
            <w:gridSpan w:val="3"/>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Predsjednik suda, sekretar suda</w:t>
            </w:r>
          </w:p>
        </w:tc>
      </w:tr>
    </w:tbl>
    <w:p w:rsidR="002B1D15" w:rsidRDefault="002B1D15" w:rsidP="008525BF">
      <w:pPr>
        <w:pStyle w:val="ListParagraph"/>
        <w:shd w:val="clear" w:color="auto" w:fill="FFFFFF"/>
        <w:spacing w:line="276" w:lineRule="auto"/>
        <w:ind w:left="1095" w:right="146"/>
        <w:jc w:val="both"/>
        <w:rPr>
          <w:rFonts w:ascii="Arial" w:eastAsia="Calibri" w:hAnsi="Arial" w:cs="Arial"/>
          <w:w w:val="95"/>
          <w:lang w:val="hr-HR"/>
        </w:rPr>
      </w:pPr>
    </w:p>
    <w:p w:rsidR="002B1D15" w:rsidRDefault="002B1D15" w:rsidP="008525BF">
      <w:pPr>
        <w:pStyle w:val="ListParagraph"/>
        <w:shd w:val="clear" w:color="auto" w:fill="FFFFFF"/>
        <w:spacing w:line="276" w:lineRule="auto"/>
        <w:ind w:left="1095" w:right="146"/>
        <w:jc w:val="both"/>
        <w:rPr>
          <w:rFonts w:ascii="Arial" w:eastAsia="Calibri" w:hAnsi="Arial" w:cs="Arial"/>
          <w:w w:val="95"/>
          <w:lang w:val="hr-HR"/>
        </w:rPr>
      </w:pPr>
    </w:p>
    <w:p w:rsidR="008525BF" w:rsidRDefault="008525BF" w:rsidP="008525BF">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719"/>
        <w:gridCol w:w="2224"/>
        <w:gridCol w:w="2545"/>
        <w:gridCol w:w="1970"/>
        <w:gridCol w:w="1864"/>
      </w:tblGrid>
      <w:tr w:rsidR="008525BF" w:rsidRPr="00E60379" w:rsidTr="00B53623">
        <w:tc>
          <w:tcPr>
            <w:tcW w:w="2943"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lastRenderedPageBreak/>
              <w:t>Strateški cilj 3</w:t>
            </w:r>
          </w:p>
        </w:tc>
        <w:tc>
          <w:tcPr>
            <w:tcW w:w="6379" w:type="dxa"/>
            <w:gridSpan w:val="3"/>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8525BF" w:rsidRPr="00E60379" w:rsidTr="00B53623">
        <w:tc>
          <w:tcPr>
            <w:tcW w:w="2943"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3.2</w:t>
            </w:r>
          </w:p>
        </w:tc>
        <w:tc>
          <w:tcPr>
            <w:tcW w:w="6379" w:type="dxa"/>
            <w:gridSpan w:val="3"/>
            <w:shd w:val="clear" w:color="auto" w:fill="8EAADB"/>
            <w:vAlign w:val="center"/>
          </w:tcPr>
          <w:p w:rsidR="008525BF" w:rsidRPr="00E60379" w:rsidRDefault="008525BF" w:rsidP="00B53623">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Poboljšanje prostornih, tehničkih i materijalnih uslova rada suda</w:t>
            </w:r>
          </w:p>
        </w:tc>
      </w:tr>
      <w:tr w:rsidR="008525BF" w:rsidRPr="00E60379" w:rsidTr="00B53623">
        <w:tc>
          <w:tcPr>
            <w:tcW w:w="2943"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79" w:type="dxa"/>
            <w:gridSpan w:val="3"/>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2943"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545"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970"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8525BF">
              <w:rPr>
                <w:rFonts w:ascii="Arial" w:eastAsia="Calibri" w:hAnsi="Arial" w:cs="Arial"/>
                <w:w w:val="95"/>
                <w:sz w:val="18"/>
                <w:szCs w:val="18"/>
                <w:lang w:val="hr-HR"/>
              </w:rPr>
              <w:t xml:space="preserve"> (n+</w:t>
            </w:r>
            <w:r w:rsidR="008525BF" w:rsidRPr="00E60379">
              <w:rPr>
                <w:rFonts w:ascii="Arial" w:eastAsia="Calibri" w:hAnsi="Arial" w:cs="Arial"/>
                <w:w w:val="95"/>
                <w:sz w:val="18"/>
                <w:szCs w:val="18"/>
                <w:lang w:val="hr-HR"/>
              </w:rPr>
              <w:t>1)</w:t>
            </w:r>
          </w:p>
        </w:tc>
        <w:tc>
          <w:tcPr>
            <w:tcW w:w="1864"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Tr="00B53623">
        <w:tc>
          <w:tcPr>
            <w:tcW w:w="2943"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budžeta suda i finansijski sredstava</w:t>
            </w:r>
          </w:p>
        </w:tc>
        <w:tc>
          <w:tcPr>
            <w:tcW w:w="2545" w:type="dxa"/>
            <w:vAlign w:val="center"/>
          </w:tcPr>
          <w:p w:rsidR="008525BF" w:rsidRDefault="0026251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za 0,5</w:t>
            </w:r>
            <w:r w:rsidR="008525BF">
              <w:rPr>
                <w:rFonts w:ascii="Arial" w:eastAsia="Calibri" w:hAnsi="Arial" w:cs="Arial"/>
                <w:b/>
                <w:w w:val="95"/>
                <w:sz w:val="18"/>
                <w:szCs w:val="18"/>
                <w:lang w:val="hr-HR"/>
              </w:rPr>
              <w:t>%</w:t>
            </w:r>
          </w:p>
        </w:tc>
        <w:tc>
          <w:tcPr>
            <w:tcW w:w="1970" w:type="dxa"/>
            <w:vAlign w:val="center"/>
          </w:tcPr>
          <w:p w:rsidR="008525BF" w:rsidRDefault="0026251F" w:rsidP="00B53623">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Za 0,6</w:t>
            </w:r>
            <w:r w:rsidR="008525BF">
              <w:rPr>
                <w:rFonts w:ascii="Arial" w:eastAsia="Calibri" w:hAnsi="Arial" w:cs="Arial"/>
                <w:b/>
                <w:w w:val="95"/>
                <w:sz w:val="18"/>
                <w:szCs w:val="18"/>
                <w:lang w:val="hr-HR"/>
              </w:rPr>
              <w:t>%</w:t>
            </w:r>
          </w:p>
        </w:tc>
        <w:tc>
          <w:tcPr>
            <w:tcW w:w="1864" w:type="dxa"/>
            <w:vAlign w:val="center"/>
          </w:tcPr>
          <w:p w:rsidR="008525BF" w:rsidRDefault="0026251F" w:rsidP="00B53623">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0,7</w:t>
            </w:r>
            <w:r w:rsidR="008525BF">
              <w:rPr>
                <w:rFonts w:ascii="Arial" w:eastAsia="Calibri" w:hAnsi="Arial" w:cs="Arial"/>
                <w:w w:val="95"/>
                <w:sz w:val="18"/>
                <w:szCs w:val="18"/>
                <w:lang w:val="hr-HR"/>
              </w:rPr>
              <w:t>%</w:t>
            </w:r>
          </w:p>
        </w:tc>
      </w:tr>
      <w:tr w:rsidR="008525BF" w:rsidRPr="00E60379" w:rsidTr="00B53623">
        <w:tc>
          <w:tcPr>
            <w:tcW w:w="719"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24" w:type="dxa"/>
            <w:shd w:val="clear" w:color="auto" w:fill="D9E2F3"/>
          </w:tcPr>
          <w:p w:rsidR="008525BF" w:rsidRPr="00E60379" w:rsidRDefault="00067C41"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2024</w:t>
            </w:r>
            <w:r w:rsidR="008525BF" w:rsidRPr="00E60379">
              <w:rPr>
                <w:rFonts w:ascii="Arial" w:eastAsia="Calibri" w:hAnsi="Arial" w:cs="Arial"/>
                <w:b/>
                <w:w w:val="95"/>
                <w:sz w:val="18"/>
                <w:szCs w:val="18"/>
                <w:lang w:val="hr-HR"/>
              </w:rPr>
              <w:t>. godinu</w:t>
            </w:r>
          </w:p>
        </w:tc>
        <w:tc>
          <w:tcPr>
            <w:tcW w:w="2545"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2024</w:t>
            </w:r>
            <w:r w:rsidR="008525BF" w:rsidRPr="00E60379">
              <w:rPr>
                <w:rFonts w:ascii="Arial" w:eastAsia="Calibri" w:hAnsi="Arial" w:cs="Arial"/>
                <w:w w:val="95"/>
                <w:sz w:val="18"/>
                <w:szCs w:val="18"/>
                <w:lang w:val="hr-HR"/>
              </w:rPr>
              <w:t>. godini)</w:t>
            </w:r>
          </w:p>
        </w:tc>
        <w:tc>
          <w:tcPr>
            <w:tcW w:w="3834"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719"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24"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Proaktivno djelovanje u  pripremi budžeta, djelovati prema ministarstvima i Visokom sudskom i tužilačkom savjetu BiH</w:t>
            </w:r>
          </w:p>
        </w:tc>
        <w:tc>
          <w:tcPr>
            <w:tcW w:w="254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sekretar suda, šef računovodstva</w:t>
            </w:r>
          </w:p>
        </w:tc>
      </w:tr>
      <w:tr w:rsidR="008525BF" w:rsidRPr="00E60379" w:rsidTr="00B53623">
        <w:tc>
          <w:tcPr>
            <w:tcW w:w="719" w:type="dxa"/>
          </w:tcPr>
          <w:p w:rsidR="008525BF" w:rsidRPr="00B3771F" w:rsidRDefault="008525BF" w:rsidP="00B53623">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24"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Saradnja sa Ministarstvom pravde Republike Srpske i Ministarstvom finansija Republike Srpske u cilju planiranja i pripreme budžeta</w:t>
            </w:r>
          </w:p>
        </w:tc>
        <w:tc>
          <w:tcPr>
            <w:tcW w:w="254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8525BF" w:rsidRPr="00E60379" w:rsidTr="00B53623">
        <w:tc>
          <w:tcPr>
            <w:tcW w:w="719"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24"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Nastaviti sa aktivnostima rješavanja imovinskih odnosa nad zajedničkom zgradom pravosuđa u Bijeljini</w:t>
            </w:r>
          </w:p>
        </w:tc>
        <w:tc>
          <w:tcPr>
            <w:tcW w:w="254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8525BF" w:rsidRPr="00E60379" w:rsidTr="00B53623">
        <w:tc>
          <w:tcPr>
            <w:tcW w:w="719"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24" w:type="dxa"/>
          </w:tcPr>
          <w:p w:rsidR="008525BF" w:rsidRPr="002A6A20"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Preduzeti aktivnosti na priključenju zgrade suda na gradski toplovod</w:t>
            </w:r>
          </w:p>
        </w:tc>
        <w:tc>
          <w:tcPr>
            <w:tcW w:w="254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8525BF" w:rsidRPr="00E60379" w:rsidTr="00B53623">
        <w:tc>
          <w:tcPr>
            <w:tcW w:w="719"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224"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Nastaviti sa proaktivnim djelovanjem u cilju zanavljanja tehničke opreme suda, prvenstveno računara i obezbjeđ</w:t>
            </w:r>
          </w:p>
        </w:tc>
        <w:tc>
          <w:tcPr>
            <w:tcW w:w="254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p>
        </w:tc>
        <w:tc>
          <w:tcPr>
            <w:tcW w:w="3834"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p>
        </w:tc>
      </w:tr>
    </w:tbl>
    <w:p w:rsidR="008525BF" w:rsidRDefault="008525BF" w:rsidP="008525BF">
      <w:pPr>
        <w:pStyle w:val="ListParagraph"/>
        <w:shd w:val="clear" w:color="auto" w:fill="FFFFFF"/>
        <w:spacing w:line="276" w:lineRule="auto"/>
        <w:ind w:left="1095" w:right="146"/>
        <w:jc w:val="both"/>
        <w:rPr>
          <w:rFonts w:ascii="Arial" w:eastAsia="Calibri" w:hAnsi="Arial" w:cs="Arial"/>
          <w:w w:val="95"/>
          <w:lang w:val="hr-HR"/>
        </w:rPr>
      </w:pPr>
    </w:p>
    <w:p w:rsidR="008525BF" w:rsidRDefault="008525BF" w:rsidP="008525BF">
      <w:pPr>
        <w:pStyle w:val="ListParagraph"/>
        <w:shd w:val="clear" w:color="auto" w:fill="FFFFFF"/>
        <w:spacing w:line="276" w:lineRule="auto"/>
        <w:ind w:left="1095" w:right="146"/>
        <w:jc w:val="both"/>
        <w:rPr>
          <w:rFonts w:ascii="Arial" w:eastAsia="Calibri" w:hAnsi="Arial" w:cs="Arial"/>
          <w:w w:val="95"/>
          <w:lang w:val="hr-HR"/>
        </w:rPr>
      </w:pPr>
    </w:p>
    <w:p w:rsidR="008525BF" w:rsidRDefault="008525BF" w:rsidP="008525BF">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814"/>
        <w:gridCol w:w="2206"/>
        <w:gridCol w:w="2515"/>
        <w:gridCol w:w="1946"/>
        <w:gridCol w:w="1841"/>
      </w:tblGrid>
      <w:tr w:rsidR="008525BF" w:rsidRPr="00E60379" w:rsidTr="00B53623">
        <w:tc>
          <w:tcPr>
            <w:tcW w:w="3020"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02" w:type="dxa"/>
            <w:gridSpan w:val="3"/>
            <w:shd w:val="clear" w:color="auto" w:fill="8EAADB"/>
            <w:vAlign w:val="center"/>
          </w:tcPr>
          <w:p w:rsidR="008525BF" w:rsidRPr="00E60379" w:rsidRDefault="008525BF" w:rsidP="00B53623">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8525BF" w:rsidRPr="00E60379" w:rsidTr="00B53623">
        <w:tc>
          <w:tcPr>
            <w:tcW w:w="3020" w:type="dxa"/>
            <w:gridSpan w:val="2"/>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3.3</w:t>
            </w:r>
          </w:p>
        </w:tc>
        <w:tc>
          <w:tcPr>
            <w:tcW w:w="6302" w:type="dxa"/>
            <w:gridSpan w:val="3"/>
            <w:shd w:val="clear" w:color="auto" w:fill="8EAADB"/>
            <w:vAlign w:val="center"/>
          </w:tcPr>
          <w:p w:rsidR="008525BF" w:rsidRPr="00E60379" w:rsidRDefault="008525BF" w:rsidP="00B53623">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Unapređenje informisanja javnosti i time poboljšanje povjerenja u rad suda</w:t>
            </w:r>
          </w:p>
        </w:tc>
      </w:tr>
      <w:tr w:rsidR="008525BF" w:rsidRPr="00E60379" w:rsidTr="00B53623">
        <w:tc>
          <w:tcPr>
            <w:tcW w:w="3020" w:type="dxa"/>
            <w:gridSpan w:val="2"/>
            <w:vMerge w:val="restart"/>
            <w:shd w:val="clear" w:color="auto" w:fill="8EAADB"/>
          </w:tcPr>
          <w:p w:rsidR="008525BF" w:rsidRPr="00E60379" w:rsidRDefault="008525BF" w:rsidP="00B53623">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02" w:type="dxa"/>
            <w:gridSpan w:val="3"/>
            <w:shd w:val="clear" w:color="auto" w:fill="8EAADB"/>
            <w:vAlign w:val="center"/>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8525BF" w:rsidRPr="00E60379" w:rsidTr="00B53623">
        <w:tc>
          <w:tcPr>
            <w:tcW w:w="3020" w:type="dxa"/>
            <w:gridSpan w:val="2"/>
            <w:vMerge/>
            <w:shd w:val="clear" w:color="auto" w:fill="8EAADB"/>
          </w:tcPr>
          <w:p w:rsidR="008525BF" w:rsidRPr="00E60379" w:rsidRDefault="008525BF" w:rsidP="00B53623">
            <w:pPr>
              <w:spacing w:line="276" w:lineRule="auto"/>
              <w:jc w:val="both"/>
              <w:rPr>
                <w:rFonts w:ascii="Arial" w:eastAsia="Calibri" w:hAnsi="Arial" w:cs="Arial"/>
                <w:w w:val="95"/>
                <w:sz w:val="18"/>
                <w:szCs w:val="18"/>
                <w:lang w:val="hr-HR"/>
              </w:rPr>
            </w:pPr>
          </w:p>
        </w:tc>
        <w:tc>
          <w:tcPr>
            <w:tcW w:w="2515"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8525BF" w:rsidRPr="00E60379">
              <w:rPr>
                <w:rFonts w:ascii="Arial" w:eastAsia="Calibri" w:hAnsi="Arial" w:cs="Arial"/>
                <w:w w:val="95"/>
                <w:sz w:val="18"/>
                <w:szCs w:val="18"/>
                <w:lang w:val="hr-HR"/>
              </w:rPr>
              <w:t xml:space="preserve"> (n)</w:t>
            </w:r>
          </w:p>
        </w:tc>
        <w:tc>
          <w:tcPr>
            <w:tcW w:w="1946"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8525BF">
              <w:rPr>
                <w:rFonts w:ascii="Arial" w:eastAsia="Calibri" w:hAnsi="Arial" w:cs="Arial"/>
                <w:w w:val="95"/>
                <w:sz w:val="18"/>
                <w:szCs w:val="18"/>
                <w:lang w:val="hr-HR"/>
              </w:rPr>
              <w:t xml:space="preserve"> (n+</w:t>
            </w:r>
            <w:r w:rsidR="008525BF" w:rsidRPr="00E60379">
              <w:rPr>
                <w:rFonts w:ascii="Arial" w:eastAsia="Calibri" w:hAnsi="Arial" w:cs="Arial"/>
                <w:w w:val="95"/>
                <w:sz w:val="18"/>
                <w:szCs w:val="18"/>
                <w:lang w:val="hr-HR"/>
              </w:rPr>
              <w:t>1)</w:t>
            </w:r>
          </w:p>
        </w:tc>
        <w:tc>
          <w:tcPr>
            <w:tcW w:w="1841" w:type="dxa"/>
            <w:shd w:val="clear" w:color="auto" w:fill="D9E2F3"/>
            <w:vAlign w:val="center"/>
          </w:tcPr>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8525BF">
              <w:rPr>
                <w:rFonts w:ascii="Arial" w:eastAsia="Calibri" w:hAnsi="Arial" w:cs="Arial"/>
                <w:w w:val="95"/>
                <w:sz w:val="18"/>
                <w:szCs w:val="18"/>
                <w:lang w:val="hr-HR"/>
              </w:rPr>
              <w:t xml:space="preserve"> (n+2</w:t>
            </w:r>
            <w:r w:rsidR="008525BF" w:rsidRPr="00E60379">
              <w:rPr>
                <w:rFonts w:ascii="Arial" w:eastAsia="Calibri" w:hAnsi="Arial" w:cs="Arial"/>
                <w:w w:val="95"/>
                <w:sz w:val="18"/>
                <w:szCs w:val="18"/>
                <w:lang w:val="hr-HR"/>
              </w:rPr>
              <w:t>)</w:t>
            </w:r>
          </w:p>
        </w:tc>
      </w:tr>
      <w:tr w:rsidR="008525BF" w:rsidTr="00B53623">
        <w:tc>
          <w:tcPr>
            <w:tcW w:w="3020"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broja proaktivnih objava informacija</w:t>
            </w:r>
          </w:p>
        </w:tc>
        <w:tc>
          <w:tcPr>
            <w:tcW w:w="2515" w:type="dxa"/>
            <w:vAlign w:val="center"/>
          </w:tcPr>
          <w:p w:rsidR="008525BF" w:rsidRPr="00032820" w:rsidRDefault="008525BF" w:rsidP="00B53623">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3%</w:t>
            </w:r>
          </w:p>
        </w:tc>
        <w:tc>
          <w:tcPr>
            <w:tcW w:w="1946" w:type="dxa"/>
            <w:vAlign w:val="center"/>
          </w:tcPr>
          <w:p w:rsidR="008525BF" w:rsidRPr="00032820" w:rsidRDefault="008525BF" w:rsidP="00B53623">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5%</w:t>
            </w:r>
          </w:p>
        </w:tc>
        <w:tc>
          <w:tcPr>
            <w:tcW w:w="1841" w:type="dxa"/>
            <w:vAlign w:val="center"/>
          </w:tcPr>
          <w:p w:rsidR="008525BF" w:rsidRPr="00032820" w:rsidRDefault="008525BF" w:rsidP="00B53623">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6%</w:t>
            </w:r>
          </w:p>
        </w:tc>
      </w:tr>
      <w:tr w:rsidR="008525BF" w:rsidTr="00B53623">
        <w:trPr>
          <w:trHeight w:val="607"/>
        </w:trPr>
        <w:tc>
          <w:tcPr>
            <w:tcW w:w="3020" w:type="dxa"/>
            <w:gridSpan w:val="2"/>
          </w:tcPr>
          <w:p w:rsidR="008525BF" w:rsidRDefault="008525BF" w:rsidP="00B53623">
            <w:pPr>
              <w:tabs>
                <w:tab w:val="left" w:pos="2413"/>
              </w:tabs>
              <w:spacing w:line="276" w:lineRule="auto"/>
              <w:jc w:val="both"/>
              <w:rPr>
                <w:rFonts w:ascii="Arial" w:eastAsia="Calibri" w:hAnsi="Arial" w:cs="Arial"/>
                <w:w w:val="95"/>
                <w:sz w:val="18"/>
                <w:szCs w:val="18"/>
                <w:lang w:val="hr-HR"/>
              </w:rPr>
            </w:pPr>
          </w:p>
          <w:p w:rsidR="008525BF" w:rsidRDefault="008525BF" w:rsidP="00B53623">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Procenat blagovremeno donesenih odluka po zahtjevima za pristup informacijama</w:t>
            </w:r>
          </w:p>
        </w:tc>
        <w:tc>
          <w:tcPr>
            <w:tcW w:w="2515" w:type="dxa"/>
            <w:vAlign w:val="center"/>
          </w:tcPr>
          <w:p w:rsidR="008525BF" w:rsidRPr="00032820" w:rsidRDefault="008525BF" w:rsidP="00B53623">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c>
          <w:tcPr>
            <w:tcW w:w="1946" w:type="dxa"/>
            <w:vAlign w:val="center"/>
          </w:tcPr>
          <w:p w:rsidR="008525BF" w:rsidRPr="00032820" w:rsidRDefault="008525BF" w:rsidP="00B53623">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c>
          <w:tcPr>
            <w:tcW w:w="1841" w:type="dxa"/>
            <w:vAlign w:val="center"/>
          </w:tcPr>
          <w:p w:rsidR="008525BF" w:rsidRPr="00032820" w:rsidRDefault="008525BF" w:rsidP="00B53623">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r>
      <w:tr w:rsidR="008525BF" w:rsidRPr="00E60379" w:rsidTr="00B53623">
        <w:tc>
          <w:tcPr>
            <w:tcW w:w="814"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06" w:type="dxa"/>
            <w:shd w:val="clear" w:color="auto" w:fill="D9E2F3"/>
          </w:tcPr>
          <w:p w:rsidR="008525BF" w:rsidRPr="00E60379" w:rsidRDefault="00067C41" w:rsidP="00B53623">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2024</w:t>
            </w:r>
            <w:r w:rsidR="008525BF" w:rsidRPr="00E60379">
              <w:rPr>
                <w:rFonts w:ascii="Arial" w:eastAsia="Calibri" w:hAnsi="Arial" w:cs="Arial"/>
                <w:b/>
                <w:w w:val="95"/>
                <w:sz w:val="18"/>
                <w:szCs w:val="18"/>
                <w:lang w:val="hr-HR"/>
              </w:rPr>
              <w:t>. Godinu</w:t>
            </w:r>
          </w:p>
        </w:tc>
        <w:tc>
          <w:tcPr>
            <w:tcW w:w="2515" w:type="dxa"/>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525BF" w:rsidRPr="00E60379" w:rsidRDefault="00067C41"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2024</w:t>
            </w:r>
            <w:r w:rsidR="008525BF" w:rsidRPr="00E60379">
              <w:rPr>
                <w:rFonts w:ascii="Arial" w:eastAsia="Calibri" w:hAnsi="Arial" w:cs="Arial"/>
                <w:w w:val="95"/>
                <w:sz w:val="18"/>
                <w:szCs w:val="18"/>
                <w:lang w:val="hr-HR"/>
              </w:rPr>
              <w:t>. godini)</w:t>
            </w:r>
          </w:p>
        </w:tc>
        <w:tc>
          <w:tcPr>
            <w:tcW w:w="3787" w:type="dxa"/>
            <w:gridSpan w:val="2"/>
            <w:shd w:val="clear" w:color="auto" w:fill="D9E2F3"/>
          </w:tcPr>
          <w:p w:rsidR="008525BF" w:rsidRPr="00E60379" w:rsidRDefault="008525BF" w:rsidP="00B53623">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525BF" w:rsidRPr="00E60379" w:rsidTr="00B53623">
        <w:tc>
          <w:tcPr>
            <w:tcW w:w="814" w:type="dxa"/>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06"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Proaktivno djelovanje u postupku objavljivanja informacija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w:t>
            </w:r>
          </w:p>
        </w:tc>
      </w:tr>
      <w:tr w:rsidR="008525BF" w:rsidRPr="00E60379" w:rsidTr="00B53623">
        <w:tc>
          <w:tcPr>
            <w:tcW w:w="814" w:type="dxa"/>
          </w:tcPr>
          <w:p w:rsidR="008525BF" w:rsidRPr="00B3771F" w:rsidRDefault="008525BF" w:rsidP="00B53623">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06"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Saradnja sa predstavnicima medija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w:t>
            </w:r>
          </w:p>
        </w:tc>
      </w:tr>
      <w:tr w:rsidR="008525BF" w:rsidRPr="00E60379" w:rsidTr="00B53623">
        <w:tc>
          <w:tcPr>
            <w:tcW w:w="814"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06" w:type="dxa"/>
          </w:tcPr>
          <w:p w:rsidR="008525BF" w:rsidRPr="002A6A20" w:rsidRDefault="008525BF" w:rsidP="00B53623">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Ažuriranje i objava internih aktat koji regulišu </w:t>
            </w:r>
            <w:r>
              <w:rPr>
                <w:rFonts w:ascii="Arial" w:eastAsia="Calibri" w:hAnsi="Arial" w:cs="Arial"/>
                <w:w w:val="95"/>
                <w:sz w:val="18"/>
                <w:szCs w:val="18"/>
                <w:lang w:val="hr-HR"/>
              </w:rPr>
              <w:lastRenderedPageBreak/>
              <w:t xml:space="preserve">pitanja slobode  pristupa informacijama </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sekratar suda, </w:t>
            </w:r>
          </w:p>
        </w:tc>
      </w:tr>
      <w:tr w:rsidR="008525BF" w:rsidRPr="00E60379" w:rsidTr="00B53623">
        <w:tc>
          <w:tcPr>
            <w:tcW w:w="814" w:type="dxa"/>
          </w:tcPr>
          <w:p w:rsidR="008525BF" w:rsidRPr="002A6A20"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06" w:type="dxa"/>
          </w:tcPr>
          <w:p w:rsidR="008525BF" w:rsidRPr="002A6A20"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Blagovremeno i kvalitetno ažuriranje Web stranice suda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814"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206"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Saradnja sa Agencijom za zaštitu ličnih podatak</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814"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206"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Zakonito i blagovremeno odlučivanje po zahtjevima za pristup informacijama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814"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206"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Stručno usavršavanje , izučavanje sudskih odluka iz oblasti slobode pristupa informacijama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814"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206"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Razmjena iskustava i saradnja sa službenicima za odnos sa javnostima VSTV, Ministarstva pravde i drugih sudova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814"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9.</w:t>
            </w:r>
          </w:p>
        </w:tc>
        <w:tc>
          <w:tcPr>
            <w:tcW w:w="2206"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sudskih odluka koje potvrđuju oštru kaznenu politiku ovog suda za najteža krivična djela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525BF" w:rsidRPr="00E60379" w:rsidTr="00B53623">
        <w:tc>
          <w:tcPr>
            <w:tcW w:w="814" w:type="dxa"/>
          </w:tcPr>
          <w:p w:rsidR="008525BF" w:rsidRDefault="008525BF" w:rsidP="00B53623">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10.</w:t>
            </w:r>
          </w:p>
        </w:tc>
        <w:tc>
          <w:tcPr>
            <w:tcW w:w="2206" w:type="dxa"/>
          </w:tcPr>
          <w:p w:rsidR="008525BF" w:rsidRDefault="008525BF" w:rsidP="00B53623">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izvještaja o izrečenim zatvorskim kaznama i oduzetoj imovinskoj koristi nastaloj izvršenjem krivičnih djela i time poboljšavanje povjerenja javnosti u rad suda</w:t>
            </w:r>
          </w:p>
        </w:tc>
        <w:tc>
          <w:tcPr>
            <w:tcW w:w="2515" w:type="dxa"/>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8525BF" w:rsidRPr="002A6A20" w:rsidRDefault="008525BF" w:rsidP="00B53623">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bl>
    <w:p w:rsidR="00782B9B" w:rsidRDefault="00782B9B" w:rsidP="00782B9B">
      <w:pPr>
        <w:ind w:left="903" w:right="-852"/>
      </w:pPr>
    </w:p>
    <w:p w:rsidR="00782B9B" w:rsidRPr="005A3346" w:rsidRDefault="00782B9B" w:rsidP="00782B9B">
      <w:pPr>
        <w:ind w:left="903" w:right="-852"/>
      </w:pPr>
    </w:p>
    <w:p w:rsidR="00FC4392" w:rsidRDefault="00FC4392" w:rsidP="00FC4392">
      <w:pPr>
        <w:ind w:right="-852" w:firstLine="851"/>
        <w:rPr>
          <w:b/>
          <w:sz w:val="28"/>
          <w:szCs w:val="28"/>
        </w:rPr>
      </w:pPr>
    </w:p>
    <w:p w:rsidR="001347D0" w:rsidRPr="00FD648E" w:rsidRDefault="001347D0" w:rsidP="00A421D8">
      <w:pPr>
        <w:pStyle w:val="ListParagraph"/>
        <w:numPr>
          <w:ilvl w:val="0"/>
          <w:numId w:val="8"/>
        </w:numPr>
        <w:rPr>
          <w:rFonts w:ascii="Arial" w:eastAsia="Times New Roman" w:hAnsi="Arial" w:cs="Arial"/>
          <w:w w:val="95"/>
          <w:lang w:val="hr-HR"/>
        </w:rPr>
      </w:pPr>
      <w:r w:rsidRPr="00FD648E">
        <w:rPr>
          <w:rFonts w:ascii="Arial" w:eastAsia="Times New Roman" w:hAnsi="Arial" w:cs="Arial"/>
          <w:w w:val="95"/>
          <w:lang w:val="hr-HR"/>
        </w:rPr>
        <w:t>Godišnji plan rješavanja sudskih predmeta</w:t>
      </w:r>
    </w:p>
    <w:p w:rsidR="001347D0" w:rsidRPr="006827D6" w:rsidRDefault="001347D0" w:rsidP="00A421D8">
      <w:pPr>
        <w:pStyle w:val="ListParagraph"/>
        <w:rPr>
          <w:rFonts w:ascii="Arial" w:eastAsia="Times New Roman" w:hAnsi="Arial" w:cs="Arial"/>
          <w:w w:val="95"/>
          <w:lang w:val="hr-HR"/>
        </w:rPr>
      </w:pPr>
    </w:p>
    <w:p w:rsidR="001347D0" w:rsidRDefault="001347D0" w:rsidP="00A421D8">
      <w:pPr>
        <w:ind w:left="360"/>
        <w:jc w:val="both"/>
        <w:rPr>
          <w:rFonts w:ascii="Arial" w:eastAsia="Times New Roman" w:hAnsi="Arial" w:cs="Arial"/>
          <w:w w:val="95"/>
          <w:lang w:val="hr-HR"/>
        </w:rPr>
      </w:pPr>
      <w:r>
        <w:rPr>
          <w:rFonts w:ascii="Arial" w:eastAsia="Times New Roman" w:hAnsi="Arial" w:cs="Arial"/>
          <w:w w:val="95"/>
          <w:lang w:val="hr-HR"/>
        </w:rPr>
        <w:t>Okružni sud u Bijeljini je shodn</w:t>
      </w:r>
      <w:r w:rsidR="00B53623">
        <w:rPr>
          <w:rFonts w:ascii="Arial" w:eastAsia="Times New Roman" w:hAnsi="Arial" w:cs="Arial"/>
          <w:w w:val="95"/>
          <w:lang w:val="hr-HR"/>
        </w:rPr>
        <w:t>o svojoj obavezi zaključno sa 31.12.2023</w:t>
      </w:r>
      <w:r>
        <w:rPr>
          <w:rFonts w:ascii="Arial" w:eastAsia="Times New Roman" w:hAnsi="Arial" w:cs="Arial"/>
          <w:w w:val="95"/>
          <w:lang w:val="hr-HR"/>
        </w:rPr>
        <w:t>.godine, a do momenta donošenja ovog programa, sačinio godišnji plan rješavanja su</w:t>
      </w:r>
      <w:r w:rsidR="00B53623">
        <w:rPr>
          <w:rFonts w:ascii="Arial" w:eastAsia="Times New Roman" w:hAnsi="Arial" w:cs="Arial"/>
          <w:w w:val="95"/>
          <w:lang w:val="hr-HR"/>
        </w:rPr>
        <w:t>dskih predmeta ( na početku 2024) i jedan kvartalni plan</w:t>
      </w:r>
      <w:r>
        <w:rPr>
          <w:rFonts w:ascii="Arial" w:eastAsia="Times New Roman" w:hAnsi="Arial" w:cs="Arial"/>
          <w:w w:val="95"/>
          <w:lang w:val="hr-HR"/>
        </w:rPr>
        <w:t xml:space="preserve">. Godišnji plan rješavanja sudskih predmeta, u </w:t>
      </w:r>
      <w:r w:rsidR="00067C41">
        <w:rPr>
          <w:rFonts w:ascii="Arial" w:eastAsia="Times New Roman" w:hAnsi="Arial" w:cs="Arial"/>
          <w:w w:val="95"/>
          <w:lang w:val="hr-HR"/>
        </w:rPr>
        <w:t>kojima ovaj sud postupa kao prvostepeni sud je obuhvatio 377 predmeta.</w:t>
      </w:r>
    </w:p>
    <w:p w:rsidR="00FC4392" w:rsidRDefault="00FC4392"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p w:rsidR="001347D0" w:rsidRDefault="001347D0" w:rsidP="00FC4392">
      <w:pPr>
        <w:ind w:right="-852" w:firstLine="851"/>
        <w:rPr>
          <w:vertAlign w:val="superscript"/>
        </w:rPr>
      </w:pPr>
    </w:p>
    <w:tbl>
      <w:tblPr>
        <w:tblW w:w="5000" w:type="pct"/>
        <w:tblLook w:val="04A0" w:firstRow="1" w:lastRow="0" w:firstColumn="1" w:lastColumn="0" w:noHBand="0" w:noVBand="1"/>
      </w:tblPr>
      <w:tblGrid>
        <w:gridCol w:w="1100"/>
        <w:gridCol w:w="932"/>
        <w:gridCol w:w="750"/>
        <w:gridCol w:w="750"/>
        <w:gridCol w:w="750"/>
        <w:gridCol w:w="750"/>
        <w:gridCol w:w="750"/>
        <w:gridCol w:w="750"/>
        <w:gridCol w:w="885"/>
        <w:gridCol w:w="785"/>
        <w:gridCol w:w="859"/>
      </w:tblGrid>
      <w:tr w:rsidR="001347D0" w:rsidRPr="00717F30" w:rsidTr="00B53623">
        <w:trPr>
          <w:trHeight w:val="1800"/>
        </w:trPr>
        <w:tc>
          <w:tcPr>
            <w:tcW w:w="697" w:type="pct"/>
            <w:tcBorders>
              <w:top w:val="single" w:sz="4" w:space="0" w:color="auto"/>
              <w:left w:val="single" w:sz="4" w:space="0" w:color="auto"/>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lang w:eastAsia="bs-Latn-BA"/>
              </w:rPr>
            </w:pPr>
            <w:r w:rsidRPr="00717F30">
              <w:rPr>
                <w:rFonts w:ascii="Calibri" w:hAnsi="Calibri" w:cs="Calibri"/>
                <w:b/>
                <w:bCs/>
                <w:color w:val="000000"/>
                <w:sz w:val="22"/>
                <w:szCs w:val="22"/>
              </w:rPr>
              <w:t>Referat</w:t>
            </w:r>
          </w:p>
        </w:tc>
        <w:tc>
          <w:tcPr>
            <w:tcW w:w="512"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Broj sudija koji će raditi na predmetima iz plana na referatu</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lang w:eastAsia="bs-Latn-BA"/>
              </w:rPr>
            </w:pPr>
            <w:r w:rsidRPr="00717F30">
              <w:rPr>
                <w:rFonts w:ascii="Calibri" w:hAnsi="Calibri" w:cs="Calibri"/>
                <w:b/>
                <w:bCs/>
                <w:color w:val="000000"/>
                <w:sz w:val="22"/>
                <w:szCs w:val="22"/>
              </w:rPr>
              <w:t>Predmeti inicirani  2023.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Predmeti inicirani 2022.-2021.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Predmeti inicirani 2020.-2019.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Predmeti inicirani 2018.-2015.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Predmeti inicirani 2014.-2010.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Predmeti inicirani 2009. godine i ranije</w:t>
            </w:r>
          </w:p>
        </w:tc>
        <w:tc>
          <w:tcPr>
            <w:tcW w:w="48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Ukupno predmeta za plan (u skladu sa odredbama Uputstva)</w:t>
            </w:r>
          </w:p>
        </w:tc>
        <w:tc>
          <w:tcPr>
            <w:tcW w:w="423"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 xml:space="preserve">Broj nerješivih predmeta </w:t>
            </w:r>
          </w:p>
        </w:tc>
        <w:tc>
          <w:tcPr>
            <w:tcW w:w="468" w:type="pct"/>
            <w:tcBorders>
              <w:top w:val="single" w:sz="4" w:space="0" w:color="auto"/>
              <w:left w:val="nil"/>
              <w:bottom w:val="single" w:sz="4" w:space="0" w:color="auto"/>
              <w:right w:val="single" w:sz="4" w:space="0" w:color="auto"/>
            </w:tcBorders>
            <w:shd w:val="clear" w:color="000000" w:fill="DDEBF7"/>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rPr>
              <w:t>Ukupan broj neriješenih predmeta  u sudu</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 </w:t>
            </w:r>
          </w:p>
        </w:tc>
        <w:tc>
          <w:tcPr>
            <w:tcW w:w="512"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I</w:t>
            </w:r>
          </w:p>
        </w:tc>
        <w:tc>
          <w:tcPr>
            <w:tcW w:w="403"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II</w:t>
            </w:r>
          </w:p>
        </w:tc>
        <w:tc>
          <w:tcPr>
            <w:tcW w:w="403"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III</w:t>
            </w:r>
          </w:p>
        </w:tc>
        <w:tc>
          <w:tcPr>
            <w:tcW w:w="403"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IV</w:t>
            </w:r>
          </w:p>
        </w:tc>
        <w:tc>
          <w:tcPr>
            <w:tcW w:w="403"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V</w:t>
            </w:r>
          </w:p>
        </w:tc>
        <w:tc>
          <w:tcPr>
            <w:tcW w:w="403"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VI</w:t>
            </w:r>
          </w:p>
        </w:tc>
        <w:tc>
          <w:tcPr>
            <w:tcW w:w="403"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VII</w:t>
            </w:r>
          </w:p>
        </w:tc>
        <w:tc>
          <w:tcPr>
            <w:tcW w:w="483" w:type="pct"/>
            <w:tcBorders>
              <w:top w:val="nil"/>
              <w:left w:val="nil"/>
              <w:bottom w:val="single" w:sz="4" w:space="0" w:color="auto"/>
              <w:right w:val="single" w:sz="4" w:space="0" w:color="auto"/>
            </w:tcBorders>
            <w:shd w:val="clear" w:color="000000" w:fill="DDEBF7"/>
            <w:vAlign w:val="center"/>
          </w:tcPr>
          <w:p w:rsidR="001347D0" w:rsidRPr="00717F30" w:rsidRDefault="001347D0" w:rsidP="00B53623">
            <w:pPr>
              <w:jc w:val="center"/>
              <w:rPr>
                <w:rFonts w:ascii="Calibri" w:hAnsi="Calibri" w:cs="Calibri"/>
                <w:b/>
                <w:color w:val="0563C1"/>
                <w:sz w:val="22"/>
                <w:szCs w:val="22"/>
                <w:u w:val="single"/>
              </w:rPr>
            </w:pPr>
            <w:r w:rsidRPr="00717F30">
              <w:rPr>
                <w:rFonts w:ascii="Calibri" w:hAnsi="Calibri" w:cs="Calibri"/>
                <w:b/>
                <w:color w:val="0563C1"/>
                <w:sz w:val="22"/>
                <w:szCs w:val="22"/>
                <w:u w:val="single"/>
              </w:rPr>
              <w:t>VIII</w:t>
            </w:r>
            <w:r w:rsidRPr="00717F30">
              <w:rPr>
                <w:rStyle w:val="FootnoteReference"/>
                <w:rFonts w:ascii="Calibri" w:hAnsi="Calibri" w:cs="Calibri"/>
                <w:b/>
                <w:color w:val="0563C1"/>
                <w:sz w:val="22"/>
                <w:szCs w:val="22"/>
                <w:u w:val="single"/>
              </w:rPr>
              <w:footnoteReference w:id="1"/>
            </w:r>
          </w:p>
        </w:tc>
        <w:tc>
          <w:tcPr>
            <w:tcW w:w="423" w:type="pct"/>
            <w:tcBorders>
              <w:top w:val="nil"/>
              <w:left w:val="nil"/>
              <w:bottom w:val="single" w:sz="4" w:space="0" w:color="auto"/>
              <w:right w:val="single" w:sz="4" w:space="0" w:color="auto"/>
            </w:tcBorders>
            <w:shd w:val="clear" w:color="000000" w:fill="DDEBF7"/>
            <w:vAlign w:val="center"/>
          </w:tcPr>
          <w:p w:rsidR="001347D0" w:rsidRPr="00717F30" w:rsidRDefault="001347D0" w:rsidP="00B53623">
            <w:pPr>
              <w:jc w:val="center"/>
              <w:rPr>
                <w:rFonts w:ascii="Calibri" w:hAnsi="Calibri" w:cs="Calibri"/>
                <w:b/>
                <w:color w:val="0563C1"/>
                <w:sz w:val="22"/>
                <w:szCs w:val="22"/>
                <w:u w:val="single"/>
              </w:rPr>
            </w:pPr>
            <w:r w:rsidRPr="00717F30">
              <w:rPr>
                <w:rFonts w:ascii="Calibri" w:hAnsi="Calibri" w:cs="Calibri"/>
                <w:b/>
                <w:color w:val="0563C1"/>
                <w:sz w:val="22"/>
                <w:szCs w:val="22"/>
                <w:u w:val="single"/>
              </w:rPr>
              <w:t>IX</w:t>
            </w:r>
            <w:r w:rsidRPr="00717F30">
              <w:rPr>
                <w:rStyle w:val="FootnoteReference"/>
                <w:rFonts w:ascii="Calibri" w:hAnsi="Calibri" w:cs="Calibri"/>
                <w:b/>
                <w:color w:val="0563C1"/>
                <w:sz w:val="22"/>
                <w:szCs w:val="22"/>
                <w:u w:val="single"/>
              </w:rPr>
              <w:footnoteReference w:id="2"/>
            </w:r>
          </w:p>
        </w:tc>
        <w:tc>
          <w:tcPr>
            <w:tcW w:w="468" w:type="pct"/>
            <w:tcBorders>
              <w:top w:val="nil"/>
              <w:left w:val="nil"/>
              <w:bottom w:val="single" w:sz="4" w:space="0" w:color="auto"/>
              <w:right w:val="single" w:sz="4" w:space="0" w:color="auto"/>
            </w:tcBorders>
            <w:shd w:val="clear" w:color="000000" w:fill="DDEBF7"/>
            <w:vAlign w:val="center"/>
            <w:hideMark/>
          </w:tcPr>
          <w:p w:rsidR="001347D0" w:rsidRPr="00717F30" w:rsidRDefault="001347D0" w:rsidP="00B53623">
            <w:pPr>
              <w:jc w:val="center"/>
              <w:rPr>
                <w:rFonts w:ascii="Calibri" w:hAnsi="Calibri" w:cs="Calibri"/>
                <w:b/>
                <w:color w:val="0563C1"/>
                <w:sz w:val="22"/>
                <w:szCs w:val="22"/>
                <w:u w:val="single"/>
              </w:rPr>
            </w:pPr>
            <w:r w:rsidRPr="00717F30">
              <w:rPr>
                <w:rFonts w:ascii="Calibri" w:hAnsi="Calibri" w:cs="Calibri"/>
                <w:b/>
                <w:color w:val="0563C1"/>
                <w:sz w:val="22"/>
                <w:szCs w:val="22"/>
                <w:u w:val="single"/>
              </w:rPr>
              <w:t>X</w:t>
            </w:r>
            <w:r w:rsidRPr="00717F30">
              <w:rPr>
                <w:rStyle w:val="FootnoteReference"/>
                <w:rFonts w:ascii="Calibri" w:hAnsi="Calibri" w:cs="Calibri"/>
                <w:b/>
                <w:color w:val="0563C1"/>
                <w:sz w:val="22"/>
                <w:szCs w:val="22"/>
                <w:u w:val="single"/>
              </w:rPr>
              <w:footnoteReference w:id="3"/>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IZVRŠNO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0</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KRIVIČNO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1,6</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11</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8</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11</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4</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34</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7</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13</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PARNIČNO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0</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PREKRŠAJNO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0</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PRIVREDNO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0</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UPRAVNO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2,8</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275</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60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1</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336</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279</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VANPARNIČNO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3</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7</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7</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6</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1347D0" w:rsidRPr="00717F30" w:rsidRDefault="001347D0" w:rsidP="00B53623">
            <w:pPr>
              <w:jc w:val="both"/>
              <w:rPr>
                <w:rFonts w:ascii="Calibri" w:hAnsi="Calibri" w:cs="Calibri"/>
                <w:b/>
                <w:color w:val="000000"/>
                <w:sz w:val="22"/>
                <w:szCs w:val="22"/>
              </w:rPr>
            </w:pPr>
            <w:r w:rsidRPr="00717F30">
              <w:rPr>
                <w:rFonts w:ascii="Calibri" w:hAnsi="Calibri" w:cs="Calibri"/>
                <w:b/>
                <w:color w:val="000000"/>
                <w:sz w:val="22"/>
                <w:szCs w:val="22"/>
                <w:lang w:val="hr-BA"/>
              </w:rPr>
              <w:t>ZEMLJIŠNO-KNJIŽNO</w:t>
            </w:r>
          </w:p>
        </w:tc>
        <w:tc>
          <w:tcPr>
            <w:tcW w:w="512"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0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color w:val="000000"/>
                <w:sz w:val="22"/>
                <w:szCs w:val="22"/>
              </w:rPr>
            </w:pPr>
            <w:r w:rsidRPr="00717F30">
              <w:rPr>
                <w:rFonts w:ascii="Calibri" w:hAnsi="Calibri" w:cs="Calibri"/>
                <w:b/>
                <w:color w:val="000000"/>
                <w:sz w:val="22"/>
                <w:szCs w:val="22"/>
              </w:rPr>
              <w:t>0</w:t>
            </w:r>
          </w:p>
        </w:tc>
        <w:tc>
          <w:tcPr>
            <w:tcW w:w="48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0</w:t>
            </w:r>
          </w:p>
        </w:tc>
        <w:tc>
          <w:tcPr>
            <w:tcW w:w="423"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68" w:type="pct"/>
            <w:tcBorders>
              <w:top w:val="nil"/>
              <w:left w:val="nil"/>
              <w:bottom w:val="single" w:sz="4" w:space="0" w:color="auto"/>
              <w:right w:val="single" w:sz="4" w:space="0" w:color="auto"/>
            </w:tcBorders>
            <w:shd w:val="clear" w:color="auto" w:fill="auto"/>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r>
      <w:tr w:rsidR="001347D0" w:rsidRPr="00717F30" w:rsidTr="00B53623">
        <w:trPr>
          <w:trHeight w:val="300"/>
        </w:trPr>
        <w:tc>
          <w:tcPr>
            <w:tcW w:w="697" w:type="pct"/>
            <w:tcBorders>
              <w:top w:val="nil"/>
              <w:left w:val="single" w:sz="4" w:space="0" w:color="auto"/>
              <w:bottom w:val="single" w:sz="4" w:space="0" w:color="auto"/>
              <w:right w:val="single" w:sz="4" w:space="0" w:color="auto"/>
            </w:tcBorders>
            <w:shd w:val="clear" w:color="000000" w:fill="DEEAF6"/>
            <w:vAlign w:val="center"/>
            <w:hideMark/>
          </w:tcPr>
          <w:p w:rsidR="001347D0" w:rsidRPr="00717F30" w:rsidRDefault="001347D0" w:rsidP="00B53623">
            <w:pPr>
              <w:jc w:val="both"/>
              <w:rPr>
                <w:rFonts w:ascii="Calibri" w:hAnsi="Calibri" w:cs="Calibri"/>
                <w:b/>
                <w:bCs/>
                <w:color w:val="000000"/>
                <w:sz w:val="22"/>
                <w:szCs w:val="22"/>
              </w:rPr>
            </w:pPr>
            <w:r w:rsidRPr="00717F30">
              <w:rPr>
                <w:rFonts w:ascii="Calibri" w:hAnsi="Calibri" w:cs="Calibri"/>
                <w:b/>
                <w:bCs/>
                <w:color w:val="000000"/>
                <w:sz w:val="22"/>
                <w:szCs w:val="22"/>
                <w:lang w:val="hr-BA"/>
              </w:rPr>
              <w:t>UKUPNO</w:t>
            </w:r>
          </w:p>
        </w:tc>
        <w:tc>
          <w:tcPr>
            <w:tcW w:w="512"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rPr>
              <w:t>7</w:t>
            </w:r>
          </w:p>
        </w:tc>
        <w:tc>
          <w:tcPr>
            <w:tcW w:w="40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293</w:t>
            </w:r>
          </w:p>
        </w:tc>
        <w:tc>
          <w:tcPr>
            <w:tcW w:w="40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68</w:t>
            </w:r>
          </w:p>
        </w:tc>
        <w:tc>
          <w:tcPr>
            <w:tcW w:w="40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11</w:t>
            </w:r>
          </w:p>
        </w:tc>
        <w:tc>
          <w:tcPr>
            <w:tcW w:w="40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5</w:t>
            </w:r>
          </w:p>
        </w:tc>
        <w:tc>
          <w:tcPr>
            <w:tcW w:w="40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0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0</w:t>
            </w:r>
          </w:p>
        </w:tc>
        <w:tc>
          <w:tcPr>
            <w:tcW w:w="48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377</w:t>
            </w:r>
          </w:p>
        </w:tc>
        <w:tc>
          <w:tcPr>
            <w:tcW w:w="423"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7</w:t>
            </w:r>
          </w:p>
        </w:tc>
        <w:tc>
          <w:tcPr>
            <w:tcW w:w="468" w:type="pct"/>
            <w:tcBorders>
              <w:top w:val="nil"/>
              <w:left w:val="nil"/>
              <w:bottom w:val="single" w:sz="4" w:space="0" w:color="auto"/>
              <w:right w:val="single" w:sz="4" w:space="0" w:color="auto"/>
            </w:tcBorders>
            <w:shd w:val="clear" w:color="000000" w:fill="DEEAF6"/>
            <w:vAlign w:val="center"/>
            <w:hideMark/>
          </w:tcPr>
          <w:p w:rsidR="001347D0" w:rsidRPr="00717F30" w:rsidRDefault="001347D0" w:rsidP="00B53623">
            <w:pPr>
              <w:jc w:val="center"/>
              <w:rPr>
                <w:rFonts w:ascii="Calibri" w:hAnsi="Calibri" w:cs="Calibri"/>
                <w:b/>
                <w:bCs/>
                <w:color w:val="000000"/>
                <w:sz w:val="22"/>
                <w:szCs w:val="22"/>
              </w:rPr>
            </w:pPr>
            <w:r w:rsidRPr="00717F30">
              <w:rPr>
                <w:rFonts w:ascii="Calibri" w:hAnsi="Calibri" w:cs="Calibri"/>
                <w:b/>
                <w:bCs/>
                <w:color w:val="000000"/>
                <w:sz w:val="22"/>
                <w:szCs w:val="22"/>
                <w:lang w:val="hr-BA"/>
              </w:rPr>
              <w:t>298</w:t>
            </w:r>
          </w:p>
        </w:tc>
      </w:tr>
    </w:tbl>
    <w:p w:rsidR="001347D0" w:rsidRPr="00717F30" w:rsidRDefault="001347D0" w:rsidP="001347D0">
      <w:pPr>
        <w:tabs>
          <w:tab w:val="left" w:pos="2325"/>
        </w:tabs>
        <w:jc w:val="both"/>
        <w:rPr>
          <w:rFonts w:ascii="Arial" w:hAnsi="Arial" w:cs="Arial"/>
          <w:b/>
          <w:sz w:val="22"/>
          <w:lang w:val="hr-BA"/>
        </w:rPr>
      </w:pPr>
    </w:p>
    <w:p w:rsidR="001347D0" w:rsidRDefault="001347D0" w:rsidP="001347D0">
      <w:pPr>
        <w:ind w:right="-852" w:firstLine="851"/>
        <w:jc w:val="right"/>
        <w:rPr>
          <w:vertAlign w:val="superscript"/>
        </w:rPr>
      </w:pPr>
    </w:p>
    <w:p w:rsidR="001347D0" w:rsidRDefault="001347D0" w:rsidP="001347D0">
      <w:pPr>
        <w:ind w:right="-852" w:firstLine="851"/>
        <w:jc w:val="right"/>
        <w:rPr>
          <w:vertAlign w:val="superscript"/>
        </w:rPr>
      </w:pPr>
    </w:p>
    <w:p w:rsidR="001347D0" w:rsidRDefault="001347D0" w:rsidP="001347D0">
      <w:pPr>
        <w:ind w:right="-852" w:firstLine="851"/>
        <w:jc w:val="right"/>
        <w:rPr>
          <w:vertAlign w:val="superscript"/>
        </w:rPr>
      </w:pPr>
    </w:p>
    <w:p w:rsidR="001347D0" w:rsidRDefault="001347D0" w:rsidP="001347D0">
      <w:pPr>
        <w:ind w:right="-852" w:firstLine="851"/>
        <w:jc w:val="right"/>
        <w:rPr>
          <w:vertAlign w:val="superscript"/>
        </w:rPr>
      </w:pPr>
    </w:p>
    <w:p w:rsidR="001347D0" w:rsidRDefault="001347D0" w:rsidP="001347D0">
      <w:pPr>
        <w:ind w:right="-852" w:firstLine="851"/>
        <w:jc w:val="right"/>
        <w:rPr>
          <w:vertAlign w:val="superscript"/>
        </w:rPr>
      </w:pPr>
    </w:p>
    <w:p w:rsidR="001347D0" w:rsidRDefault="001347D0" w:rsidP="001347D0">
      <w:pPr>
        <w:ind w:right="-852" w:firstLine="851"/>
        <w:jc w:val="right"/>
        <w:rPr>
          <w:vertAlign w:val="superscript"/>
        </w:rPr>
      </w:pPr>
    </w:p>
    <w:p w:rsidR="001347D0" w:rsidRDefault="001347D0" w:rsidP="001347D0">
      <w:pPr>
        <w:ind w:right="-852" w:firstLine="851"/>
        <w:jc w:val="right"/>
        <w:rPr>
          <w:vertAlign w:val="superscript"/>
        </w:rPr>
      </w:pPr>
    </w:p>
    <w:p w:rsidR="001347D0" w:rsidRPr="005B40B8" w:rsidRDefault="00654C2A" w:rsidP="001347D0">
      <w:pPr>
        <w:tabs>
          <w:tab w:val="left" w:pos="2325"/>
        </w:tabs>
        <w:jc w:val="both"/>
        <w:rPr>
          <w:rFonts w:ascii="Arial" w:eastAsia="Times New Roman" w:hAnsi="Arial" w:cs="Arial"/>
          <w:lang w:val="hr-BA"/>
        </w:rPr>
      </w:pPr>
      <w:r>
        <w:rPr>
          <w:vertAlign w:val="superscript"/>
        </w:rPr>
        <w:t xml:space="preserve"> </w:t>
      </w:r>
      <w:r>
        <w:rPr>
          <w:rFonts w:ascii="Arial" w:eastAsia="Times New Roman" w:hAnsi="Arial" w:cs="Arial"/>
          <w:lang w:val="hr-BA"/>
        </w:rPr>
        <w:t xml:space="preserve">                                                                                            </w:t>
      </w:r>
      <w:r w:rsidR="001347D0" w:rsidRPr="005B40B8">
        <w:rPr>
          <w:rFonts w:ascii="Arial" w:eastAsia="Times New Roman" w:hAnsi="Arial" w:cs="Arial"/>
          <w:lang w:val="hr-BA"/>
        </w:rPr>
        <w:t>PREDSJEDNIK SUDA</w:t>
      </w:r>
    </w:p>
    <w:p w:rsidR="001347D0" w:rsidRPr="005B40B8" w:rsidRDefault="001347D0" w:rsidP="001347D0">
      <w:pPr>
        <w:tabs>
          <w:tab w:val="left" w:pos="2325"/>
        </w:tabs>
        <w:jc w:val="both"/>
        <w:rPr>
          <w:rFonts w:ascii="Arial" w:eastAsia="Times New Roman" w:hAnsi="Arial" w:cs="Arial"/>
          <w:lang w:val="hr-BA"/>
        </w:rPr>
      </w:pPr>
      <w:r w:rsidRPr="005B40B8">
        <w:rPr>
          <w:rFonts w:ascii="Arial" w:eastAsia="Times New Roman" w:hAnsi="Arial" w:cs="Arial"/>
          <w:lang w:val="hr-BA"/>
        </w:rPr>
        <w:t xml:space="preserve">                                                                                                      Zoran Džida</w:t>
      </w:r>
    </w:p>
    <w:p w:rsidR="001347D0" w:rsidRPr="00FC4392" w:rsidRDefault="001347D0" w:rsidP="001347D0">
      <w:pPr>
        <w:ind w:right="-852" w:firstLine="851"/>
        <w:jc w:val="right"/>
        <w:rPr>
          <w:vertAlign w:val="superscript"/>
        </w:rPr>
      </w:pPr>
    </w:p>
    <w:sectPr w:rsidR="001347D0" w:rsidRPr="00FC4392" w:rsidSect="00FC4392">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34A" w:rsidRDefault="00F9134A" w:rsidP="005D161F">
      <w:r>
        <w:separator/>
      </w:r>
    </w:p>
  </w:endnote>
  <w:endnote w:type="continuationSeparator" w:id="0">
    <w:p w:rsidR="00F9134A" w:rsidRDefault="00F9134A" w:rsidP="005D1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34A" w:rsidRDefault="00F9134A" w:rsidP="005D161F">
      <w:r>
        <w:separator/>
      </w:r>
    </w:p>
  </w:footnote>
  <w:footnote w:type="continuationSeparator" w:id="0">
    <w:p w:rsidR="00F9134A" w:rsidRDefault="00F9134A" w:rsidP="005D161F">
      <w:r>
        <w:continuationSeparator/>
      </w:r>
    </w:p>
  </w:footnote>
  <w:footnote w:id="1">
    <w:p w:rsidR="007E0FF4" w:rsidRPr="00F12F61" w:rsidRDefault="007E0FF4" w:rsidP="001347D0">
      <w:pPr>
        <w:pStyle w:val="FootnoteText"/>
        <w:rPr>
          <w:lang w:val="bs-Latn-BA"/>
        </w:rPr>
      </w:pPr>
    </w:p>
  </w:footnote>
  <w:footnote w:id="2">
    <w:p w:rsidR="007E0FF4" w:rsidRPr="00F12F61" w:rsidRDefault="007E0FF4" w:rsidP="00A421D8">
      <w:pPr>
        <w:pStyle w:val="FootnoteText"/>
        <w:jc w:val="both"/>
        <w:rPr>
          <w:lang w:val="bs-Latn-BA"/>
        </w:rPr>
      </w:pPr>
      <w:r>
        <w:rPr>
          <w:rStyle w:val="FootnoteReference"/>
        </w:rPr>
        <w:footnoteRef/>
      </w:r>
      <w:r>
        <w:t xml:space="preserve"> </w:t>
      </w:r>
      <w:r w:rsidRPr="001E484F">
        <w:rPr>
          <w:rFonts w:ascii="Arial" w:hAnsi="Arial" w:cs="Arial"/>
          <w:lang w:val="hr-BA"/>
        </w:rPr>
        <w:t>VIII – Ukupan broj predmeta za plan predstavlja zbir kolona II do VII</w:t>
      </w:r>
    </w:p>
    <w:p w:rsidR="007E0FF4" w:rsidRPr="00F12F61" w:rsidRDefault="007E0FF4" w:rsidP="00A421D8">
      <w:pPr>
        <w:pStyle w:val="FootnoteText"/>
        <w:jc w:val="both"/>
        <w:rPr>
          <w:lang w:val="bs-Latn-BA"/>
        </w:rPr>
      </w:pPr>
      <w:r>
        <w:rPr>
          <w:rStyle w:val="FootnoteReference"/>
        </w:rPr>
        <w:footnoteRef/>
      </w:r>
      <w:r>
        <w:t xml:space="preserve"> </w:t>
      </w:r>
      <w:r w:rsidRPr="001E484F">
        <w:rPr>
          <w:rFonts w:ascii="Arial" w:hAnsi="Arial" w:cs="Arial"/>
          <w:lang w:val="hr-BA"/>
        </w:rPr>
        <w:t>IX  - Ukupan broj nerješivih predmeta po referatu na 31.12.2</w:t>
      </w:r>
      <w:r>
        <w:rPr>
          <w:rFonts w:ascii="Arial" w:hAnsi="Arial" w:cs="Arial"/>
          <w:lang w:val="hr-BA"/>
        </w:rPr>
        <w:t>023</w:t>
      </w:r>
      <w:r w:rsidRPr="001E484F">
        <w:rPr>
          <w:rFonts w:ascii="Arial" w:hAnsi="Arial" w:cs="Arial"/>
          <w:lang w:val="hr-BA"/>
        </w:rPr>
        <w:t>.godine</w:t>
      </w:r>
    </w:p>
    <w:p w:rsidR="007E0FF4" w:rsidRPr="00F12F61" w:rsidRDefault="007E0FF4" w:rsidP="00A421D8">
      <w:pPr>
        <w:pStyle w:val="FootnoteText"/>
        <w:jc w:val="both"/>
        <w:rPr>
          <w:lang w:val="bs-Latn-BA"/>
        </w:rPr>
      </w:pPr>
      <w:r>
        <w:rPr>
          <w:rStyle w:val="FootnoteReference"/>
        </w:rPr>
        <w:footnoteRef/>
      </w:r>
      <w:r>
        <w:t xml:space="preserve"> </w:t>
      </w:r>
      <w:r w:rsidRPr="001E484F">
        <w:rPr>
          <w:rFonts w:ascii="Arial" w:hAnsi="Arial" w:cs="Arial"/>
          <w:lang w:val="hr-BA"/>
        </w:rPr>
        <w:t>X – Ukupan broj neriješenih predmeta po referatu (bez obzira na plan)</w:t>
      </w:r>
    </w:p>
    <w:p w:rsidR="007E0FF4" w:rsidRPr="00F12F61" w:rsidRDefault="007E0FF4" w:rsidP="001347D0">
      <w:pPr>
        <w:pStyle w:val="FootnoteText"/>
        <w:rPr>
          <w:lang w:val="bs-Latn-BA"/>
        </w:rPr>
      </w:pPr>
    </w:p>
  </w:footnote>
  <w:footnote w:id="3">
    <w:p w:rsidR="007E0FF4" w:rsidRPr="00F12F61" w:rsidRDefault="007E0FF4" w:rsidP="001347D0">
      <w:pPr>
        <w:pStyle w:val="FootnoteText"/>
        <w:rPr>
          <w:lang w:val="bs-Latn-B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705F5"/>
    <w:multiLevelType w:val="hybridMultilevel"/>
    <w:tmpl w:val="126AEB62"/>
    <w:lvl w:ilvl="0" w:tplc="0409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 w15:restartNumberingAfterBreak="0">
    <w:nsid w:val="19BA2295"/>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5" w15:restartNumberingAfterBreak="0">
    <w:nsid w:val="47FB1E02"/>
    <w:multiLevelType w:val="hybridMultilevel"/>
    <w:tmpl w:val="3308395A"/>
    <w:lvl w:ilvl="0" w:tplc="0409000F">
      <w:start w:val="1"/>
      <w:numFmt w:val="decimal"/>
      <w:lvlText w:val="%1."/>
      <w:lvlJc w:val="left"/>
      <w:pPr>
        <w:ind w:left="1623" w:hanging="360"/>
      </w:pPr>
    </w:lvl>
    <w:lvl w:ilvl="1" w:tplc="04090019" w:tentative="1">
      <w:start w:val="1"/>
      <w:numFmt w:val="lowerLetter"/>
      <w:lvlText w:val="%2."/>
      <w:lvlJc w:val="left"/>
      <w:pPr>
        <w:ind w:left="2343" w:hanging="360"/>
      </w:pPr>
    </w:lvl>
    <w:lvl w:ilvl="2" w:tplc="0409001B" w:tentative="1">
      <w:start w:val="1"/>
      <w:numFmt w:val="lowerRoman"/>
      <w:lvlText w:val="%3."/>
      <w:lvlJc w:val="right"/>
      <w:pPr>
        <w:ind w:left="3063" w:hanging="180"/>
      </w:pPr>
    </w:lvl>
    <w:lvl w:ilvl="3" w:tplc="0409000F" w:tentative="1">
      <w:start w:val="1"/>
      <w:numFmt w:val="decimal"/>
      <w:lvlText w:val="%4."/>
      <w:lvlJc w:val="left"/>
      <w:pPr>
        <w:ind w:left="3783" w:hanging="360"/>
      </w:pPr>
    </w:lvl>
    <w:lvl w:ilvl="4" w:tplc="04090019" w:tentative="1">
      <w:start w:val="1"/>
      <w:numFmt w:val="lowerLetter"/>
      <w:lvlText w:val="%5."/>
      <w:lvlJc w:val="left"/>
      <w:pPr>
        <w:ind w:left="4503" w:hanging="360"/>
      </w:pPr>
    </w:lvl>
    <w:lvl w:ilvl="5" w:tplc="0409001B" w:tentative="1">
      <w:start w:val="1"/>
      <w:numFmt w:val="lowerRoman"/>
      <w:lvlText w:val="%6."/>
      <w:lvlJc w:val="right"/>
      <w:pPr>
        <w:ind w:left="5223" w:hanging="180"/>
      </w:pPr>
    </w:lvl>
    <w:lvl w:ilvl="6" w:tplc="0409000F" w:tentative="1">
      <w:start w:val="1"/>
      <w:numFmt w:val="decimal"/>
      <w:lvlText w:val="%7."/>
      <w:lvlJc w:val="left"/>
      <w:pPr>
        <w:ind w:left="5943" w:hanging="360"/>
      </w:pPr>
    </w:lvl>
    <w:lvl w:ilvl="7" w:tplc="04090019" w:tentative="1">
      <w:start w:val="1"/>
      <w:numFmt w:val="lowerLetter"/>
      <w:lvlText w:val="%8."/>
      <w:lvlJc w:val="left"/>
      <w:pPr>
        <w:ind w:left="6663" w:hanging="360"/>
      </w:pPr>
    </w:lvl>
    <w:lvl w:ilvl="8" w:tplc="0409001B" w:tentative="1">
      <w:start w:val="1"/>
      <w:numFmt w:val="lowerRoman"/>
      <w:lvlText w:val="%9."/>
      <w:lvlJc w:val="right"/>
      <w:pPr>
        <w:ind w:left="7383" w:hanging="180"/>
      </w:pPr>
    </w:lvl>
  </w:abstractNum>
  <w:abstractNum w:abstractNumId="6" w15:restartNumberingAfterBreak="0">
    <w:nsid w:val="553D4D05"/>
    <w:multiLevelType w:val="hybridMultilevel"/>
    <w:tmpl w:val="F82A1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397BE5"/>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num w:numId="1">
    <w:abstractNumId w:val="6"/>
  </w:num>
  <w:num w:numId="2">
    <w:abstractNumId w:val="5"/>
  </w:num>
  <w:num w:numId="3">
    <w:abstractNumId w:val="4"/>
  </w:num>
  <w:num w:numId="4">
    <w:abstractNumId w:val="2"/>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E3A"/>
    <w:rsid w:val="00000B7E"/>
    <w:rsid w:val="00003975"/>
    <w:rsid w:val="00041644"/>
    <w:rsid w:val="00064841"/>
    <w:rsid w:val="00067C41"/>
    <w:rsid w:val="000E5438"/>
    <w:rsid w:val="001347D0"/>
    <w:rsid w:val="0021690F"/>
    <w:rsid w:val="0026251F"/>
    <w:rsid w:val="0026507F"/>
    <w:rsid w:val="002A745A"/>
    <w:rsid w:val="002B1D15"/>
    <w:rsid w:val="003238BA"/>
    <w:rsid w:val="00325BD2"/>
    <w:rsid w:val="00362FE7"/>
    <w:rsid w:val="003A2E35"/>
    <w:rsid w:val="003A6EAD"/>
    <w:rsid w:val="00406D74"/>
    <w:rsid w:val="00441E3A"/>
    <w:rsid w:val="00441E49"/>
    <w:rsid w:val="00456793"/>
    <w:rsid w:val="00460BED"/>
    <w:rsid w:val="00476A09"/>
    <w:rsid w:val="004A297A"/>
    <w:rsid w:val="004C5F12"/>
    <w:rsid w:val="004D341A"/>
    <w:rsid w:val="00541726"/>
    <w:rsid w:val="00553F99"/>
    <w:rsid w:val="00574165"/>
    <w:rsid w:val="005904B1"/>
    <w:rsid w:val="005A3346"/>
    <w:rsid w:val="005C2427"/>
    <w:rsid w:val="005D161F"/>
    <w:rsid w:val="0064734C"/>
    <w:rsid w:val="00654C2A"/>
    <w:rsid w:val="00680D00"/>
    <w:rsid w:val="006C3227"/>
    <w:rsid w:val="006E6E25"/>
    <w:rsid w:val="006F6FEE"/>
    <w:rsid w:val="0074453F"/>
    <w:rsid w:val="007474F4"/>
    <w:rsid w:val="00782B9B"/>
    <w:rsid w:val="00783FAB"/>
    <w:rsid w:val="007C30DA"/>
    <w:rsid w:val="007E0FF4"/>
    <w:rsid w:val="00804098"/>
    <w:rsid w:val="008525BF"/>
    <w:rsid w:val="008B01B4"/>
    <w:rsid w:val="008E12B5"/>
    <w:rsid w:val="00942D2E"/>
    <w:rsid w:val="009448F1"/>
    <w:rsid w:val="00A17FA0"/>
    <w:rsid w:val="00A421D8"/>
    <w:rsid w:val="00A428D7"/>
    <w:rsid w:val="00A61AA8"/>
    <w:rsid w:val="00A85D31"/>
    <w:rsid w:val="00AD17ED"/>
    <w:rsid w:val="00AF28F7"/>
    <w:rsid w:val="00B114E0"/>
    <w:rsid w:val="00B53623"/>
    <w:rsid w:val="00B66F47"/>
    <w:rsid w:val="00CB59A9"/>
    <w:rsid w:val="00D32D06"/>
    <w:rsid w:val="00D32D97"/>
    <w:rsid w:val="00D37AC3"/>
    <w:rsid w:val="00D660EB"/>
    <w:rsid w:val="00D66C6A"/>
    <w:rsid w:val="00D77F6B"/>
    <w:rsid w:val="00DC075F"/>
    <w:rsid w:val="00DE3027"/>
    <w:rsid w:val="00DE693E"/>
    <w:rsid w:val="00E13FE2"/>
    <w:rsid w:val="00E24F5D"/>
    <w:rsid w:val="00E46541"/>
    <w:rsid w:val="00E9709F"/>
    <w:rsid w:val="00EA366A"/>
    <w:rsid w:val="00EA545A"/>
    <w:rsid w:val="00EB6E33"/>
    <w:rsid w:val="00EE0A40"/>
    <w:rsid w:val="00F161AA"/>
    <w:rsid w:val="00F42D61"/>
    <w:rsid w:val="00F7636E"/>
    <w:rsid w:val="00F9134A"/>
    <w:rsid w:val="00FC4392"/>
    <w:rsid w:val="00FE02F8"/>
    <w:rsid w:val="00FF1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AB0B4"/>
  <w15:chartTrackingRefBased/>
  <w15:docId w15:val="{36DA5613-A207-431E-8DC3-2E5E618C3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E3A"/>
    <w:pPr>
      <w:jc w:val="left"/>
    </w:pPr>
    <w:rPr>
      <w:rFonts w:asciiTheme="minorHAnsi" w:hAnsiTheme="minorHAnsi"/>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F6FEE"/>
    <w:pPr>
      <w:ind w:left="720"/>
      <w:contextualSpacing/>
    </w:pPr>
  </w:style>
  <w:style w:type="paragraph" w:styleId="Header">
    <w:name w:val="header"/>
    <w:basedOn w:val="Normal"/>
    <w:link w:val="HeaderChar"/>
    <w:uiPriority w:val="99"/>
    <w:unhideWhenUsed/>
    <w:rsid w:val="005D161F"/>
    <w:pPr>
      <w:tabs>
        <w:tab w:val="center" w:pos="4680"/>
        <w:tab w:val="right" w:pos="9360"/>
      </w:tabs>
    </w:pPr>
  </w:style>
  <w:style w:type="character" w:customStyle="1" w:styleId="HeaderChar">
    <w:name w:val="Header Char"/>
    <w:basedOn w:val="DefaultParagraphFont"/>
    <w:link w:val="Header"/>
    <w:uiPriority w:val="99"/>
    <w:rsid w:val="005D161F"/>
    <w:rPr>
      <w:rFonts w:asciiTheme="minorHAnsi" w:hAnsiTheme="minorHAnsi"/>
      <w:szCs w:val="24"/>
      <w:lang w:val="bs-Latn-BA"/>
    </w:rPr>
  </w:style>
  <w:style w:type="paragraph" w:styleId="Footer">
    <w:name w:val="footer"/>
    <w:basedOn w:val="Normal"/>
    <w:link w:val="FooterChar"/>
    <w:uiPriority w:val="99"/>
    <w:unhideWhenUsed/>
    <w:rsid w:val="005D161F"/>
    <w:pPr>
      <w:tabs>
        <w:tab w:val="center" w:pos="4680"/>
        <w:tab w:val="right" w:pos="9360"/>
      </w:tabs>
    </w:pPr>
  </w:style>
  <w:style w:type="character" w:customStyle="1" w:styleId="FooterChar">
    <w:name w:val="Footer Char"/>
    <w:basedOn w:val="DefaultParagraphFont"/>
    <w:link w:val="Footer"/>
    <w:uiPriority w:val="99"/>
    <w:rsid w:val="005D161F"/>
    <w:rPr>
      <w:rFonts w:asciiTheme="minorHAnsi" w:hAnsiTheme="minorHAnsi"/>
      <w:szCs w:val="24"/>
      <w:lang w:val="bs-Latn-BA"/>
    </w:rPr>
  </w:style>
  <w:style w:type="table" w:styleId="TableGrid">
    <w:name w:val="Table Grid"/>
    <w:basedOn w:val="TableNormal"/>
    <w:uiPriority w:val="39"/>
    <w:rsid w:val="00000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1347D0"/>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1347D0"/>
    <w:rPr>
      <w:rFonts w:eastAsia="Times New Roman" w:cs="Times New Roman"/>
      <w:sz w:val="20"/>
      <w:szCs w:val="20"/>
    </w:rPr>
  </w:style>
  <w:style w:type="character" w:styleId="FootnoteReference">
    <w:name w:val="footnote reference"/>
    <w:rsid w:val="001347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89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36E71-F690-448E-9B0F-4A048622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19</Pages>
  <Words>6194</Words>
  <Characters>35307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Mensur Djonlic</dc:creator>
  <cp:keywords/>
  <dc:description/>
  <cp:lastModifiedBy>Mensur Djonlic</cp:lastModifiedBy>
  <cp:revision>38</cp:revision>
  <dcterms:created xsi:type="dcterms:W3CDTF">2024-01-30T06:55:00Z</dcterms:created>
  <dcterms:modified xsi:type="dcterms:W3CDTF">2024-02-07T10:46:00Z</dcterms:modified>
</cp:coreProperties>
</file>