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CD859" w14:textId="77777777" w:rsidR="0075715E" w:rsidRPr="0075715E" w:rsidRDefault="0075715E" w:rsidP="0075715E">
      <w:pPr>
        <w:rPr>
          <w:rFonts w:asciiTheme="minorHAnsi" w:hAnsiTheme="minorHAnsi" w:cstheme="minorHAnsi"/>
          <w:sz w:val="24"/>
          <w:szCs w:val="24"/>
          <w:lang w:val="hr-HR"/>
        </w:rPr>
      </w:pPr>
      <w:r w:rsidRPr="0075715E">
        <w:rPr>
          <w:rFonts w:asciiTheme="minorHAnsi" w:hAnsiTheme="minorHAnsi" w:cstheme="minorHAnsi"/>
          <w:sz w:val="24"/>
          <w:szCs w:val="24"/>
          <w:lang w:val="hr-HR"/>
        </w:rPr>
        <w:t>BOSNA I HERCEGOVINA</w:t>
      </w:r>
    </w:p>
    <w:p w14:paraId="78449DAE" w14:textId="77777777" w:rsidR="0075715E" w:rsidRPr="0075715E" w:rsidRDefault="0075715E" w:rsidP="0075715E">
      <w:pPr>
        <w:rPr>
          <w:rFonts w:asciiTheme="minorHAnsi" w:hAnsiTheme="minorHAnsi" w:cstheme="minorHAnsi"/>
          <w:sz w:val="24"/>
          <w:szCs w:val="24"/>
          <w:lang w:val="hr-HR"/>
        </w:rPr>
      </w:pPr>
      <w:r w:rsidRPr="0075715E">
        <w:rPr>
          <w:rFonts w:asciiTheme="minorHAnsi" w:hAnsiTheme="minorHAnsi" w:cstheme="minorHAnsi"/>
          <w:sz w:val="24"/>
          <w:szCs w:val="24"/>
          <w:lang w:val="hr-HR"/>
        </w:rPr>
        <w:t>REPUBLIKA SRPSKA</w:t>
      </w:r>
    </w:p>
    <w:p w14:paraId="7B6203C2" w14:textId="77777777" w:rsidR="0075715E" w:rsidRPr="0075715E" w:rsidRDefault="0075715E" w:rsidP="0075715E">
      <w:pPr>
        <w:rPr>
          <w:rFonts w:asciiTheme="minorHAnsi" w:hAnsiTheme="minorHAnsi" w:cstheme="minorHAnsi"/>
          <w:sz w:val="24"/>
          <w:szCs w:val="24"/>
          <w:lang w:val="hr-HR"/>
        </w:rPr>
      </w:pPr>
      <w:r w:rsidRPr="0075715E">
        <w:rPr>
          <w:rFonts w:asciiTheme="minorHAnsi" w:hAnsiTheme="minorHAnsi" w:cstheme="minorHAnsi"/>
          <w:sz w:val="24"/>
          <w:szCs w:val="24"/>
          <w:lang w:val="hr-HR"/>
        </w:rPr>
        <w:t xml:space="preserve">OKRUŽNI PRIVREDNI SUD U BIJELJINI                                                                                                     </w:t>
      </w:r>
    </w:p>
    <w:p w14:paraId="7A372AE0" w14:textId="77777777" w:rsidR="0075715E" w:rsidRPr="0075715E" w:rsidRDefault="0075715E" w:rsidP="0075715E">
      <w:pPr>
        <w:rPr>
          <w:rFonts w:asciiTheme="minorHAnsi" w:hAnsiTheme="minorHAnsi" w:cstheme="minorHAnsi"/>
          <w:sz w:val="24"/>
          <w:szCs w:val="24"/>
          <w:lang w:val="hr-HR"/>
        </w:rPr>
      </w:pPr>
      <w:r w:rsidRPr="0075715E">
        <w:rPr>
          <w:rFonts w:asciiTheme="minorHAnsi" w:hAnsiTheme="minorHAnsi" w:cstheme="minorHAnsi"/>
          <w:sz w:val="24"/>
          <w:szCs w:val="24"/>
          <w:lang w:val="hr-HR"/>
        </w:rPr>
        <w:t xml:space="preserve">Broj: 59 0 St 039646 24 St </w:t>
      </w:r>
    </w:p>
    <w:p w14:paraId="3174C7E4" w14:textId="77777777" w:rsidR="0075715E" w:rsidRPr="0075715E" w:rsidRDefault="0075715E" w:rsidP="0075715E">
      <w:pPr>
        <w:rPr>
          <w:rFonts w:asciiTheme="minorHAnsi" w:hAnsiTheme="minorHAnsi" w:cstheme="minorHAnsi"/>
          <w:sz w:val="24"/>
          <w:szCs w:val="24"/>
          <w:lang w:val="hr-HR"/>
        </w:rPr>
      </w:pPr>
      <w:r w:rsidRPr="0075715E">
        <w:rPr>
          <w:rFonts w:asciiTheme="minorHAnsi" w:hAnsiTheme="minorHAnsi" w:cstheme="minorHAnsi"/>
          <w:sz w:val="24"/>
          <w:szCs w:val="24"/>
          <w:lang w:val="hr-HR"/>
        </w:rPr>
        <w:t xml:space="preserve">Bijeljina, 30.04.2024. godine </w:t>
      </w:r>
    </w:p>
    <w:p w14:paraId="68253AAF" w14:textId="77777777" w:rsidR="0075715E" w:rsidRPr="0075715E" w:rsidRDefault="0075715E" w:rsidP="0075715E">
      <w:pPr>
        <w:rPr>
          <w:rFonts w:asciiTheme="minorHAnsi" w:hAnsiTheme="minorHAnsi" w:cstheme="minorHAnsi"/>
          <w:sz w:val="24"/>
          <w:szCs w:val="24"/>
          <w:lang w:val="hr-HR"/>
        </w:rPr>
      </w:pPr>
    </w:p>
    <w:p w14:paraId="77494900" w14:textId="3FA2277F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t xml:space="preserve">        Okružni privredni sud u Bijeljini, stečajni sudija Dragan Mitrović, u postupku za otvaranje stečaja nad dužnikom “ETILEN“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bookmarkStart w:id="0" w:name="_GoBack"/>
      <w:bookmarkEnd w:id="0"/>
      <w:r w:rsidRPr="0075715E">
        <w:rPr>
          <w:rFonts w:asciiTheme="minorHAnsi" w:hAnsiTheme="minorHAnsi" w:cstheme="minorHAnsi"/>
          <w:sz w:val="24"/>
          <w:szCs w:val="24"/>
        </w:rPr>
        <w:t xml:space="preserve">d.o.o. Bijeljina, Ul. Srpske dobrovoljačke garde br. 8, zastupan po punomoćniku Igoru </w:t>
      </w:r>
      <w:proofErr w:type="spellStart"/>
      <w:r w:rsidRPr="0075715E">
        <w:rPr>
          <w:rFonts w:asciiTheme="minorHAnsi" w:hAnsiTheme="minorHAnsi" w:cstheme="minorHAnsi"/>
          <w:sz w:val="24"/>
          <w:szCs w:val="24"/>
        </w:rPr>
        <w:t>Grkiniću</w:t>
      </w:r>
      <w:proofErr w:type="spellEnd"/>
      <w:r w:rsidRPr="0075715E">
        <w:rPr>
          <w:rFonts w:asciiTheme="minorHAnsi" w:hAnsiTheme="minorHAnsi" w:cstheme="minorHAnsi"/>
          <w:sz w:val="24"/>
          <w:szCs w:val="24"/>
        </w:rPr>
        <w:t>, advokatu iz Bijeljine, van ročišta, dana 30.04.2024. godine, donio je sledeće</w:t>
      </w:r>
    </w:p>
    <w:p w14:paraId="518287C0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  <w:lang w:val="hr-HR"/>
        </w:rPr>
      </w:pPr>
    </w:p>
    <w:p w14:paraId="179EA93E" w14:textId="77777777" w:rsidR="0075715E" w:rsidRPr="0075715E" w:rsidRDefault="0075715E" w:rsidP="0075715E">
      <w:pPr>
        <w:jc w:val="center"/>
        <w:rPr>
          <w:rFonts w:asciiTheme="minorHAnsi" w:hAnsiTheme="minorHAnsi" w:cstheme="minorHAnsi"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t>R J E Š E N J E</w:t>
      </w:r>
    </w:p>
    <w:p w14:paraId="3CCF76DB" w14:textId="77777777" w:rsidR="0075715E" w:rsidRPr="0075715E" w:rsidRDefault="0075715E" w:rsidP="0075715E">
      <w:pPr>
        <w:ind w:firstLine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7E0F8666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t>I -OTVARA SE DIREKTNO postupak stečaja nad imovinom stečajnog dužnika Društvo sa ograničenom odgovornošću “ETILEN“ Bijeljina, Ul. Srpske dobrovoljačke garde br. 8, JIB 4402985680006, matični broj subjekta upisa 80-01-0018-09.</w:t>
      </w:r>
    </w:p>
    <w:p w14:paraId="34A3E4E7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E91307D" w14:textId="77777777" w:rsidR="0075715E" w:rsidRPr="0075715E" w:rsidRDefault="0075715E" w:rsidP="0075715E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t xml:space="preserve">II - </w:t>
      </w:r>
      <w:r w:rsidRPr="0075715E">
        <w:rPr>
          <w:rFonts w:asciiTheme="minorHAnsi" w:hAnsiTheme="minorHAnsi" w:cstheme="minorHAnsi"/>
          <w:b/>
          <w:sz w:val="24"/>
          <w:szCs w:val="24"/>
        </w:rPr>
        <w:t xml:space="preserve"> Za stečajnog upravnika imenuje se </w:t>
      </w:r>
      <w:proofErr w:type="spellStart"/>
      <w:r w:rsidRPr="0075715E">
        <w:rPr>
          <w:rFonts w:asciiTheme="minorHAnsi" w:hAnsiTheme="minorHAnsi" w:cstheme="minorHAnsi"/>
          <w:b/>
          <w:sz w:val="24"/>
          <w:szCs w:val="24"/>
        </w:rPr>
        <w:t>Cacanović</w:t>
      </w:r>
      <w:proofErr w:type="spellEnd"/>
      <w:r w:rsidRPr="0075715E">
        <w:rPr>
          <w:rFonts w:asciiTheme="minorHAnsi" w:hAnsiTheme="minorHAnsi" w:cstheme="minorHAnsi"/>
          <w:b/>
          <w:sz w:val="24"/>
          <w:szCs w:val="24"/>
        </w:rPr>
        <w:t xml:space="preserve"> Biljana iz Bijeljine, Ul. Majora Dragutina Gavrilovića  br. 18,  koja ima sva prava i obaveze utvrđene odredbom člana 72. i 73. Zakona o stečaju („Sl.gl.RS“ br. 16/2016) i svoj izvještaj je dužna dostaviti sudu 8 dana prije zakazanog ročišta.</w:t>
      </w:r>
    </w:p>
    <w:p w14:paraId="72FDD238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E76B1FF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t xml:space="preserve">III - Pozivaju se povjerioci da u roku od 30 dana od dana objavljivanja oglasa o otvaranju stečajnog postupka u Službenom glasniku Republike Srpske prijave ovom sudu svoja </w:t>
      </w:r>
      <w:proofErr w:type="spellStart"/>
      <w:r w:rsidRPr="0075715E">
        <w:rPr>
          <w:rFonts w:asciiTheme="minorHAnsi" w:hAnsiTheme="minorHAnsi" w:cstheme="minorHAnsi"/>
          <w:sz w:val="24"/>
          <w:szCs w:val="24"/>
        </w:rPr>
        <w:t>potraživanja</w:t>
      </w:r>
      <w:proofErr w:type="spellEnd"/>
      <w:r w:rsidRPr="0075715E">
        <w:rPr>
          <w:rFonts w:asciiTheme="minorHAnsi" w:hAnsiTheme="minorHAnsi" w:cstheme="minorHAnsi"/>
          <w:sz w:val="24"/>
          <w:szCs w:val="24"/>
        </w:rPr>
        <w:t xml:space="preserve"> u dva primjerka sa dokazima o osnovanosti </w:t>
      </w:r>
      <w:proofErr w:type="spellStart"/>
      <w:r w:rsidRPr="0075715E">
        <w:rPr>
          <w:rFonts w:asciiTheme="minorHAnsi" w:hAnsiTheme="minorHAnsi" w:cstheme="minorHAnsi"/>
          <w:sz w:val="24"/>
          <w:szCs w:val="24"/>
        </w:rPr>
        <w:t>potraživanja</w:t>
      </w:r>
      <w:proofErr w:type="spellEnd"/>
      <w:r w:rsidRPr="0075715E">
        <w:rPr>
          <w:rFonts w:asciiTheme="minorHAnsi" w:hAnsiTheme="minorHAnsi" w:cstheme="minorHAnsi"/>
          <w:sz w:val="24"/>
          <w:szCs w:val="24"/>
        </w:rPr>
        <w:t xml:space="preserve"> u skladu sa članom 169. Zakona o stečaju.</w:t>
      </w:r>
    </w:p>
    <w:p w14:paraId="7A973CA7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6FEDBA4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t xml:space="preserve">IV - Pozivaju se povjerioci da u roku od 30 dana od dana objavljivanja oglasa o otvaranju stečajnog postupka u Službenom glasniku Republike Srpske, obavijeste stečajnog upravnika o tome koja prava osiguranja potražuju na predmetima imovine stečajnog dužnika i na kojim predmetima se potražuje pravo osiguranja, vrsta i razlog nastanka prava osiguranja kao i osigurano </w:t>
      </w:r>
      <w:proofErr w:type="spellStart"/>
      <w:r w:rsidRPr="0075715E">
        <w:rPr>
          <w:rFonts w:asciiTheme="minorHAnsi" w:hAnsiTheme="minorHAnsi" w:cstheme="minorHAnsi"/>
          <w:sz w:val="24"/>
          <w:szCs w:val="24"/>
        </w:rPr>
        <w:t>potraživanje</w:t>
      </w:r>
      <w:proofErr w:type="spellEnd"/>
      <w:r w:rsidRPr="0075715E">
        <w:rPr>
          <w:rFonts w:asciiTheme="minorHAnsi" w:hAnsiTheme="minorHAnsi" w:cstheme="minorHAnsi"/>
          <w:sz w:val="24"/>
          <w:szCs w:val="24"/>
        </w:rPr>
        <w:t xml:space="preserve">, shodno članu 100. stav 2. Zakona o stečaju. </w:t>
      </w:r>
    </w:p>
    <w:p w14:paraId="4A3CD78D" w14:textId="77777777" w:rsidR="0075715E" w:rsidRPr="0075715E" w:rsidRDefault="0075715E" w:rsidP="0075715E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1B26262D" w14:textId="77777777" w:rsidR="0075715E" w:rsidRPr="0075715E" w:rsidRDefault="0075715E" w:rsidP="0075715E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75715E">
        <w:rPr>
          <w:rFonts w:asciiTheme="minorHAnsi" w:hAnsiTheme="minorHAnsi" w:cstheme="minorHAnsi"/>
          <w:b/>
          <w:sz w:val="24"/>
          <w:szCs w:val="24"/>
        </w:rPr>
        <w:t xml:space="preserve">Pozivaju se povjerioci da izvrše uplatu sudske takse na ime prijave </w:t>
      </w:r>
      <w:proofErr w:type="spellStart"/>
      <w:r w:rsidRPr="0075715E">
        <w:rPr>
          <w:rFonts w:asciiTheme="minorHAnsi" w:hAnsiTheme="minorHAnsi" w:cstheme="minorHAnsi"/>
          <w:b/>
          <w:sz w:val="24"/>
          <w:szCs w:val="24"/>
        </w:rPr>
        <w:t>potraživanja</w:t>
      </w:r>
      <w:proofErr w:type="spellEnd"/>
      <w:r w:rsidRPr="0075715E">
        <w:rPr>
          <w:rFonts w:asciiTheme="minorHAnsi" w:hAnsiTheme="minorHAnsi" w:cstheme="minorHAnsi"/>
          <w:b/>
          <w:sz w:val="24"/>
          <w:szCs w:val="24"/>
        </w:rPr>
        <w:t xml:space="preserve"> i to u vrijednosti od 1% od visine prijavljenog </w:t>
      </w:r>
      <w:proofErr w:type="spellStart"/>
      <w:r w:rsidRPr="0075715E">
        <w:rPr>
          <w:rFonts w:asciiTheme="minorHAnsi" w:hAnsiTheme="minorHAnsi" w:cstheme="minorHAnsi"/>
          <w:b/>
          <w:sz w:val="24"/>
          <w:szCs w:val="24"/>
        </w:rPr>
        <w:t>potraživanja</w:t>
      </w:r>
      <w:proofErr w:type="spellEnd"/>
      <w:r w:rsidRPr="0075715E">
        <w:rPr>
          <w:rFonts w:asciiTheme="minorHAnsi" w:hAnsiTheme="minorHAnsi" w:cstheme="minorHAnsi"/>
          <w:b/>
          <w:sz w:val="24"/>
          <w:szCs w:val="24"/>
        </w:rPr>
        <w:t xml:space="preserve">,  </w:t>
      </w:r>
      <w:proofErr w:type="spellStart"/>
      <w:r w:rsidRPr="0075715E">
        <w:rPr>
          <w:rFonts w:asciiTheme="minorHAnsi" w:hAnsiTheme="minorHAnsi" w:cstheme="minorHAnsi"/>
          <w:b/>
          <w:sz w:val="24"/>
          <w:szCs w:val="24"/>
        </w:rPr>
        <w:t>stim</w:t>
      </w:r>
      <w:proofErr w:type="spellEnd"/>
      <w:r w:rsidRPr="0075715E">
        <w:rPr>
          <w:rFonts w:asciiTheme="minorHAnsi" w:hAnsiTheme="minorHAnsi" w:cstheme="minorHAnsi"/>
          <w:b/>
          <w:sz w:val="24"/>
          <w:szCs w:val="24"/>
        </w:rPr>
        <w:t xml:space="preserve"> da ne može biti manja od 50,00 KM ni veća od 10.000,00 KM i to na žiro račun br. 562-099-00000556-87 kod NLB banke ad. Banja Luka, vrsta prihoda: 722211, Budžetska organizacija: 1086001, Opština: 005,  Republičke sudske takse i prilože dokaz o uplati iste.</w:t>
      </w:r>
    </w:p>
    <w:p w14:paraId="219339AE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8189DEE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t>V - Pozivaju se lica koja imaju obaveze prema stečajnom dužniku da ih bez odlaganja izvrše prema stečajnom dužniku.</w:t>
      </w:r>
    </w:p>
    <w:p w14:paraId="536F8582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861A217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t xml:space="preserve">VI - Ročište na kojem će se ispitati prijavljena </w:t>
      </w:r>
      <w:proofErr w:type="spellStart"/>
      <w:r w:rsidRPr="0075715E">
        <w:rPr>
          <w:rFonts w:asciiTheme="minorHAnsi" w:hAnsiTheme="minorHAnsi" w:cstheme="minorHAnsi"/>
          <w:sz w:val="24"/>
          <w:szCs w:val="24"/>
        </w:rPr>
        <w:t>potraživanja</w:t>
      </w:r>
      <w:proofErr w:type="spellEnd"/>
      <w:r w:rsidRPr="0075715E">
        <w:rPr>
          <w:rFonts w:asciiTheme="minorHAnsi" w:hAnsiTheme="minorHAnsi" w:cstheme="minorHAnsi"/>
          <w:sz w:val="24"/>
          <w:szCs w:val="24"/>
        </w:rPr>
        <w:t xml:space="preserve"> (ispitno ročište) zakazuje se za dan </w:t>
      </w:r>
      <w:r w:rsidRPr="0075715E">
        <w:rPr>
          <w:rFonts w:asciiTheme="minorHAnsi" w:hAnsiTheme="minorHAnsi" w:cstheme="minorHAnsi"/>
          <w:b/>
          <w:sz w:val="24"/>
          <w:szCs w:val="24"/>
        </w:rPr>
        <w:t xml:space="preserve">utorak, 02.07.2024. godine u 11.00 časova u Okružnom privrednom sudu u Bijeljini ul. Vuka </w:t>
      </w:r>
      <w:proofErr w:type="spellStart"/>
      <w:r w:rsidRPr="0075715E">
        <w:rPr>
          <w:rFonts w:asciiTheme="minorHAnsi" w:hAnsiTheme="minorHAnsi" w:cstheme="minorHAnsi"/>
          <w:b/>
          <w:sz w:val="24"/>
          <w:szCs w:val="24"/>
        </w:rPr>
        <w:t>Kaardžića</w:t>
      </w:r>
      <w:proofErr w:type="spellEnd"/>
      <w:r w:rsidRPr="0075715E">
        <w:rPr>
          <w:rFonts w:asciiTheme="minorHAnsi" w:hAnsiTheme="minorHAnsi" w:cstheme="minorHAnsi"/>
          <w:b/>
          <w:sz w:val="24"/>
          <w:szCs w:val="24"/>
        </w:rPr>
        <w:t xml:space="preserve"> broj 3, IV sprat.</w:t>
      </w:r>
    </w:p>
    <w:p w14:paraId="549452B3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9359117" w14:textId="77777777" w:rsidR="0075715E" w:rsidRPr="0075715E" w:rsidRDefault="0075715E" w:rsidP="0075715E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lastRenderedPageBreak/>
        <w:t xml:space="preserve">VII- </w:t>
      </w:r>
      <w:r w:rsidRPr="0075715E">
        <w:rPr>
          <w:rFonts w:asciiTheme="minorHAnsi" w:hAnsiTheme="minorHAnsi" w:cstheme="minorHAnsi"/>
          <w:b/>
          <w:sz w:val="24"/>
          <w:szCs w:val="24"/>
        </w:rPr>
        <w:t>Ročište povjerilaca na kojem će se na osnovu izvještaja stečajnog upravnika odlučiti o daljem toku stečajnog postupka (izvještajno ročište) zakazuje se za isti dan na istom mjestu nakon završetka ispitnog ročišta.</w:t>
      </w:r>
    </w:p>
    <w:p w14:paraId="770C070E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3778CEA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t xml:space="preserve">VIII- Rješenje se dostavlja Registru Okružnog privrednog suda u Bijeljini, radi upisa zabilježbe o otvaranju stečajnog postupka, Okružnom tužilaštvu Bijeljina, Upravi za indirektno oporezivanje BiH Reg. centar Tuzla, Poreskoj upravi Republike Srpske Područni centar Bijeljina, radi obavještenja. </w:t>
      </w:r>
    </w:p>
    <w:p w14:paraId="3C65A4FB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2276FEF6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t xml:space="preserve">IX- Izreka rješenja biće objavljena u Službenom glasniku Republike Srpske, na oglasnoj tabli Okružnog privrednog suda u Bijeljini i na Internet stranici </w:t>
      </w:r>
      <w:proofErr w:type="spellStart"/>
      <w:r w:rsidRPr="0075715E">
        <w:rPr>
          <w:rFonts w:asciiTheme="minorHAnsi" w:hAnsiTheme="minorHAnsi" w:cstheme="minorHAnsi"/>
          <w:sz w:val="24"/>
          <w:szCs w:val="24"/>
        </w:rPr>
        <w:t>Apif</w:t>
      </w:r>
      <w:proofErr w:type="spellEnd"/>
      <w:r w:rsidRPr="0075715E">
        <w:rPr>
          <w:rFonts w:asciiTheme="minorHAnsi" w:hAnsiTheme="minorHAnsi" w:cstheme="minorHAnsi"/>
          <w:sz w:val="24"/>
          <w:szCs w:val="24"/>
        </w:rPr>
        <w:t>-a.</w:t>
      </w:r>
    </w:p>
    <w:p w14:paraId="4A1FEBAC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5A10A30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t xml:space="preserve">                                                                 O b r a z l o ž e n j e</w:t>
      </w:r>
    </w:p>
    <w:p w14:paraId="4E10B212" w14:textId="77777777" w:rsidR="0075715E" w:rsidRPr="0075715E" w:rsidRDefault="0075715E" w:rsidP="0075715E">
      <w:pPr>
        <w:ind w:left="2160" w:firstLine="720"/>
        <w:rPr>
          <w:rFonts w:asciiTheme="minorHAnsi" w:hAnsiTheme="minorHAnsi" w:cstheme="minorHAnsi"/>
          <w:sz w:val="24"/>
          <w:szCs w:val="24"/>
        </w:rPr>
      </w:pPr>
    </w:p>
    <w:p w14:paraId="718C462F" w14:textId="10D52F90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t xml:space="preserve">         Predlagač, direktor Boris </w:t>
      </w:r>
      <w:proofErr w:type="spellStart"/>
      <w:r w:rsidRPr="0075715E">
        <w:rPr>
          <w:rFonts w:asciiTheme="minorHAnsi" w:hAnsiTheme="minorHAnsi" w:cstheme="minorHAnsi"/>
          <w:sz w:val="24"/>
          <w:szCs w:val="24"/>
        </w:rPr>
        <w:t>Stjepanović</w:t>
      </w:r>
      <w:proofErr w:type="spellEnd"/>
      <w:r w:rsidRPr="0075715E">
        <w:rPr>
          <w:rFonts w:asciiTheme="minorHAnsi" w:hAnsiTheme="minorHAnsi" w:cstheme="minorHAnsi"/>
          <w:sz w:val="24"/>
          <w:szCs w:val="24"/>
        </w:rPr>
        <w:t xml:space="preserve"> podnio je ovom sudu 23.02.2024. godine, prijedlog za otvaranje stečajnog postupka nad dužnikom “ETILEN“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75715E">
        <w:rPr>
          <w:rFonts w:asciiTheme="minorHAnsi" w:hAnsiTheme="minorHAnsi" w:cstheme="minorHAnsi"/>
          <w:sz w:val="24"/>
          <w:szCs w:val="24"/>
        </w:rPr>
        <w:t>d.o.o. Bijeljina, Ul. Srpske dobrovoljačke garde br. 8,.</w:t>
      </w:r>
    </w:p>
    <w:p w14:paraId="2D6D7DA0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C79230A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t xml:space="preserve">        Iz navoda  predlagača koga je sud saslušao, na usmenoj raspravi, shodno člana 21. Zakona o stečaju („Sl.gl.RS“ br. 16/2016 u daljem tekstu: Zakon o stečaju), sud je utvrdio sledeće: da je osnovna djelatnost bila pranje i hemijski čišćenje proizvoda od tekstila i krzna, da su računi blokirani od 2012. godine, da društvo nema pokretne i nepokretne imovine, da postoje obaveze prema Poreskoj upravi i Upravi za indirektno </w:t>
      </w:r>
      <w:proofErr w:type="spellStart"/>
      <w:r w:rsidRPr="0075715E">
        <w:rPr>
          <w:rFonts w:asciiTheme="minorHAnsi" w:hAnsiTheme="minorHAnsi" w:cstheme="minorHAnsi"/>
          <w:sz w:val="24"/>
          <w:szCs w:val="24"/>
        </w:rPr>
        <w:t>oprezivanje</w:t>
      </w:r>
      <w:proofErr w:type="spellEnd"/>
      <w:r w:rsidRPr="0075715E">
        <w:rPr>
          <w:rFonts w:asciiTheme="minorHAnsi" w:hAnsiTheme="minorHAnsi" w:cstheme="minorHAnsi"/>
          <w:sz w:val="24"/>
          <w:szCs w:val="24"/>
        </w:rPr>
        <w:t xml:space="preserve"> BIH, da društvo od 2012. godine ne obavlja djelatnost.</w:t>
      </w:r>
    </w:p>
    <w:p w14:paraId="2E420E27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3725A7A4" w14:textId="77777777" w:rsidR="0075715E" w:rsidRPr="0075715E" w:rsidRDefault="0075715E" w:rsidP="0075715E">
      <w:pPr>
        <w:jc w:val="both"/>
        <w:rPr>
          <w:rFonts w:asciiTheme="minorHAnsi" w:eastAsia="Malgan Gothic" w:hAnsiTheme="minorHAnsi" w:cstheme="minorHAnsi"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t xml:space="preserve">         Sud je izvršio  uvid u dostavljenu sledeću </w:t>
      </w:r>
      <w:proofErr w:type="spellStart"/>
      <w:r w:rsidRPr="0075715E">
        <w:rPr>
          <w:rFonts w:asciiTheme="minorHAnsi" w:hAnsiTheme="minorHAnsi" w:cstheme="minorHAnsi"/>
          <w:sz w:val="24"/>
          <w:szCs w:val="24"/>
        </w:rPr>
        <w:t>dokumantaciju</w:t>
      </w:r>
      <w:proofErr w:type="spellEnd"/>
      <w:r w:rsidRPr="0075715E">
        <w:rPr>
          <w:rFonts w:asciiTheme="minorHAnsi" w:hAnsiTheme="minorHAnsi" w:cstheme="minorHAnsi"/>
          <w:sz w:val="24"/>
          <w:szCs w:val="24"/>
        </w:rPr>
        <w:t xml:space="preserve">: </w:t>
      </w:r>
      <w:r w:rsidRPr="0075715E">
        <w:rPr>
          <w:rFonts w:asciiTheme="minorHAnsi" w:eastAsia="Malgan Gothic" w:hAnsiTheme="minorHAnsi" w:cstheme="minorHAnsi"/>
          <w:sz w:val="24"/>
          <w:szCs w:val="24"/>
        </w:rPr>
        <w:t xml:space="preserve">Aktuelni izvod iz Sudskog registra broj 059-0-RegZ-24-000 400 od 22.02.2024. godine, Odluka o prestanku rada Društva od 20.02.2024. godine, Potvrda </w:t>
      </w:r>
      <w:proofErr w:type="spellStart"/>
      <w:r w:rsidRPr="0075715E">
        <w:rPr>
          <w:rFonts w:asciiTheme="minorHAnsi" w:eastAsia="Malgan Gothic" w:hAnsiTheme="minorHAnsi" w:cstheme="minorHAnsi"/>
          <w:sz w:val="24"/>
          <w:szCs w:val="24"/>
        </w:rPr>
        <w:t>Bobar</w:t>
      </w:r>
      <w:proofErr w:type="spellEnd"/>
      <w:r w:rsidRPr="0075715E">
        <w:rPr>
          <w:rFonts w:asciiTheme="minorHAnsi" w:eastAsia="Malgan Gothic" w:hAnsiTheme="minorHAnsi" w:cstheme="minorHAnsi"/>
          <w:sz w:val="24"/>
          <w:szCs w:val="24"/>
        </w:rPr>
        <w:t xml:space="preserve"> Banke </w:t>
      </w:r>
      <w:proofErr w:type="spellStart"/>
      <w:r w:rsidRPr="0075715E">
        <w:rPr>
          <w:rFonts w:asciiTheme="minorHAnsi" w:eastAsia="Malgan Gothic" w:hAnsiTheme="minorHAnsi" w:cstheme="minorHAnsi"/>
          <w:sz w:val="24"/>
          <w:szCs w:val="24"/>
        </w:rPr>
        <w:t>a.d</w:t>
      </w:r>
      <w:proofErr w:type="spellEnd"/>
      <w:r w:rsidRPr="0075715E">
        <w:rPr>
          <w:rFonts w:asciiTheme="minorHAnsi" w:eastAsia="Malgan Gothic" w:hAnsiTheme="minorHAnsi" w:cstheme="minorHAnsi"/>
          <w:sz w:val="24"/>
          <w:szCs w:val="24"/>
        </w:rPr>
        <w:t xml:space="preserve"> u stečaju o statusu računa broj 19/24 od 06.02.2024.godine, Godišnji finansijski izvještaj za 2023. godinu. </w:t>
      </w:r>
    </w:p>
    <w:p w14:paraId="3A9CFE45" w14:textId="77777777" w:rsidR="0075715E" w:rsidRPr="0075715E" w:rsidRDefault="0075715E" w:rsidP="0075715E">
      <w:pPr>
        <w:jc w:val="both"/>
        <w:rPr>
          <w:rFonts w:asciiTheme="minorHAnsi" w:hAnsiTheme="minorHAnsi" w:cstheme="minorHAnsi"/>
          <w:color w:val="FF0000"/>
          <w:sz w:val="24"/>
          <w:szCs w:val="24"/>
        </w:rPr>
      </w:pPr>
    </w:p>
    <w:p w14:paraId="33D35FAE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t xml:space="preserve">         Prema članu 56. stav 6. Zakona o stečaju, stečajni sudija može odlučiti o prijedlogu za otvaranje stečajnog postupka bez pokretanja prethodnog postupka, ako predlagač uz prijedlog za otvaranje stečajnog postupka dostavi dokumentaciju propisanu članom 53. stav 4. ovog Zakona, a što je u konkretnom slučaju i dostavljeno. </w:t>
      </w:r>
    </w:p>
    <w:p w14:paraId="4F0A5C0B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B79F6EC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t xml:space="preserve">        Prema članu 5. stav 1. Zakona o stečaju, razlog za otvaranje stečajnog postupka je platežna nesposobnost stečajnog dužnika, a prema stavu 2. stečajni dužnik je platežno nesposoban ukoliko nije u stanju izvršavati svoje dospjele i potraživane obaveze plaćanja, a prema stavu 4. stečajni dužnik je platežno nesposoban ako 60 dana neprekidno ne izmiruje svoje dospjele novčane obaveze ili je račun stečajnog dužnika blokiran 60 dana neprekidno. </w:t>
      </w:r>
    </w:p>
    <w:p w14:paraId="7102AF45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0F0AEDB8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t xml:space="preserve">        Imajući uz vidu da je žiro račun dužnika u blokadi od 2012. godine i da se radi o voljnom stečaju tj. na prijedlog samog dužnika, to je sud na osnovu člana 97. i 99., a u vezi sa članom 5. Zakona o stečaju i otvorio stečajni postupak nad ovim dužnikom bez pokretanja prethodnog postupka a u vezi sa citiranim članom 56. stav 6. </w:t>
      </w:r>
      <w:proofErr w:type="spellStart"/>
      <w:r w:rsidRPr="0075715E">
        <w:rPr>
          <w:rFonts w:asciiTheme="minorHAnsi" w:hAnsiTheme="minorHAnsi" w:cstheme="minorHAnsi"/>
          <w:sz w:val="24"/>
          <w:szCs w:val="24"/>
        </w:rPr>
        <w:t>pomenutog</w:t>
      </w:r>
      <w:proofErr w:type="spellEnd"/>
      <w:r w:rsidRPr="0075715E">
        <w:rPr>
          <w:rFonts w:asciiTheme="minorHAnsi" w:hAnsiTheme="minorHAnsi" w:cstheme="minorHAnsi"/>
          <w:sz w:val="24"/>
          <w:szCs w:val="24"/>
        </w:rPr>
        <w:t xml:space="preserve"> Zakona, smatrajući da će iz predujmljenih sredstava moći se pokriti početni troškovi stečajnog postupka. </w:t>
      </w:r>
    </w:p>
    <w:p w14:paraId="314E64DE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278054E5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lastRenderedPageBreak/>
        <w:t xml:space="preserve">        Za stečajnog upravnika sud je imenovao </w:t>
      </w:r>
      <w:proofErr w:type="spellStart"/>
      <w:r w:rsidRPr="0075715E">
        <w:rPr>
          <w:rFonts w:asciiTheme="minorHAnsi" w:hAnsiTheme="minorHAnsi" w:cstheme="minorHAnsi"/>
          <w:sz w:val="24"/>
          <w:szCs w:val="24"/>
        </w:rPr>
        <w:t>Cacanović</w:t>
      </w:r>
      <w:proofErr w:type="spellEnd"/>
      <w:r w:rsidRPr="0075715E">
        <w:rPr>
          <w:rFonts w:asciiTheme="minorHAnsi" w:hAnsiTheme="minorHAnsi" w:cstheme="minorHAnsi"/>
          <w:sz w:val="24"/>
          <w:szCs w:val="24"/>
        </w:rPr>
        <w:t xml:space="preserve"> Biljanu iz Bijeljine, Ul. majora Dragutina Gavrilovića  br. 18, koja zadovoljava sve Zakonom predviđene uslove shodno članu  67. Zakona o stečaju i nalazi se  na listi stečajnih upravnika. </w:t>
      </w:r>
    </w:p>
    <w:p w14:paraId="01458A2B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3D25734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t xml:space="preserve">         Stečajni upravnik je obavezan odmah nakon stupanja na dužnost ući u posjed imovine koja spada u stečajnu masu, upravljati njome, po </w:t>
      </w:r>
      <w:proofErr w:type="spellStart"/>
      <w:r w:rsidRPr="0075715E">
        <w:rPr>
          <w:rFonts w:asciiTheme="minorHAnsi" w:hAnsiTheme="minorHAnsi" w:cstheme="minorHAnsi"/>
          <w:sz w:val="24"/>
          <w:szCs w:val="24"/>
        </w:rPr>
        <w:t>mogućnosti</w:t>
      </w:r>
      <w:proofErr w:type="spellEnd"/>
      <w:r w:rsidRPr="0075715E">
        <w:rPr>
          <w:rFonts w:asciiTheme="minorHAnsi" w:hAnsiTheme="minorHAnsi" w:cstheme="minorHAnsi"/>
          <w:sz w:val="24"/>
          <w:szCs w:val="24"/>
        </w:rPr>
        <w:t xml:space="preserve"> nastaviti poslovanje do izvještajnog ročišta, ako to ne šteti stečajne povjerioce, izvršiti detaljan popis  stečajne mase i isti predati stečajnom sudiji najkasnije u roku od 45 dana od dana imenovanja. Uz svaki predmet potrebno je navesti očekivani iznos iz unovčavanja  kao i knjigovodstvenu vrijednost. Stečajni upravnik je dužan sastaviti popis svih povjerilaca stečajnog dužnika za koje je saznao i do kojih je došao uvidom u knjige i poslovnu dokumentaciju stečajnog dužnika. Dužan je voditi poslovne knjige sačiniti početni bilans na osnovu inventarisanja prema stanju na dan otvaranja postupka, a sve shodno članu 72., 73. i 147. Zakona o stečaju.</w:t>
      </w:r>
    </w:p>
    <w:p w14:paraId="17685FF4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1A35CE76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t xml:space="preserve">         U popisu se odvojeno vode povjerioci sa pravom odvojenog namirenja i stečajni povjerioci razvrstani po pojedinim isplatnim redovima shodno članu 85., 86. i 87. </w:t>
      </w:r>
      <w:proofErr w:type="spellStart"/>
      <w:r w:rsidRPr="0075715E">
        <w:rPr>
          <w:rFonts w:asciiTheme="minorHAnsi" w:hAnsiTheme="minorHAnsi" w:cstheme="minorHAnsi"/>
          <w:sz w:val="24"/>
          <w:szCs w:val="24"/>
        </w:rPr>
        <w:t>pomenutog</w:t>
      </w:r>
      <w:proofErr w:type="spellEnd"/>
      <w:r w:rsidRPr="0075715E">
        <w:rPr>
          <w:rFonts w:asciiTheme="minorHAnsi" w:hAnsiTheme="minorHAnsi" w:cstheme="minorHAnsi"/>
          <w:sz w:val="24"/>
          <w:szCs w:val="24"/>
        </w:rPr>
        <w:t xml:space="preserve"> Zakona. </w:t>
      </w:r>
    </w:p>
    <w:p w14:paraId="1D3E4EE6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A6592B6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t xml:space="preserve">        Shodno članu 148. Zakona o stečaju, stečajni upravnik je dužan sastaviti popis svih </w:t>
      </w:r>
      <w:proofErr w:type="spellStart"/>
      <w:r w:rsidRPr="0075715E">
        <w:rPr>
          <w:rFonts w:asciiTheme="minorHAnsi" w:hAnsiTheme="minorHAnsi" w:cstheme="minorHAnsi"/>
          <w:sz w:val="24"/>
          <w:szCs w:val="24"/>
        </w:rPr>
        <w:t>potraživanja</w:t>
      </w:r>
      <w:proofErr w:type="spellEnd"/>
      <w:r w:rsidRPr="0075715E">
        <w:rPr>
          <w:rFonts w:asciiTheme="minorHAnsi" w:hAnsiTheme="minorHAnsi" w:cstheme="minorHAnsi"/>
          <w:sz w:val="24"/>
          <w:szCs w:val="24"/>
        </w:rPr>
        <w:t xml:space="preserve"> povjerilaca, radnika i ranijih radnika stečajnog dužnika dospjelih do otvaranja stečaja i </w:t>
      </w:r>
      <w:proofErr w:type="spellStart"/>
      <w:r w:rsidRPr="0075715E">
        <w:rPr>
          <w:rFonts w:asciiTheme="minorHAnsi" w:hAnsiTheme="minorHAnsi" w:cstheme="minorHAnsi"/>
          <w:sz w:val="24"/>
          <w:szCs w:val="24"/>
        </w:rPr>
        <w:t>predočiti</w:t>
      </w:r>
      <w:proofErr w:type="spellEnd"/>
      <w:r w:rsidRPr="0075715E">
        <w:rPr>
          <w:rFonts w:asciiTheme="minorHAnsi" w:hAnsiTheme="minorHAnsi" w:cstheme="minorHAnsi"/>
          <w:sz w:val="24"/>
          <w:szCs w:val="24"/>
        </w:rPr>
        <w:t xml:space="preserve"> im na potpis prijavu njihovih </w:t>
      </w:r>
      <w:proofErr w:type="spellStart"/>
      <w:r w:rsidRPr="0075715E">
        <w:rPr>
          <w:rFonts w:asciiTheme="minorHAnsi" w:hAnsiTheme="minorHAnsi" w:cstheme="minorHAnsi"/>
          <w:sz w:val="24"/>
          <w:szCs w:val="24"/>
        </w:rPr>
        <w:t>potraživanja</w:t>
      </w:r>
      <w:proofErr w:type="spellEnd"/>
      <w:r w:rsidRPr="0075715E">
        <w:rPr>
          <w:rFonts w:asciiTheme="minorHAnsi" w:hAnsiTheme="minorHAnsi" w:cstheme="minorHAnsi"/>
          <w:sz w:val="24"/>
          <w:szCs w:val="24"/>
        </w:rPr>
        <w:t xml:space="preserve"> u dva primjerka, a radnici i raniji radnici mogu prijaviti razliku svojih </w:t>
      </w:r>
      <w:proofErr w:type="spellStart"/>
      <w:r w:rsidRPr="0075715E">
        <w:rPr>
          <w:rFonts w:asciiTheme="minorHAnsi" w:hAnsiTheme="minorHAnsi" w:cstheme="minorHAnsi"/>
          <w:sz w:val="24"/>
          <w:szCs w:val="24"/>
        </w:rPr>
        <w:t>potraživanja</w:t>
      </w:r>
      <w:proofErr w:type="spellEnd"/>
      <w:r w:rsidRPr="0075715E">
        <w:rPr>
          <w:rFonts w:asciiTheme="minorHAnsi" w:hAnsiTheme="minorHAnsi" w:cstheme="minorHAnsi"/>
          <w:sz w:val="24"/>
          <w:szCs w:val="24"/>
        </w:rPr>
        <w:t xml:space="preserve"> ako smatraju da popisom stečajnog upravnika njihova </w:t>
      </w:r>
      <w:proofErr w:type="spellStart"/>
      <w:r w:rsidRPr="0075715E">
        <w:rPr>
          <w:rFonts w:asciiTheme="minorHAnsi" w:hAnsiTheme="minorHAnsi" w:cstheme="minorHAnsi"/>
          <w:sz w:val="24"/>
          <w:szCs w:val="24"/>
        </w:rPr>
        <w:t>potraživanja</w:t>
      </w:r>
      <w:proofErr w:type="spellEnd"/>
      <w:r w:rsidRPr="0075715E">
        <w:rPr>
          <w:rFonts w:asciiTheme="minorHAnsi" w:hAnsiTheme="minorHAnsi" w:cstheme="minorHAnsi"/>
          <w:sz w:val="24"/>
          <w:szCs w:val="24"/>
        </w:rPr>
        <w:t xml:space="preserve"> nisu u </w:t>
      </w:r>
      <w:proofErr w:type="spellStart"/>
      <w:r w:rsidRPr="0075715E">
        <w:rPr>
          <w:rFonts w:asciiTheme="minorHAnsi" w:hAnsiTheme="minorHAnsi" w:cstheme="minorHAnsi"/>
          <w:sz w:val="24"/>
          <w:szCs w:val="24"/>
        </w:rPr>
        <w:t>cjelosti</w:t>
      </w:r>
      <w:proofErr w:type="spellEnd"/>
      <w:r w:rsidRPr="0075715E">
        <w:rPr>
          <w:rFonts w:asciiTheme="minorHAnsi" w:hAnsiTheme="minorHAnsi" w:cstheme="minorHAnsi"/>
          <w:sz w:val="24"/>
          <w:szCs w:val="24"/>
        </w:rPr>
        <w:t xml:space="preserve"> obuhvaćena.</w:t>
      </w:r>
    </w:p>
    <w:p w14:paraId="25BA430F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75AB6280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t xml:space="preserve">          Na osnovu člana 128. stav 1., 2. i 3. Zakona o stečaju, danom otvaranja stečajnog postupka prestaju ugovori o radu radnika stečajnog dužnika, a stečajni upravnik je dužan pismeno obavijestiti radnike o prestanku radnog odnosa. Stečajni upravnik može </w:t>
      </w:r>
      <w:proofErr w:type="spellStart"/>
      <w:r w:rsidRPr="0075715E">
        <w:rPr>
          <w:rFonts w:asciiTheme="minorHAnsi" w:hAnsiTheme="minorHAnsi" w:cstheme="minorHAnsi"/>
          <w:sz w:val="24"/>
          <w:szCs w:val="24"/>
        </w:rPr>
        <w:t>zaključiti</w:t>
      </w:r>
      <w:proofErr w:type="spellEnd"/>
      <w:r w:rsidRPr="0075715E">
        <w:rPr>
          <w:rFonts w:asciiTheme="minorHAnsi" w:hAnsiTheme="minorHAnsi" w:cstheme="minorHAnsi"/>
          <w:sz w:val="24"/>
          <w:szCs w:val="24"/>
        </w:rPr>
        <w:t xml:space="preserve"> nove ugovore o radu sa licima koja su potrebna za odvijanje stečajnog postupka. </w:t>
      </w:r>
    </w:p>
    <w:p w14:paraId="4AEEB05A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t xml:space="preserve">          </w:t>
      </w:r>
    </w:p>
    <w:p w14:paraId="41F03D3E" w14:textId="77777777" w:rsidR="0075715E" w:rsidRPr="0075715E" w:rsidRDefault="0075715E" w:rsidP="0075715E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t xml:space="preserve">          Na osnovu člana 100. i 101. Zakona o stečaju, sud je pozvao povjerioce da u roku od 30 dana od dana objave oglasa u Službenom glasniku Republike Srpske prijave svoja </w:t>
      </w:r>
      <w:proofErr w:type="spellStart"/>
      <w:r w:rsidRPr="0075715E">
        <w:rPr>
          <w:rFonts w:asciiTheme="minorHAnsi" w:hAnsiTheme="minorHAnsi" w:cstheme="minorHAnsi"/>
          <w:sz w:val="24"/>
          <w:szCs w:val="24"/>
        </w:rPr>
        <w:t>potraživanja</w:t>
      </w:r>
      <w:proofErr w:type="spellEnd"/>
      <w:r w:rsidRPr="0075715E">
        <w:rPr>
          <w:rFonts w:asciiTheme="minorHAnsi" w:hAnsiTheme="minorHAnsi" w:cstheme="minorHAnsi"/>
          <w:sz w:val="24"/>
          <w:szCs w:val="24"/>
        </w:rPr>
        <w:t xml:space="preserve"> stečajnom sudu u skladu sa članom 148. Zakona o stečaju, a istim rješenjem je odredio ročišta na kojima će se ispitati prijavljena </w:t>
      </w:r>
      <w:proofErr w:type="spellStart"/>
      <w:r w:rsidRPr="0075715E">
        <w:rPr>
          <w:rFonts w:asciiTheme="minorHAnsi" w:hAnsiTheme="minorHAnsi" w:cstheme="minorHAnsi"/>
          <w:sz w:val="24"/>
          <w:szCs w:val="24"/>
        </w:rPr>
        <w:t>potraživanja</w:t>
      </w:r>
      <w:proofErr w:type="spellEnd"/>
      <w:r w:rsidRPr="0075715E">
        <w:rPr>
          <w:rFonts w:asciiTheme="minorHAnsi" w:hAnsiTheme="minorHAnsi" w:cstheme="minorHAnsi"/>
          <w:sz w:val="24"/>
          <w:szCs w:val="24"/>
        </w:rPr>
        <w:t xml:space="preserve"> (ispitno ročište), te izvještajno ročište na kojoj će se na osnovu izvještaja stečajnog upravnika odlučiti o daljem toku stečajnog postupka za dan </w:t>
      </w:r>
      <w:r w:rsidRPr="0075715E">
        <w:rPr>
          <w:rFonts w:asciiTheme="minorHAnsi" w:hAnsiTheme="minorHAnsi" w:cstheme="minorHAnsi"/>
          <w:b/>
          <w:sz w:val="24"/>
          <w:szCs w:val="24"/>
        </w:rPr>
        <w:t>utorak 02.07.2024. godine u 11.00 časova.</w:t>
      </w:r>
    </w:p>
    <w:p w14:paraId="386A577B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62AAC8FF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t xml:space="preserve">        Na osnovu člana 103. Zakona o stečaju sud je odredio upis otvaranja stečajnog postupka u Registru Okružnog privrednog suda u Bijeljini, radi upisa zabilježbe o otvaranju stečajnog postupka. Rješenje o otvaranju stečajnog postupka se dostavlja Okružnom tužilaštvu u Bijeljini, UIO BiH RC Tuzla i Poreskoj upravi Republike Srpske PC Bijeljina, radi obavještenja, shodno članu 102. stav 2. Zakona o stečaju.</w:t>
      </w:r>
    </w:p>
    <w:p w14:paraId="4CEDCB22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5996B1CA" w14:textId="77777777" w:rsidR="0075715E" w:rsidRPr="0075715E" w:rsidRDefault="0075715E" w:rsidP="0075715E">
      <w:pPr>
        <w:tabs>
          <w:tab w:val="left" w:pos="1620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t xml:space="preserve">       Rješenje o otvaranju stečajnog postupka biće objavljeno u Službenom glasniku Republike Srpske, na oglasnoj tabli Okružnog privrednog suda u Bijeljini i Internet stranici </w:t>
      </w:r>
      <w:proofErr w:type="spellStart"/>
      <w:r w:rsidRPr="0075715E">
        <w:rPr>
          <w:rFonts w:asciiTheme="minorHAnsi" w:hAnsiTheme="minorHAnsi" w:cstheme="minorHAnsi"/>
          <w:sz w:val="24"/>
          <w:szCs w:val="24"/>
        </w:rPr>
        <w:t>Apif</w:t>
      </w:r>
      <w:proofErr w:type="spellEnd"/>
      <w:r w:rsidRPr="0075715E">
        <w:rPr>
          <w:rFonts w:asciiTheme="minorHAnsi" w:hAnsiTheme="minorHAnsi" w:cstheme="minorHAnsi"/>
          <w:sz w:val="24"/>
          <w:szCs w:val="24"/>
        </w:rPr>
        <w:t>-a, shodno članu 102. stav 1.  Zakona o stečaju.</w:t>
      </w:r>
    </w:p>
    <w:p w14:paraId="052F7571" w14:textId="77777777" w:rsidR="0075715E" w:rsidRPr="0075715E" w:rsidRDefault="0075715E" w:rsidP="0075715E">
      <w:pPr>
        <w:tabs>
          <w:tab w:val="left" w:pos="1620"/>
        </w:tabs>
        <w:jc w:val="both"/>
        <w:rPr>
          <w:rFonts w:asciiTheme="minorHAnsi" w:hAnsiTheme="minorHAnsi" w:cstheme="minorHAnsi"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t xml:space="preserve">           </w:t>
      </w:r>
    </w:p>
    <w:p w14:paraId="08B9287A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</w:p>
    <w:p w14:paraId="42527B2E" w14:textId="77777777" w:rsidR="0075715E" w:rsidRPr="0075715E" w:rsidRDefault="0075715E" w:rsidP="0075715E">
      <w:pPr>
        <w:rPr>
          <w:rFonts w:asciiTheme="minorHAnsi" w:hAnsiTheme="minorHAnsi" w:cstheme="minorHAnsi"/>
          <w:b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lastRenderedPageBreak/>
        <w:t xml:space="preserve">PRAVNA POUKA: Protiv ovog rješenja stečajni dužnik                                          Stečajni sudija </w:t>
      </w:r>
    </w:p>
    <w:p w14:paraId="714C69A7" w14:textId="262715B7" w:rsidR="0075715E" w:rsidRPr="0075715E" w:rsidRDefault="0075715E" w:rsidP="0075715E">
      <w:pPr>
        <w:rPr>
          <w:rFonts w:asciiTheme="minorHAnsi" w:hAnsiTheme="minorHAnsi" w:cstheme="minorHAnsi"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t xml:space="preserve">može uložiti žalbu Višem privrednom sudu u                          </w:t>
      </w:r>
      <w:r>
        <w:rPr>
          <w:rFonts w:asciiTheme="minorHAnsi" w:hAnsiTheme="minorHAnsi" w:cstheme="minorHAnsi"/>
          <w:sz w:val="24"/>
          <w:szCs w:val="24"/>
        </w:rPr>
        <w:t xml:space="preserve">                            </w:t>
      </w:r>
      <w:r w:rsidRPr="0075715E">
        <w:rPr>
          <w:rFonts w:asciiTheme="minorHAnsi" w:hAnsiTheme="minorHAnsi" w:cstheme="minorHAnsi"/>
          <w:sz w:val="24"/>
          <w:szCs w:val="24"/>
        </w:rPr>
        <w:t xml:space="preserve"> Dragan Mitrović</w:t>
      </w:r>
    </w:p>
    <w:p w14:paraId="1B7E129F" w14:textId="77777777" w:rsidR="0075715E" w:rsidRPr="0075715E" w:rsidRDefault="0075715E" w:rsidP="0075715E">
      <w:pPr>
        <w:tabs>
          <w:tab w:val="left" w:pos="6090"/>
        </w:tabs>
        <w:rPr>
          <w:rFonts w:asciiTheme="minorHAnsi" w:hAnsiTheme="minorHAnsi" w:cstheme="minorHAnsi"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t xml:space="preserve">Banja Luci roku od 8 dana od dana prijema rješenja putem </w:t>
      </w:r>
    </w:p>
    <w:p w14:paraId="4E9D276A" w14:textId="77777777" w:rsidR="0075715E" w:rsidRPr="0075715E" w:rsidRDefault="0075715E" w:rsidP="0075715E">
      <w:pPr>
        <w:tabs>
          <w:tab w:val="left" w:pos="6090"/>
        </w:tabs>
        <w:rPr>
          <w:rFonts w:asciiTheme="minorHAnsi" w:hAnsiTheme="minorHAnsi" w:cstheme="minorHAnsi"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t>ovog suda u tri primjerka.</w:t>
      </w:r>
    </w:p>
    <w:p w14:paraId="7DFDFC8C" w14:textId="77777777" w:rsidR="0075715E" w:rsidRPr="0075715E" w:rsidRDefault="0075715E" w:rsidP="0075715E">
      <w:pPr>
        <w:jc w:val="both"/>
        <w:rPr>
          <w:rFonts w:asciiTheme="minorHAnsi" w:hAnsiTheme="minorHAnsi" w:cstheme="minorHAnsi"/>
          <w:sz w:val="24"/>
          <w:szCs w:val="24"/>
        </w:rPr>
      </w:pPr>
      <w:r w:rsidRPr="0075715E">
        <w:rPr>
          <w:rFonts w:asciiTheme="minorHAnsi" w:hAnsiTheme="minorHAnsi" w:cstheme="minorHAnsi"/>
          <w:sz w:val="24"/>
          <w:szCs w:val="24"/>
        </w:rPr>
        <w:t xml:space="preserve">Žalba ne </w:t>
      </w:r>
      <w:proofErr w:type="spellStart"/>
      <w:r w:rsidRPr="0075715E">
        <w:rPr>
          <w:rFonts w:asciiTheme="minorHAnsi" w:hAnsiTheme="minorHAnsi" w:cstheme="minorHAnsi"/>
          <w:sz w:val="24"/>
          <w:szCs w:val="24"/>
        </w:rPr>
        <w:t>odgađa</w:t>
      </w:r>
      <w:proofErr w:type="spellEnd"/>
      <w:r w:rsidRPr="0075715E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75715E">
        <w:rPr>
          <w:rFonts w:asciiTheme="minorHAnsi" w:hAnsiTheme="minorHAnsi" w:cstheme="minorHAnsi"/>
          <w:sz w:val="24"/>
          <w:szCs w:val="24"/>
        </w:rPr>
        <w:t>izvršenje</w:t>
      </w:r>
      <w:proofErr w:type="spellEnd"/>
      <w:r w:rsidRPr="0075715E">
        <w:rPr>
          <w:rFonts w:asciiTheme="minorHAnsi" w:hAnsiTheme="minorHAnsi" w:cstheme="minorHAnsi"/>
          <w:sz w:val="24"/>
          <w:szCs w:val="24"/>
        </w:rPr>
        <w:t xml:space="preserve"> rješenja.                                                                                   </w:t>
      </w:r>
      <w:r w:rsidRPr="0075715E">
        <w:rPr>
          <w:rFonts w:asciiTheme="minorHAnsi" w:hAnsiTheme="minorHAnsi" w:cstheme="minorHAnsi"/>
          <w:sz w:val="24"/>
          <w:szCs w:val="24"/>
        </w:rPr>
        <w:tab/>
      </w:r>
      <w:r w:rsidRPr="0075715E">
        <w:rPr>
          <w:rFonts w:asciiTheme="minorHAnsi" w:hAnsiTheme="minorHAnsi" w:cstheme="minorHAnsi"/>
          <w:sz w:val="24"/>
          <w:szCs w:val="24"/>
        </w:rPr>
        <w:tab/>
        <w:t xml:space="preserve">         </w:t>
      </w:r>
    </w:p>
    <w:p w14:paraId="6E45E55C" w14:textId="06A993CD" w:rsidR="00614B47" w:rsidRPr="0075715E" w:rsidRDefault="00614B47" w:rsidP="0075715E">
      <w:pPr>
        <w:rPr>
          <w:rFonts w:asciiTheme="minorHAnsi" w:hAnsiTheme="minorHAnsi" w:cstheme="minorHAnsi"/>
          <w:sz w:val="24"/>
          <w:szCs w:val="24"/>
        </w:rPr>
      </w:pPr>
    </w:p>
    <w:sectPr w:rsidR="00614B47" w:rsidRPr="0075715E" w:rsidSect="00BC5D8B">
      <w:footerReference w:type="default" r:id="rId7"/>
      <w:footerReference w:type="first" r:id="rId8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D19973" w14:textId="77777777" w:rsidR="00432964" w:rsidRDefault="00432964">
      <w:r>
        <w:separator/>
      </w:r>
    </w:p>
  </w:endnote>
  <w:endnote w:type="continuationSeparator" w:id="0">
    <w:p w14:paraId="34DB1CDC" w14:textId="77777777" w:rsidR="00432964" w:rsidRDefault="00432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lgan Gothic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4563438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FB35378" w14:textId="5DE1D740" w:rsidR="00BC5D8B" w:rsidRDefault="00BC5D8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715E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D95F204" w14:textId="77777777" w:rsidR="00BC5D8B" w:rsidRDefault="00BC5D8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99800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D8B343A" w14:textId="7B0992DD" w:rsidR="00BC5D8B" w:rsidRDefault="00BC5D8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5715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05F5595" w14:textId="77777777" w:rsidR="00BC5D8B" w:rsidRDefault="00BC5D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C8EAC" w14:textId="77777777" w:rsidR="00432964" w:rsidRDefault="00432964">
      <w:r>
        <w:separator/>
      </w:r>
    </w:p>
  </w:footnote>
  <w:footnote w:type="continuationSeparator" w:id="0">
    <w:p w14:paraId="6182BA77" w14:textId="77777777" w:rsidR="00432964" w:rsidRDefault="004329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064742"/>
    <w:multiLevelType w:val="hybridMultilevel"/>
    <w:tmpl w:val="3918DE42"/>
    <w:lvl w:ilvl="0" w:tplc="DEE222E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9ED"/>
    <w:rsid w:val="00046E97"/>
    <w:rsid w:val="00091405"/>
    <w:rsid w:val="000D50A0"/>
    <w:rsid w:val="000E72CC"/>
    <w:rsid w:val="00106304"/>
    <w:rsid w:val="00151655"/>
    <w:rsid w:val="0015266C"/>
    <w:rsid w:val="00183772"/>
    <w:rsid w:val="001B2823"/>
    <w:rsid w:val="001E72CD"/>
    <w:rsid w:val="00206496"/>
    <w:rsid w:val="002209ED"/>
    <w:rsid w:val="00221F74"/>
    <w:rsid w:val="00253562"/>
    <w:rsid w:val="002714CE"/>
    <w:rsid w:val="0029003A"/>
    <w:rsid w:val="002A014D"/>
    <w:rsid w:val="002B51BF"/>
    <w:rsid w:val="002C7559"/>
    <w:rsid w:val="00314F0D"/>
    <w:rsid w:val="00337AEF"/>
    <w:rsid w:val="00343B87"/>
    <w:rsid w:val="00422509"/>
    <w:rsid w:val="00432964"/>
    <w:rsid w:val="00492DEE"/>
    <w:rsid w:val="004C1D3F"/>
    <w:rsid w:val="004E133B"/>
    <w:rsid w:val="004E3051"/>
    <w:rsid w:val="004F2B02"/>
    <w:rsid w:val="00542CE9"/>
    <w:rsid w:val="005B4C01"/>
    <w:rsid w:val="00614B47"/>
    <w:rsid w:val="006307B4"/>
    <w:rsid w:val="00645529"/>
    <w:rsid w:val="006A25FF"/>
    <w:rsid w:val="006C3227"/>
    <w:rsid w:val="006C4C61"/>
    <w:rsid w:val="006D3280"/>
    <w:rsid w:val="006D5493"/>
    <w:rsid w:val="00710872"/>
    <w:rsid w:val="007237E7"/>
    <w:rsid w:val="0075715E"/>
    <w:rsid w:val="007F1B81"/>
    <w:rsid w:val="00865A86"/>
    <w:rsid w:val="00883D78"/>
    <w:rsid w:val="00884843"/>
    <w:rsid w:val="008B7463"/>
    <w:rsid w:val="009448F1"/>
    <w:rsid w:val="00945FD9"/>
    <w:rsid w:val="009700B2"/>
    <w:rsid w:val="00AE1A54"/>
    <w:rsid w:val="00B13E0B"/>
    <w:rsid w:val="00BC5D8B"/>
    <w:rsid w:val="00BF7529"/>
    <w:rsid w:val="00C07448"/>
    <w:rsid w:val="00CA3D94"/>
    <w:rsid w:val="00D11039"/>
    <w:rsid w:val="00D7450A"/>
    <w:rsid w:val="00D93281"/>
    <w:rsid w:val="00DA113B"/>
    <w:rsid w:val="00DA5ED4"/>
    <w:rsid w:val="00DF0D15"/>
    <w:rsid w:val="00DF5AD0"/>
    <w:rsid w:val="00E758D7"/>
    <w:rsid w:val="00EF3BC6"/>
    <w:rsid w:val="00FE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F2DD74"/>
  <w15:chartTrackingRefBased/>
  <w15:docId w15:val="{8E8FA467-568C-4C5C-BAF2-CCA56661C9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5529"/>
    <w:pPr>
      <w:jc w:val="left"/>
    </w:pPr>
    <w:rPr>
      <w:rFonts w:eastAsia="Times New Roman" w:cs="Times New Roman"/>
      <w:sz w:val="20"/>
      <w:szCs w:val="20"/>
      <w:lang w:val="bs-Latn-BA"/>
    </w:rPr>
  </w:style>
  <w:style w:type="paragraph" w:styleId="Heading1">
    <w:name w:val="heading 1"/>
    <w:basedOn w:val="Normal"/>
    <w:next w:val="Normal"/>
    <w:link w:val="Heading1Char"/>
    <w:qFormat/>
    <w:rsid w:val="00CA3D94"/>
    <w:pPr>
      <w:keepNext/>
      <w:jc w:val="center"/>
      <w:outlineLvl w:val="0"/>
    </w:pPr>
    <w:rPr>
      <w:b/>
      <w:sz w:val="24"/>
      <w:szCs w:val="24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45529"/>
    <w:pPr>
      <w:ind w:left="720"/>
      <w:contextualSpacing/>
    </w:pPr>
  </w:style>
  <w:style w:type="paragraph" w:styleId="BodyText">
    <w:name w:val="Body Text"/>
    <w:basedOn w:val="Normal"/>
    <w:link w:val="BodyTextChar"/>
    <w:rsid w:val="00645529"/>
    <w:pPr>
      <w:jc w:val="both"/>
    </w:pPr>
    <w:rPr>
      <w:sz w:val="24"/>
      <w:lang w:val="hr-HR"/>
    </w:rPr>
  </w:style>
  <w:style w:type="character" w:customStyle="1" w:styleId="BodyTextChar">
    <w:name w:val="Body Text Char"/>
    <w:basedOn w:val="DefaultParagraphFont"/>
    <w:link w:val="BodyText"/>
    <w:rsid w:val="00645529"/>
    <w:rPr>
      <w:rFonts w:eastAsia="Times New Roman" w:cs="Times New Roman"/>
      <w:szCs w:val="20"/>
      <w:lang w:val="hr-HR"/>
    </w:rPr>
  </w:style>
  <w:style w:type="paragraph" w:styleId="NoSpacing">
    <w:name w:val="No Spacing"/>
    <w:uiPriority w:val="99"/>
    <w:qFormat/>
    <w:rsid w:val="00645529"/>
    <w:pPr>
      <w:jc w:val="left"/>
    </w:pPr>
    <w:rPr>
      <w:rFonts w:eastAsia="Times New Roman" w:cs="Times New Roman"/>
      <w:sz w:val="20"/>
      <w:szCs w:val="20"/>
      <w:lang w:val="sr-Latn-CS" w:eastAsia="sr-Latn-CS"/>
    </w:rPr>
  </w:style>
  <w:style w:type="paragraph" w:styleId="Footer">
    <w:name w:val="footer"/>
    <w:basedOn w:val="Normal"/>
    <w:link w:val="FooterChar"/>
    <w:uiPriority w:val="99"/>
    <w:unhideWhenUsed/>
    <w:rsid w:val="0064552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529"/>
    <w:rPr>
      <w:rFonts w:eastAsia="Times New Roman" w:cs="Times New Roman"/>
      <w:sz w:val="20"/>
      <w:szCs w:val="20"/>
      <w:lang w:val="bs-Latn-BA"/>
    </w:rPr>
  </w:style>
  <w:style w:type="character" w:styleId="Emphasis">
    <w:name w:val="Emphasis"/>
    <w:qFormat/>
    <w:rsid w:val="00D7450A"/>
    <w:rPr>
      <w:i/>
      <w:iCs/>
    </w:rPr>
  </w:style>
  <w:style w:type="character" w:customStyle="1" w:styleId="Heading1Char">
    <w:name w:val="Heading 1 Char"/>
    <w:basedOn w:val="DefaultParagraphFont"/>
    <w:link w:val="Heading1"/>
    <w:rsid w:val="00CA3D94"/>
    <w:rPr>
      <w:rFonts w:eastAsia="Times New Roman" w:cs="Times New Roman"/>
      <w:b/>
      <w:szCs w:val="24"/>
      <w:lang w:val="hr-HR"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750</TotalTime>
  <Pages>4</Pages>
  <Words>1379</Words>
  <Characters>7861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Olivera Sakota</dc:creator>
  <cp:keywords/>
  <dc:description/>
  <cp:lastModifiedBy>Biljana Gluhovic</cp:lastModifiedBy>
  <cp:revision>27</cp:revision>
  <dcterms:created xsi:type="dcterms:W3CDTF">2020-05-13T10:44:00Z</dcterms:created>
  <dcterms:modified xsi:type="dcterms:W3CDTF">2024-04-30T11:48:00Z</dcterms:modified>
</cp:coreProperties>
</file>