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3B2" w:rsidRPr="007874C6" w:rsidRDefault="005773B2" w:rsidP="005773B2">
      <w:pPr>
        <w:rPr>
          <w:b/>
          <w:bCs/>
          <w:i/>
          <w:iCs/>
          <w:sz w:val="28"/>
          <w:szCs w:val="28"/>
          <w:lang w:val="hr-HR"/>
        </w:rPr>
      </w:pPr>
      <w:r>
        <w:rPr>
          <w:b/>
          <w:bCs/>
          <w:i/>
          <w:iCs/>
          <w:sz w:val="28"/>
          <w:szCs w:val="28"/>
          <w:lang w:val="hr-HR"/>
        </w:rPr>
        <w:t>Naziv tužilaštva</w:t>
      </w:r>
      <w:r w:rsidRPr="007874C6">
        <w:rPr>
          <w:b/>
          <w:bCs/>
          <w:i/>
          <w:iCs/>
          <w:sz w:val="28"/>
          <w:szCs w:val="28"/>
          <w:lang w:val="hr-HR"/>
        </w:rPr>
        <w:t>:</w:t>
      </w:r>
      <w:r>
        <w:rPr>
          <w:b/>
          <w:bCs/>
          <w:i/>
          <w:iCs/>
          <w:sz w:val="28"/>
          <w:szCs w:val="28"/>
          <w:lang w:val="hr-HR"/>
        </w:rPr>
        <w:t xml:space="preserve"> Kantonalno tužiteljstvo Posavskog kantona Orašje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  <w:lang w:val="hr-HR"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Analiza pokazatelja iz statističkog izvještaja o poštivanju optimalnih i predvidivih rokova:  </w:t>
            </w:r>
          </w:p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9622BD" w:rsidP="00C8778B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>Pokazatelji  iz Statističkog izvješća o poštivanju optimalnih i predvidivih rokova ukazuju</w:t>
            </w:r>
            <w:r w:rsidR="005773B2">
              <w:rPr>
                <w:bCs/>
                <w:iCs/>
                <w:lang w:val="hr-HR"/>
              </w:rPr>
              <w:t xml:space="preserve"> da je ovo tužiteljstvo imalo broj riješenih predmeta u </w:t>
            </w:r>
            <w:r w:rsidR="00DB2D45">
              <w:rPr>
                <w:bCs/>
                <w:iCs/>
                <w:lang w:val="hr-HR"/>
              </w:rPr>
              <w:t>optimalnom roku 94 a u predvidivom roku 162</w:t>
            </w:r>
            <w:r w:rsidR="00AE187F">
              <w:rPr>
                <w:bCs/>
                <w:iCs/>
                <w:lang w:val="hr-HR"/>
              </w:rPr>
              <w:t>.</w:t>
            </w:r>
            <w:r w:rsidR="004D6A0C">
              <w:rPr>
                <w:bCs/>
                <w:iCs/>
                <w:lang w:val="hr-HR"/>
              </w:rPr>
              <w:t xml:space="preserve"> </w:t>
            </w:r>
            <w:r w:rsidR="005773B2">
              <w:rPr>
                <w:bCs/>
                <w:iCs/>
                <w:lang w:val="hr-HR"/>
              </w:rPr>
              <w:t>Broj riješenih predmeta sa prek</w:t>
            </w:r>
            <w:r w:rsidR="00DB2D45">
              <w:rPr>
                <w:bCs/>
                <w:iCs/>
                <w:lang w:val="hr-HR"/>
              </w:rPr>
              <w:t>oračenjem predvidivog roka je 82</w:t>
            </w:r>
            <w:r w:rsidR="00824F83">
              <w:rPr>
                <w:bCs/>
                <w:iCs/>
                <w:lang w:val="hr-HR"/>
              </w:rPr>
              <w:t xml:space="preserve"> </w:t>
            </w:r>
            <w:r w:rsidR="009F2C0A">
              <w:rPr>
                <w:bCs/>
                <w:iCs/>
                <w:lang w:val="hr-HR"/>
              </w:rPr>
              <w:t>predmet</w:t>
            </w:r>
            <w:r w:rsidR="00824F83">
              <w:rPr>
                <w:bCs/>
                <w:iCs/>
                <w:lang w:val="hr-HR"/>
              </w:rPr>
              <w:t>a</w:t>
            </w:r>
            <w:r w:rsidR="005773B2">
              <w:rPr>
                <w:bCs/>
                <w:iCs/>
                <w:lang w:val="hr-HR"/>
              </w:rPr>
              <w:t>. Kod neriješenih predmeta  na kraju izvještajnog perioda se uočava  da sa prek</w:t>
            </w:r>
            <w:r w:rsidR="00437D09">
              <w:rPr>
                <w:bCs/>
                <w:iCs/>
                <w:lang w:val="hr-HR"/>
              </w:rPr>
              <w:t>o</w:t>
            </w:r>
            <w:r w:rsidR="00DB2D45">
              <w:rPr>
                <w:bCs/>
                <w:iCs/>
                <w:lang w:val="hr-HR"/>
              </w:rPr>
              <w:t>račenjem predvidivog roka ima 98 predmeta dok je  njih 97</w:t>
            </w:r>
            <w:r w:rsidR="005773B2">
              <w:rPr>
                <w:bCs/>
                <w:iCs/>
                <w:lang w:val="hr-HR"/>
              </w:rPr>
              <w:t xml:space="preserve"> be</w:t>
            </w:r>
            <w:r w:rsidR="007065A9">
              <w:rPr>
                <w:bCs/>
                <w:iCs/>
                <w:lang w:val="hr-HR"/>
              </w:rPr>
              <w:t>z prekoračenja predvidivog roka.</w:t>
            </w:r>
            <w:r w:rsidR="00044AEC">
              <w:rPr>
                <w:bCs/>
                <w:iCs/>
                <w:lang w:val="hr-HR"/>
              </w:rPr>
              <w:t xml:space="preserve"> Očigledno je da nije došlo do tendencije  skraćivanja predvidivih rokova u 2024. godini, a </w:t>
            </w:r>
            <w:r w:rsidR="00DD3978">
              <w:rPr>
                <w:bCs/>
                <w:iCs/>
                <w:lang w:val="hr-HR"/>
              </w:rPr>
              <w:t xml:space="preserve"> jedan od </w:t>
            </w:r>
            <w:r w:rsidR="00044AEC">
              <w:rPr>
                <w:bCs/>
                <w:iCs/>
                <w:lang w:val="hr-HR"/>
              </w:rPr>
              <w:t xml:space="preserve"> čimbenik</w:t>
            </w:r>
            <w:r w:rsidR="00DD3978">
              <w:rPr>
                <w:bCs/>
                <w:iCs/>
                <w:lang w:val="hr-HR"/>
              </w:rPr>
              <w:t>a</w:t>
            </w:r>
            <w:r w:rsidR="000173FF">
              <w:rPr>
                <w:bCs/>
                <w:iCs/>
                <w:lang w:val="hr-HR"/>
              </w:rPr>
              <w:t xml:space="preserve">  za navedeno je  bio izmi</w:t>
            </w:r>
            <w:r w:rsidR="00044AEC">
              <w:rPr>
                <w:bCs/>
                <w:iCs/>
                <w:lang w:val="hr-HR"/>
              </w:rPr>
              <w:t>jen</w:t>
            </w:r>
            <w:r w:rsidR="000173FF">
              <w:rPr>
                <w:bCs/>
                <w:iCs/>
                <w:lang w:val="hr-HR"/>
              </w:rPr>
              <w:t>jen</w:t>
            </w:r>
            <w:r w:rsidR="00044AEC">
              <w:rPr>
                <w:bCs/>
                <w:iCs/>
                <w:lang w:val="hr-HR"/>
              </w:rPr>
              <w:t>i stav sudova  koji je doveo do potrebe ponovnog ispitivanja osumnjičenih</w:t>
            </w:r>
            <w:r w:rsidR="009C08AD">
              <w:rPr>
                <w:bCs/>
                <w:iCs/>
                <w:lang w:val="hr-HR"/>
              </w:rPr>
              <w:t xml:space="preserve"> i saslušanja svjedoka radi otklanjanja procesnih </w:t>
            </w:r>
            <w:r w:rsidR="006F4206">
              <w:rPr>
                <w:bCs/>
                <w:iCs/>
                <w:lang w:val="hr-HR"/>
              </w:rPr>
              <w:t xml:space="preserve">- </w:t>
            </w:r>
            <w:bookmarkStart w:id="0" w:name="_GoBack"/>
            <w:bookmarkEnd w:id="0"/>
            <w:r w:rsidR="009C08AD">
              <w:rPr>
                <w:bCs/>
                <w:iCs/>
                <w:lang w:val="hr-HR"/>
              </w:rPr>
              <w:t>formalnih nedostataka u  zapisnicima</w:t>
            </w:r>
            <w:r w:rsidR="005E2DE7">
              <w:rPr>
                <w:bCs/>
                <w:iCs/>
                <w:lang w:val="hr-HR"/>
              </w:rPr>
              <w:t>, te poštivanje s</w:t>
            </w:r>
            <w:r w:rsidR="00AE4BA2">
              <w:rPr>
                <w:bCs/>
                <w:iCs/>
                <w:lang w:val="hr-HR"/>
              </w:rPr>
              <w:t>mjernica o  prioritetnom rješavanju predmeta</w:t>
            </w:r>
            <w:r w:rsidR="009C08AD">
              <w:rPr>
                <w:bCs/>
                <w:iCs/>
                <w:lang w:val="hr-HR"/>
              </w:rPr>
              <w:t>.</w:t>
            </w:r>
            <w:r w:rsidR="00044AEC">
              <w:rPr>
                <w:bCs/>
                <w:iCs/>
                <w:lang w:val="hr-HR"/>
              </w:rPr>
              <w:t xml:space="preserve"> </w:t>
            </w: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>Analiza raspoloživih resursa u tužilaštvu: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AE01B4" w:rsidP="00C8778B">
            <w:pPr>
              <w:spacing w:after="0" w:line="240" w:lineRule="auto"/>
              <w:jc w:val="both"/>
              <w:rPr>
                <w:bCs/>
                <w:iCs/>
              </w:rPr>
            </w:pPr>
            <w:r w:rsidRPr="00C30F5A">
              <w:rPr>
                <w:bCs/>
                <w:iCs/>
              </w:rPr>
              <w:t>Gotovo godinu i pol dana ovo tužiteljstvo</w:t>
            </w:r>
            <w:r>
              <w:rPr>
                <w:bCs/>
                <w:iCs/>
              </w:rPr>
              <w:t xml:space="preserve"> je radilo samo sa 2 tužitelja</w:t>
            </w:r>
            <w:r w:rsidR="004C1BCE">
              <w:rPr>
                <w:bCs/>
                <w:iCs/>
              </w:rPr>
              <w:t>.</w:t>
            </w:r>
            <w:r w:rsidR="00121EA5">
              <w:rPr>
                <w:bCs/>
                <w:iCs/>
              </w:rPr>
              <w:t xml:space="preserve"> Dva nedostajuća tužitelja su</w:t>
            </w:r>
            <w:r>
              <w:rPr>
                <w:bCs/>
                <w:iCs/>
              </w:rPr>
              <w:t xml:space="preserve"> imenovana i isti su</w:t>
            </w:r>
            <w:r w:rsidR="00121EA5">
              <w:rPr>
                <w:bCs/>
                <w:iCs/>
              </w:rPr>
              <w:t xml:space="preserve"> stupila na dužnost u ovo tužiteljstvo</w:t>
            </w:r>
            <w:r w:rsidR="00C8778B">
              <w:rPr>
                <w:bCs/>
                <w:iCs/>
              </w:rPr>
              <w:t xml:space="preserve"> dana 06.03.2023. godine, od kada je ovo tužiteljstvo popunjeno nedostajućim tužiteljskim pozicijama.</w:t>
            </w:r>
            <w:r w:rsidR="00121EA5">
              <w:rPr>
                <w:bCs/>
                <w:iCs/>
              </w:rPr>
              <w:t xml:space="preserve"> </w:t>
            </w:r>
            <w:r w:rsidR="004C1BCE">
              <w:rPr>
                <w:bCs/>
                <w:iCs/>
              </w:rPr>
              <w:t>Tak</w:t>
            </w:r>
            <w:r w:rsidR="00121EA5">
              <w:rPr>
                <w:bCs/>
                <w:iCs/>
              </w:rPr>
              <w:t xml:space="preserve">va nepopunjenost tužiteljstva </w:t>
            </w:r>
            <w:r w:rsidR="004C1BCE">
              <w:rPr>
                <w:bCs/>
                <w:iCs/>
              </w:rPr>
              <w:t>je utjecala  na prekoračenje optimalnih i predvidivih rokova u  rješavanju predmeta.</w:t>
            </w:r>
            <w:r w:rsidR="00C8778B">
              <w:rPr>
                <w:bCs/>
                <w:iCs/>
              </w:rPr>
              <w:t xml:space="preserve"> Novoimenovani tužitelji su bili pod mentorstvom i nisu imali</w:t>
            </w:r>
            <w:r w:rsidR="006911D1">
              <w:rPr>
                <w:bCs/>
                <w:iCs/>
              </w:rPr>
              <w:t xml:space="preserve">  potpunu samostalnost u donošenju odluka, već im</w:t>
            </w:r>
            <w:r w:rsidR="005F5963">
              <w:rPr>
                <w:bCs/>
                <w:iCs/>
              </w:rPr>
              <w:t xml:space="preserve"> j</w:t>
            </w:r>
            <w:r w:rsidR="003526F7">
              <w:rPr>
                <w:bCs/>
                <w:iCs/>
              </w:rPr>
              <w:t>e</w:t>
            </w:r>
            <w:r w:rsidR="005F5963">
              <w:rPr>
                <w:bCs/>
                <w:iCs/>
              </w:rPr>
              <w:t xml:space="preserve"> </w:t>
            </w:r>
            <w:r w:rsidR="006911D1">
              <w:rPr>
                <w:bCs/>
                <w:iCs/>
              </w:rPr>
              <w:t xml:space="preserve"> prethodi</w:t>
            </w:r>
            <w:r w:rsidR="005F5963">
              <w:rPr>
                <w:bCs/>
                <w:iCs/>
              </w:rPr>
              <w:t>o</w:t>
            </w:r>
            <w:r w:rsidR="006911D1">
              <w:rPr>
                <w:bCs/>
                <w:iCs/>
              </w:rPr>
              <w:t xml:space="preserve"> nadzor mentora</w:t>
            </w:r>
            <w:r w:rsidR="009762C0">
              <w:rPr>
                <w:bCs/>
                <w:iCs/>
              </w:rPr>
              <w:t>,</w:t>
            </w:r>
            <w:r w:rsidR="006911D1">
              <w:rPr>
                <w:bCs/>
                <w:iCs/>
              </w:rPr>
              <w:t xml:space="preserve"> što je utjecalo na brzinu i efikasnost donošenja odluka. </w:t>
            </w:r>
            <w:r w:rsidR="00C30F5A">
              <w:rPr>
                <w:bCs/>
                <w:iCs/>
              </w:rPr>
              <w:t xml:space="preserve"> Nedostatak jednog daktilografa  uz  povećanja dana bolovanja postojećih daktilografa također je bio jedan od  uzroka  prekoračenja rokova. </w:t>
            </w:r>
            <w:r w:rsidR="005773B2">
              <w:rPr>
                <w:bCs/>
                <w:iCs/>
              </w:rPr>
              <w:t xml:space="preserve">S druge strane,  materijalne potrebe ovog tužiteljstva  za  funkcioniranje nisu do sada značajnije dovedene u pitanje. </w:t>
            </w: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10241">
              <w:rPr>
                <w:b/>
                <w:bCs/>
                <w:i/>
                <w:iCs/>
              </w:rPr>
              <w:lastRenderedPageBreak/>
              <w:t>Analiza „perioda neaktivnosti“ u predmetima:</w:t>
            </w: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1900BB" w:rsidRDefault="005773B2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  <w:r w:rsidRPr="0005048E">
              <w:rPr>
                <w:bCs/>
                <w:i/>
                <w:iCs/>
              </w:rPr>
              <w:t>Kroz analizu neriješenih</w:t>
            </w:r>
            <w:r>
              <w:rPr>
                <w:bCs/>
                <w:i/>
                <w:iCs/>
              </w:rPr>
              <w:t xml:space="preserve"> pred</w:t>
            </w:r>
            <w:r w:rsidRPr="0081451C">
              <w:rPr>
                <w:bCs/>
                <w:i/>
                <w:iCs/>
              </w:rPr>
              <w:t>m</w:t>
            </w:r>
            <w:r>
              <w:rPr>
                <w:bCs/>
                <w:i/>
                <w:iCs/>
              </w:rPr>
              <w:t>e</w:t>
            </w:r>
            <w:r w:rsidRPr="0081451C">
              <w:rPr>
                <w:bCs/>
                <w:i/>
                <w:iCs/>
              </w:rPr>
              <w:t>ta sa prekoračenjem predvidivih rokova ust</w:t>
            </w:r>
            <w:r>
              <w:rPr>
                <w:bCs/>
                <w:i/>
                <w:iCs/>
              </w:rPr>
              <w:t xml:space="preserve">anovljeno je da </w:t>
            </w:r>
            <w:r w:rsidR="00296D26">
              <w:rPr>
                <w:bCs/>
                <w:i/>
                <w:iCs/>
              </w:rPr>
              <w:t xml:space="preserve"> se </w:t>
            </w:r>
            <w:r>
              <w:rPr>
                <w:bCs/>
                <w:i/>
                <w:iCs/>
              </w:rPr>
              <w:t>u</w:t>
            </w:r>
            <w:r w:rsidR="001440D8">
              <w:rPr>
                <w:bCs/>
                <w:i/>
                <w:iCs/>
              </w:rPr>
              <w:t xml:space="preserve"> većem dijelu predmeta </w:t>
            </w:r>
            <w:r w:rsidRPr="0081451C">
              <w:rPr>
                <w:bCs/>
                <w:i/>
                <w:iCs/>
              </w:rPr>
              <w:t>takozvani period neaktivnosti u pre</w:t>
            </w:r>
            <w:r>
              <w:rPr>
                <w:bCs/>
                <w:i/>
                <w:iCs/>
              </w:rPr>
              <w:t>d</w:t>
            </w:r>
            <w:r w:rsidR="00296D26">
              <w:rPr>
                <w:bCs/>
                <w:i/>
                <w:iCs/>
              </w:rPr>
              <w:t xml:space="preserve">metima </w:t>
            </w:r>
            <w:r w:rsidR="00744B72">
              <w:rPr>
                <w:bCs/>
                <w:i/>
                <w:iCs/>
              </w:rPr>
              <w:t xml:space="preserve"> pri</w:t>
            </w:r>
            <w:r w:rsidRPr="0081451C">
              <w:rPr>
                <w:bCs/>
                <w:i/>
                <w:iCs/>
              </w:rPr>
              <w:t>pisuje ob</w:t>
            </w:r>
            <w:r>
              <w:rPr>
                <w:bCs/>
                <w:i/>
                <w:iCs/>
              </w:rPr>
              <w:t>jektivnim parametrima kao što s</w:t>
            </w:r>
            <w:r w:rsidRPr="0081451C">
              <w:rPr>
                <w:bCs/>
                <w:i/>
                <w:iCs/>
              </w:rPr>
              <w:t>u:</w:t>
            </w:r>
            <w:r w:rsidRPr="0005048E">
              <w:rPr>
                <w:b/>
                <w:bCs/>
                <w:i/>
                <w:iCs/>
              </w:rPr>
              <w:t xml:space="preserve"> </w:t>
            </w:r>
            <w:r w:rsidR="001900BB">
              <w:rPr>
                <w:b/>
                <w:bCs/>
                <w:i/>
                <w:iCs/>
              </w:rPr>
              <w:t xml:space="preserve"> </w:t>
            </w:r>
            <w:r w:rsidR="001900BB" w:rsidRPr="001900BB">
              <w:rPr>
                <w:bCs/>
                <w:i/>
                <w:iCs/>
              </w:rPr>
              <w:t xml:space="preserve">preopterećenost tužitelja velikim brojem predmeta s obzirom da </w:t>
            </w:r>
            <w:r w:rsidR="00892EB2">
              <w:rPr>
                <w:bCs/>
                <w:i/>
                <w:iCs/>
              </w:rPr>
              <w:t>su u ovom tužiteljstvu radila</w:t>
            </w:r>
            <w:r w:rsidR="001900BB" w:rsidRPr="001900BB">
              <w:rPr>
                <w:bCs/>
                <w:i/>
                <w:iCs/>
              </w:rPr>
              <w:t xml:space="preserve"> samo 2 tužitelja</w:t>
            </w:r>
            <w:r w:rsidR="00892EB2">
              <w:rPr>
                <w:bCs/>
                <w:i/>
                <w:iCs/>
              </w:rPr>
              <w:t xml:space="preserve"> sve do 06.03.2023. godine,</w:t>
            </w:r>
            <w:r w:rsidR="006B0A70">
              <w:rPr>
                <w:bCs/>
                <w:i/>
                <w:iCs/>
              </w:rPr>
              <w:t xml:space="preserve"> </w:t>
            </w:r>
            <w:r w:rsidR="00892EB2">
              <w:rPr>
                <w:bCs/>
                <w:i/>
                <w:iCs/>
              </w:rPr>
              <w:t>prilagodba dva novoimenovana tužitelja na tužiteljske poslove i zadatke,</w:t>
            </w:r>
            <w:r w:rsidR="001900BB" w:rsidRPr="001900BB">
              <w:rPr>
                <w:bCs/>
                <w:i/>
                <w:iCs/>
              </w:rPr>
              <w:t xml:space="preserve"> složenost predmeta, sporost u  postupanju </w:t>
            </w:r>
            <w:r w:rsidR="00992C14">
              <w:rPr>
                <w:bCs/>
                <w:i/>
                <w:iCs/>
              </w:rPr>
              <w:t xml:space="preserve"> drugih organa </w:t>
            </w:r>
            <w:r w:rsidR="001900BB" w:rsidRPr="001900BB">
              <w:rPr>
                <w:bCs/>
                <w:i/>
                <w:iCs/>
              </w:rPr>
              <w:t xml:space="preserve">po zahtjevima i naredbama tužiteljstva, sporost vještaka u vještačenjima, nedostupnost </w:t>
            </w:r>
            <w:r>
              <w:rPr>
                <w:bCs/>
                <w:i/>
                <w:iCs/>
              </w:rPr>
              <w:t>osumnjičen</w:t>
            </w:r>
            <w:r w:rsidR="001900BB">
              <w:rPr>
                <w:bCs/>
                <w:i/>
                <w:iCs/>
              </w:rPr>
              <w:t>ih</w:t>
            </w:r>
            <w:r w:rsidR="005366B4">
              <w:rPr>
                <w:bCs/>
                <w:i/>
                <w:iCs/>
              </w:rPr>
              <w:t xml:space="preserve"> i svjedoka</w:t>
            </w:r>
            <w:r w:rsidR="00992C14">
              <w:rPr>
                <w:bCs/>
                <w:i/>
                <w:iCs/>
              </w:rPr>
              <w:t>, te  kaznene prijave  koje nisu pot</w:t>
            </w:r>
            <w:r w:rsidR="000B17A4">
              <w:rPr>
                <w:bCs/>
                <w:i/>
                <w:iCs/>
              </w:rPr>
              <w:t>krijepljene dokazima ( provjer</w:t>
            </w:r>
            <w:r w:rsidR="00992C14">
              <w:rPr>
                <w:bCs/>
                <w:i/>
                <w:iCs/>
              </w:rPr>
              <w:t>a navoda iz takvih kaznenih prijava</w:t>
            </w:r>
            <w:r w:rsidR="000B17A4">
              <w:rPr>
                <w:bCs/>
                <w:i/>
                <w:iCs/>
              </w:rPr>
              <w:t xml:space="preserve"> zahtjeva puno vremena)</w:t>
            </w:r>
            <w:r w:rsidR="001900BB">
              <w:rPr>
                <w:bCs/>
                <w:i/>
                <w:iCs/>
              </w:rPr>
              <w:t>.</w:t>
            </w:r>
            <w:r w:rsidR="001945CD">
              <w:rPr>
                <w:bCs/>
                <w:i/>
                <w:iCs/>
              </w:rPr>
              <w:t xml:space="preserve"> Razlog prekoračenja  predvidivih rokova u 2024. godini može biti i u nedovoljnoj organiziranosti vremena i rada  i izostanku motiviranosti jednog novoimenovanog tužitelja koji  nije postigao niti normu, a  poduzete su mjere za unapređenje  tih aspekata njegovog  postupanja. </w:t>
            </w:r>
          </w:p>
          <w:p w:rsidR="001900BB" w:rsidRDefault="001900BB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</w:p>
          <w:p w:rsidR="005773B2" w:rsidRDefault="001900BB" w:rsidP="00A442CF">
            <w:pPr>
              <w:spacing w:after="0" w:line="240" w:lineRule="auto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  <w:p w:rsidR="005773B2" w:rsidRDefault="005773B2" w:rsidP="00A442CF">
            <w:pPr>
              <w:spacing w:after="0" w:line="240" w:lineRule="auto"/>
              <w:rPr>
                <w:bCs/>
                <w:i/>
                <w:iCs/>
              </w:rPr>
            </w:pPr>
          </w:p>
          <w:p w:rsidR="005773B2" w:rsidRPr="0081451C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81451C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81451C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Prijedlog mjera </w:t>
            </w:r>
            <w:r w:rsidRPr="00F616D6">
              <w:rPr>
                <w:b/>
                <w:bCs/>
                <w:i/>
                <w:iCs/>
              </w:rPr>
              <w:t>kako bi se utvrđeni predvidivi rokovi skraćivali i približavali optimalnim rokovima:</w:t>
            </w: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2D76BF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</w:t>
            </w:r>
            <w:r w:rsidR="00821843"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Iznalaženje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mogućnosti</w:t>
            </w:r>
            <w:proofErr w:type="spellEnd"/>
            <w:r>
              <w:rPr>
                <w:bCs/>
                <w:iCs/>
              </w:rPr>
              <w:t xml:space="preserve">  bržeg dolaska do nedostupnih osumnjičenih i to raspisivanjem  potrage, </w:t>
            </w:r>
            <w:r w:rsidR="002D76BF">
              <w:rPr>
                <w:bCs/>
                <w:iCs/>
              </w:rPr>
              <w:t xml:space="preserve">  </w:t>
            </w:r>
          </w:p>
          <w:p w:rsidR="005773B2" w:rsidRDefault="002D76BF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t</w:t>
            </w:r>
            <w:r w:rsidR="005773B2">
              <w:rPr>
                <w:bCs/>
                <w:iCs/>
              </w:rPr>
              <w:t>jeralice, upućivanje zamolni</w:t>
            </w:r>
            <w:r w:rsidR="00250EFA">
              <w:rPr>
                <w:bCs/>
                <w:iCs/>
              </w:rPr>
              <w:t>ca  za međunarodnu pravnu pomoć,</w:t>
            </w: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  Urgiranje postupanja po naredbama za vještačenje,</w:t>
            </w: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 Urgiranje </w:t>
            </w:r>
            <w:r w:rsidR="00296D26">
              <w:rPr>
                <w:bCs/>
                <w:iCs/>
              </w:rPr>
              <w:t xml:space="preserve"> na </w:t>
            </w:r>
            <w:r>
              <w:rPr>
                <w:bCs/>
                <w:iCs/>
              </w:rPr>
              <w:t>postupanj</w:t>
            </w:r>
            <w:r w:rsidR="00296D26">
              <w:rPr>
                <w:bCs/>
                <w:iCs/>
              </w:rPr>
              <w:t>e</w:t>
            </w:r>
            <w:r>
              <w:rPr>
                <w:bCs/>
                <w:iCs/>
              </w:rPr>
              <w:t xml:space="preserve">  </w:t>
            </w:r>
            <w:r w:rsidR="00296D26">
              <w:rPr>
                <w:bCs/>
                <w:iCs/>
              </w:rPr>
              <w:t xml:space="preserve">policijskih </w:t>
            </w:r>
            <w:r>
              <w:rPr>
                <w:bCs/>
                <w:iCs/>
              </w:rPr>
              <w:t xml:space="preserve">organa </w:t>
            </w:r>
            <w:r w:rsidR="00296D26">
              <w:rPr>
                <w:bCs/>
                <w:iCs/>
              </w:rPr>
              <w:t xml:space="preserve">a </w:t>
            </w:r>
            <w:r>
              <w:rPr>
                <w:bCs/>
                <w:iCs/>
              </w:rPr>
              <w:t>koji postupa</w:t>
            </w:r>
            <w:r w:rsidR="00250EFA">
              <w:rPr>
                <w:bCs/>
                <w:iCs/>
              </w:rPr>
              <w:t>ju po naredbama tužiteljstva,</w:t>
            </w:r>
            <w:r>
              <w:rPr>
                <w:bCs/>
                <w:iCs/>
              </w:rPr>
              <w:t xml:space="preserve"> </w:t>
            </w:r>
          </w:p>
          <w:p w:rsidR="009C71CE" w:rsidRDefault="00296D26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 </w:t>
            </w:r>
            <w:proofErr w:type="spellStart"/>
            <w:r w:rsidR="009C71CE">
              <w:rPr>
                <w:bCs/>
                <w:iCs/>
              </w:rPr>
              <w:t>Proaktivnije</w:t>
            </w:r>
            <w:proofErr w:type="spellEnd"/>
            <w:r w:rsidR="009C71CE">
              <w:rPr>
                <w:bCs/>
                <w:iCs/>
              </w:rPr>
              <w:t xml:space="preserve">  sudjelovanje dežurnih tužitelja u </w:t>
            </w:r>
            <w:proofErr w:type="spellStart"/>
            <w:r w:rsidR="009C71CE">
              <w:rPr>
                <w:bCs/>
                <w:iCs/>
              </w:rPr>
              <w:t>predistražnoj</w:t>
            </w:r>
            <w:proofErr w:type="spellEnd"/>
            <w:r w:rsidR="009C71CE">
              <w:rPr>
                <w:bCs/>
                <w:iCs/>
              </w:rPr>
              <w:t xml:space="preserve"> fazi radi potpunih i kvalitetnih </w:t>
            </w:r>
          </w:p>
          <w:p w:rsidR="00296D26" w:rsidRDefault="009C71CE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 izvještaja  policijskih agencija</w:t>
            </w:r>
            <w:r w:rsidR="007F7C5C">
              <w:rPr>
                <w:bCs/>
                <w:iCs/>
              </w:rPr>
              <w:t>,</w:t>
            </w:r>
          </w:p>
          <w:p w:rsidR="007F7C5C" w:rsidRPr="007F7C5C" w:rsidRDefault="007F7C5C" w:rsidP="007F7C5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1" w:hanging="171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Pojačati</w:t>
            </w:r>
            <w:proofErr w:type="spellEnd"/>
            <w:r>
              <w:rPr>
                <w:bCs/>
                <w:iCs/>
              </w:rPr>
              <w:t xml:space="preserve"> nadzor od strane </w:t>
            </w:r>
            <w:proofErr w:type="spellStart"/>
            <w:r>
              <w:rPr>
                <w:bCs/>
                <w:iCs/>
              </w:rPr>
              <w:t>rukovoditelja</w:t>
            </w:r>
            <w:proofErr w:type="spellEnd"/>
            <w:r>
              <w:rPr>
                <w:bCs/>
                <w:iCs/>
              </w:rPr>
              <w:t>.</w:t>
            </w:r>
          </w:p>
          <w:p w:rsidR="007F7C5C" w:rsidRDefault="007F7C5C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 xml:space="preserve">Ostalo: 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</w:tbl>
    <w:p w:rsidR="005773B2" w:rsidRDefault="005773B2" w:rsidP="005773B2"/>
    <w:p w:rsidR="00B916CE" w:rsidRDefault="00B916CE"/>
    <w:sectPr w:rsidR="00B916CE" w:rsidSect="00AA29B3"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105B3"/>
    <w:multiLevelType w:val="hybridMultilevel"/>
    <w:tmpl w:val="A3B00EAC"/>
    <w:lvl w:ilvl="0" w:tplc="BC7EDB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3B2"/>
    <w:rsid w:val="00015C4B"/>
    <w:rsid w:val="000173FF"/>
    <w:rsid w:val="00044AEC"/>
    <w:rsid w:val="000B17A4"/>
    <w:rsid w:val="00121EA5"/>
    <w:rsid w:val="001440D8"/>
    <w:rsid w:val="001507BB"/>
    <w:rsid w:val="001900BB"/>
    <w:rsid w:val="001945CD"/>
    <w:rsid w:val="00250EFA"/>
    <w:rsid w:val="00263B0B"/>
    <w:rsid w:val="00296D26"/>
    <w:rsid w:val="002A3B9C"/>
    <w:rsid w:val="002D76BF"/>
    <w:rsid w:val="003526F7"/>
    <w:rsid w:val="00437D09"/>
    <w:rsid w:val="00451919"/>
    <w:rsid w:val="004C1BCE"/>
    <w:rsid w:val="004D6A0C"/>
    <w:rsid w:val="00501201"/>
    <w:rsid w:val="005366B4"/>
    <w:rsid w:val="005604B3"/>
    <w:rsid w:val="005773B2"/>
    <w:rsid w:val="00586C6B"/>
    <w:rsid w:val="005E2DE7"/>
    <w:rsid w:val="005F5963"/>
    <w:rsid w:val="006911D1"/>
    <w:rsid w:val="006B0A70"/>
    <w:rsid w:val="006F4206"/>
    <w:rsid w:val="007065A9"/>
    <w:rsid w:val="00744B72"/>
    <w:rsid w:val="007F7C5C"/>
    <w:rsid w:val="00821843"/>
    <w:rsid w:val="00824F83"/>
    <w:rsid w:val="00892EB2"/>
    <w:rsid w:val="008A238C"/>
    <w:rsid w:val="009622BD"/>
    <w:rsid w:val="009762C0"/>
    <w:rsid w:val="00992C14"/>
    <w:rsid w:val="009C08AD"/>
    <w:rsid w:val="009C71CE"/>
    <w:rsid w:val="009F2C0A"/>
    <w:rsid w:val="00A2274B"/>
    <w:rsid w:val="00A36405"/>
    <w:rsid w:val="00A976AF"/>
    <w:rsid w:val="00AA0B77"/>
    <w:rsid w:val="00AE01B4"/>
    <w:rsid w:val="00AE187F"/>
    <w:rsid w:val="00AE4BA2"/>
    <w:rsid w:val="00B916CE"/>
    <w:rsid w:val="00BA4A78"/>
    <w:rsid w:val="00C30F5A"/>
    <w:rsid w:val="00C829E1"/>
    <w:rsid w:val="00C8778B"/>
    <w:rsid w:val="00DB2D45"/>
    <w:rsid w:val="00DD3978"/>
    <w:rsid w:val="00DE1C48"/>
    <w:rsid w:val="00E00770"/>
    <w:rsid w:val="00FB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70E0E"/>
  <w15:chartTrackingRefBased/>
  <w15:docId w15:val="{EBAD6882-BF1E-4689-935F-DF2A8F53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3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2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74B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 Sukanovic</dc:creator>
  <cp:keywords/>
  <dc:description/>
  <cp:lastModifiedBy>Sladjana Zuparic</cp:lastModifiedBy>
  <cp:revision>58</cp:revision>
  <cp:lastPrinted>2024-01-24T11:52:00Z</cp:lastPrinted>
  <dcterms:created xsi:type="dcterms:W3CDTF">2022-07-05T09:34:00Z</dcterms:created>
  <dcterms:modified xsi:type="dcterms:W3CDTF">2025-01-31T07:48:00Z</dcterms:modified>
</cp:coreProperties>
</file>