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566" w:rsidRPr="003506DF" w:rsidRDefault="00014566" w:rsidP="003506DF">
      <w:pPr>
        <w:jc w:val="center"/>
        <w:rPr>
          <w:lang w:val="en-GB"/>
        </w:rPr>
      </w:pPr>
      <w:bookmarkStart w:id="0" w:name="_GoBack"/>
      <w:bookmarkEnd w:id="0"/>
    </w:p>
    <w:p w:rsidR="00AF593C" w:rsidRPr="003506DF" w:rsidRDefault="00AF593C" w:rsidP="003506DF">
      <w:pPr>
        <w:jc w:val="center"/>
        <w:rPr>
          <w:lang w:val="en-GB"/>
        </w:rPr>
      </w:pPr>
    </w:p>
    <w:p w:rsidR="00AF593C" w:rsidRPr="003506DF" w:rsidRDefault="00AF593C" w:rsidP="003506DF">
      <w:pPr>
        <w:jc w:val="center"/>
        <w:rPr>
          <w:lang w:val="en-GB"/>
        </w:rPr>
      </w:pPr>
    </w:p>
    <w:p w:rsidR="00AF593C" w:rsidRPr="003506DF" w:rsidRDefault="00AF593C" w:rsidP="003506DF">
      <w:pPr>
        <w:tabs>
          <w:tab w:val="left" w:pos="5529"/>
        </w:tabs>
        <w:jc w:val="center"/>
        <w:rPr>
          <w:lang w:val="en-GB"/>
        </w:rPr>
      </w:pPr>
      <w:r w:rsidRPr="003506DF">
        <w:rPr>
          <w:lang w:val="en-GB"/>
        </w:rPr>
        <w:t>FIFTH SECTION</w:t>
      </w:r>
    </w:p>
    <w:p w:rsidR="00AF593C" w:rsidRPr="003506DF" w:rsidRDefault="00AF593C" w:rsidP="003506DF">
      <w:pPr>
        <w:jc w:val="center"/>
        <w:rPr>
          <w:lang w:val="en-GB"/>
        </w:rPr>
      </w:pPr>
    </w:p>
    <w:p w:rsidR="00AF593C" w:rsidRPr="003506DF" w:rsidRDefault="00AF593C" w:rsidP="003506DF">
      <w:pPr>
        <w:jc w:val="center"/>
        <w:rPr>
          <w:lang w:val="en-GB"/>
        </w:rPr>
      </w:pPr>
    </w:p>
    <w:p w:rsidR="00510FB5" w:rsidRPr="003506DF" w:rsidRDefault="00510FB5" w:rsidP="003506DF">
      <w:pPr>
        <w:jc w:val="center"/>
        <w:rPr>
          <w:lang w:val="en-GB"/>
        </w:rPr>
      </w:pPr>
    </w:p>
    <w:p w:rsidR="00510FB5" w:rsidRPr="003506DF" w:rsidRDefault="00510FB5" w:rsidP="003506DF">
      <w:pPr>
        <w:jc w:val="center"/>
        <w:rPr>
          <w:lang w:val="en-GB"/>
        </w:rPr>
      </w:pPr>
    </w:p>
    <w:p w:rsidR="00AF593C" w:rsidRPr="003506DF" w:rsidRDefault="00AF593C" w:rsidP="003506DF">
      <w:pPr>
        <w:jc w:val="right"/>
        <w:rPr>
          <w:lang w:val="en-GB"/>
        </w:rPr>
      </w:pPr>
    </w:p>
    <w:p w:rsidR="00AF593C" w:rsidRPr="003506DF" w:rsidRDefault="00AF593C" w:rsidP="003506DF">
      <w:pPr>
        <w:jc w:val="center"/>
        <w:rPr>
          <w:lang w:val="en-GB"/>
        </w:rPr>
      </w:pPr>
    </w:p>
    <w:p w:rsidR="00AF593C" w:rsidRPr="003506DF" w:rsidRDefault="00AF593C" w:rsidP="003506DF">
      <w:pPr>
        <w:jc w:val="center"/>
        <w:outlineLvl w:val="0"/>
        <w:rPr>
          <w:b/>
          <w:lang w:val="en-GB"/>
        </w:rPr>
      </w:pPr>
      <w:r w:rsidRPr="003506DF">
        <w:rPr>
          <w:b/>
          <w:lang w:val="en-GB"/>
        </w:rPr>
        <w:t>CASE OF HUSEYNOVA v. AZERBAIJAN</w:t>
      </w:r>
    </w:p>
    <w:p w:rsidR="00AF593C" w:rsidRPr="003506DF" w:rsidRDefault="00AF593C" w:rsidP="003506DF">
      <w:pPr>
        <w:jc w:val="right"/>
        <w:rPr>
          <w:lang w:val="en-GB"/>
        </w:rPr>
      </w:pPr>
    </w:p>
    <w:p w:rsidR="00AF593C" w:rsidRPr="003506DF" w:rsidRDefault="00AF593C" w:rsidP="003506DF">
      <w:pPr>
        <w:jc w:val="center"/>
        <w:rPr>
          <w:i/>
          <w:lang w:val="en-GB"/>
        </w:rPr>
      </w:pPr>
      <w:r w:rsidRPr="003506DF">
        <w:rPr>
          <w:i/>
          <w:lang w:val="en-GB"/>
        </w:rPr>
        <w:t>(Application no. 10653/10)</w:t>
      </w:r>
    </w:p>
    <w:p w:rsidR="00AF593C" w:rsidRPr="003506DF" w:rsidRDefault="00AF593C" w:rsidP="003506DF">
      <w:pPr>
        <w:jc w:val="center"/>
        <w:rPr>
          <w:lang w:val="en-GB"/>
        </w:rPr>
      </w:pPr>
    </w:p>
    <w:p w:rsidR="00AF593C" w:rsidRPr="003506DF" w:rsidRDefault="00AF593C" w:rsidP="003506DF">
      <w:pPr>
        <w:jc w:val="center"/>
        <w:rPr>
          <w:lang w:val="en-GB"/>
        </w:rPr>
      </w:pPr>
    </w:p>
    <w:p w:rsidR="00AF593C" w:rsidRPr="003506DF" w:rsidRDefault="00AF593C" w:rsidP="003506DF">
      <w:pPr>
        <w:jc w:val="center"/>
        <w:rPr>
          <w:lang w:val="en-GB"/>
        </w:rPr>
      </w:pPr>
    </w:p>
    <w:p w:rsidR="00AF593C" w:rsidRPr="003506DF" w:rsidRDefault="00AF593C" w:rsidP="003506DF">
      <w:pPr>
        <w:jc w:val="center"/>
        <w:rPr>
          <w:lang w:val="en-GB"/>
        </w:rPr>
      </w:pPr>
    </w:p>
    <w:p w:rsidR="00AF593C" w:rsidRPr="003506DF" w:rsidRDefault="00AF593C" w:rsidP="003506DF">
      <w:pPr>
        <w:jc w:val="center"/>
        <w:rPr>
          <w:lang w:val="en-GB"/>
        </w:rPr>
      </w:pPr>
    </w:p>
    <w:p w:rsidR="00AF593C" w:rsidRPr="003506DF" w:rsidRDefault="00AF593C" w:rsidP="003506DF">
      <w:pPr>
        <w:jc w:val="center"/>
        <w:rPr>
          <w:lang w:val="en-GB"/>
        </w:rPr>
      </w:pPr>
    </w:p>
    <w:p w:rsidR="00AF593C" w:rsidRPr="003506DF" w:rsidRDefault="00AF593C" w:rsidP="003506DF">
      <w:pPr>
        <w:jc w:val="center"/>
        <w:rPr>
          <w:lang w:val="en-GB"/>
        </w:rPr>
      </w:pPr>
    </w:p>
    <w:p w:rsidR="00AF593C" w:rsidRPr="003506DF" w:rsidRDefault="00AF593C" w:rsidP="003506DF">
      <w:pPr>
        <w:jc w:val="center"/>
        <w:rPr>
          <w:lang w:val="en-GB"/>
        </w:rPr>
      </w:pPr>
    </w:p>
    <w:p w:rsidR="00AF593C" w:rsidRPr="003506DF" w:rsidRDefault="00AF593C" w:rsidP="003506DF">
      <w:pPr>
        <w:jc w:val="center"/>
        <w:rPr>
          <w:lang w:val="en-GB"/>
        </w:rPr>
      </w:pPr>
    </w:p>
    <w:p w:rsidR="00AF593C" w:rsidRPr="003506DF" w:rsidRDefault="00AF593C" w:rsidP="003506DF">
      <w:pPr>
        <w:jc w:val="center"/>
        <w:rPr>
          <w:lang w:val="en-GB"/>
        </w:rPr>
      </w:pPr>
    </w:p>
    <w:p w:rsidR="00AF593C" w:rsidRPr="003506DF" w:rsidRDefault="00AF593C" w:rsidP="003506DF">
      <w:pPr>
        <w:jc w:val="center"/>
        <w:outlineLvl w:val="0"/>
        <w:rPr>
          <w:lang w:val="en-GB"/>
        </w:rPr>
      </w:pPr>
      <w:r w:rsidRPr="003506DF">
        <w:rPr>
          <w:lang w:val="en-GB"/>
        </w:rPr>
        <w:t>JUDGMENT</w:t>
      </w:r>
    </w:p>
    <w:p w:rsidR="00AF593C" w:rsidRPr="003506DF" w:rsidRDefault="00AF593C" w:rsidP="003506DF">
      <w:pPr>
        <w:jc w:val="center"/>
        <w:rPr>
          <w:i/>
          <w:lang w:val="en-GB"/>
        </w:rPr>
      </w:pPr>
    </w:p>
    <w:p w:rsidR="00F02FA3" w:rsidRPr="003506DF" w:rsidRDefault="00F02FA3" w:rsidP="003506DF">
      <w:pPr>
        <w:jc w:val="center"/>
        <w:rPr>
          <w:i/>
          <w:lang w:val="en-GB"/>
        </w:rPr>
      </w:pPr>
    </w:p>
    <w:p w:rsidR="00F02FA3" w:rsidRPr="003506DF" w:rsidRDefault="00F02FA3" w:rsidP="003506DF">
      <w:pPr>
        <w:jc w:val="center"/>
        <w:rPr>
          <w:i/>
          <w:lang w:val="en-GB"/>
        </w:rPr>
      </w:pPr>
    </w:p>
    <w:p w:rsidR="00F02FA3" w:rsidRPr="003506DF" w:rsidRDefault="00F02FA3" w:rsidP="003506DF">
      <w:pPr>
        <w:jc w:val="center"/>
        <w:rPr>
          <w:i/>
          <w:lang w:val="en-GB"/>
        </w:rPr>
      </w:pPr>
    </w:p>
    <w:p w:rsidR="00AF593C" w:rsidRPr="003506DF" w:rsidRDefault="00AF593C" w:rsidP="003506DF">
      <w:pPr>
        <w:jc w:val="center"/>
        <w:rPr>
          <w:i/>
          <w:lang w:val="en-GB"/>
        </w:rPr>
      </w:pPr>
    </w:p>
    <w:p w:rsidR="00AF593C" w:rsidRPr="003506DF" w:rsidRDefault="00AF593C" w:rsidP="003506DF">
      <w:pPr>
        <w:jc w:val="center"/>
        <w:outlineLvl w:val="0"/>
        <w:rPr>
          <w:lang w:val="en-GB"/>
        </w:rPr>
      </w:pPr>
      <w:r w:rsidRPr="003506DF">
        <w:rPr>
          <w:lang w:val="en-GB"/>
        </w:rPr>
        <w:t>STRASBOURG</w:t>
      </w:r>
    </w:p>
    <w:p w:rsidR="00AF593C" w:rsidRPr="003506DF" w:rsidRDefault="00AF593C" w:rsidP="003506DF">
      <w:pPr>
        <w:jc w:val="center"/>
        <w:rPr>
          <w:lang w:val="en-GB"/>
        </w:rPr>
      </w:pPr>
    </w:p>
    <w:p w:rsidR="00AF593C" w:rsidRPr="003506DF" w:rsidRDefault="00AF593C" w:rsidP="003506DF">
      <w:pPr>
        <w:jc w:val="center"/>
        <w:rPr>
          <w:lang w:val="en-GB"/>
        </w:rPr>
      </w:pPr>
      <w:r w:rsidRPr="003506DF">
        <w:rPr>
          <w:lang w:val="en-GB"/>
        </w:rPr>
        <w:t>13 April 2017</w:t>
      </w:r>
    </w:p>
    <w:p w:rsidR="00AF593C" w:rsidRPr="003506DF" w:rsidRDefault="00AF593C" w:rsidP="003506DF">
      <w:pPr>
        <w:jc w:val="center"/>
        <w:rPr>
          <w:lang w:val="en-GB"/>
        </w:rPr>
      </w:pPr>
    </w:p>
    <w:p w:rsidR="003506DF" w:rsidRPr="003506DF" w:rsidRDefault="003506DF" w:rsidP="003506DF">
      <w:pPr>
        <w:pStyle w:val="jucase0"/>
        <w:ind w:firstLine="0"/>
        <w:jc w:val="center"/>
        <w:rPr>
          <w:color w:val="FF0000"/>
          <w:sz w:val="28"/>
          <w:szCs w:val="28"/>
          <w:u w:val="single"/>
        </w:rPr>
      </w:pPr>
      <w:r w:rsidRPr="003506DF">
        <w:rPr>
          <w:color w:val="FF0000"/>
          <w:sz w:val="28"/>
          <w:szCs w:val="28"/>
          <w:u w:val="single"/>
        </w:rPr>
        <w:t>FINAL</w:t>
      </w:r>
    </w:p>
    <w:p w:rsidR="003506DF" w:rsidRPr="003506DF" w:rsidRDefault="003506DF" w:rsidP="003506DF">
      <w:pPr>
        <w:pStyle w:val="jupara"/>
        <w:tabs>
          <w:tab w:val="left" w:pos="4650"/>
        </w:tabs>
        <w:ind w:firstLine="0"/>
        <w:jc w:val="center"/>
        <w:rPr>
          <w:color w:val="FF0000"/>
          <w:sz w:val="28"/>
          <w:szCs w:val="28"/>
        </w:rPr>
      </w:pPr>
    </w:p>
    <w:p w:rsidR="003506DF" w:rsidRPr="003506DF" w:rsidRDefault="003506DF" w:rsidP="003506DF">
      <w:pPr>
        <w:pStyle w:val="jupara"/>
        <w:ind w:firstLine="0"/>
        <w:jc w:val="center"/>
        <w:rPr>
          <w:color w:val="FF0000"/>
          <w:sz w:val="28"/>
          <w:szCs w:val="28"/>
        </w:rPr>
      </w:pPr>
      <w:r w:rsidRPr="003506DF">
        <w:rPr>
          <w:color w:val="FF0000"/>
          <w:sz w:val="28"/>
          <w:szCs w:val="28"/>
        </w:rPr>
        <w:t>13/07/2017</w:t>
      </w:r>
    </w:p>
    <w:p w:rsidR="003506DF" w:rsidRPr="003506DF" w:rsidRDefault="003506DF" w:rsidP="003506DF">
      <w:pPr>
        <w:pStyle w:val="jupara"/>
        <w:ind w:firstLine="0"/>
        <w:jc w:val="center"/>
      </w:pPr>
    </w:p>
    <w:p w:rsidR="003506DF" w:rsidRPr="003506DF" w:rsidRDefault="003506DF" w:rsidP="003506DF">
      <w:pPr>
        <w:jc w:val="center"/>
        <w:rPr>
          <w:i/>
          <w:iCs/>
          <w:sz w:val="22"/>
        </w:rPr>
      </w:pPr>
      <w:r w:rsidRPr="003506DF">
        <w:rPr>
          <w:i/>
          <w:iCs/>
          <w:sz w:val="22"/>
        </w:rPr>
        <w:t>This judgment has become final under Article 44 § 2 of the Convention. It may be subject to editorial revision.</w:t>
      </w:r>
    </w:p>
    <w:p w:rsidR="00AF593C" w:rsidRPr="003506DF" w:rsidRDefault="00AF593C" w:rsidP="003506DF">
      <w:pPr>
        <w:rPr>
          <w:lang w:val="en-GB"/>
        </w:rPr>
        <w:sectPr w:rsidR="00AF593C" w:rsidRPr="003506DF">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rsidR="00AF593C" w:rsidRPr="003506DF" w:rsidRDefault="00AF593C" w:rsidP="003506DF">
      <w:pPr>
        <w:pStyle w:val="JuCase"/>
        <w:rPr>
          <w:lang w:val="en-GB"/>
        </w:rPr>
      </w:pPr>
      <w:r w:rsidRPr="003506DF">
        <w:rPr>
          <w:lang w:val="en-GB"/>
        </w:rPr>
        <w:lastRenderedPageBreak/>
        <w:t>In the case of Huseynova v. Azerbaijan,</w:t>
      </w:r>
    </w:p>
    <w:p w:rsidR="00014566" w:rsidRPr="003506DF" w:rsidRDefault="00014566" w:rsidP="003506DF">
      <w:pPr>
        <w:pStyle w:val="ECHRPara"/>
        <w:rPr>
          <w:lang w:val="en-GB"/>
        </w:rPr>
      </w:pPr>
      <w:r w:rsidRPr="003506DF">
        <w:rPr>
          <w:lang w:val="en-GB"/>
        </w:rPr>
        <w:t>The European Court of Human Rights (</w:t>
      </w:r>
      <w:r w:rsidR="005509B7" w:rsidRPr="003506DF">
        <w:rPr>
          <w:lang w:val="en-GB"/>
        </w:rPr>
        <w:t>Fifth Section</w:t>
      </w:r>
      <w:r w:rsidRPr="003506DF">
        <w:rPr>
          <w:lang w:val="en-GB"/>
        </w:rPr>
        <w:t xml:space="preserve">), sitting as a </w:t>
      </w:r>
      <w:r w:rsidR="005509B7" w:rsidRPr="003506DF">
        <w:rPr>
          <w:lang w:val="en-GB"/>
        </w:rPr>
        <w:t>Chamber</w:t>
      </w:r>
      <w:r w:rsidRPr="003506DF">
        <w:rPr>
          <w:lang w:val="en-GB"/>
        </w:rPr>
        <w:t xml:space="preserve"> composed of:</w:t>
      </w:r>
    </w:p>
    <w:p w:rsidR="00014566" w:rsidRPr="003506DF" w:rsidRDefault="00AF593C" w:rsidP="003506DF">
      <w:pPr>
        <w:pStyle w:val="ECHRDecisionBody"/>
        <w:rPr>
          <w:lang w:val="en-GB"/>
        </w:rPr>
      </w:pPr>
      <w:r w:rsidRPr="003506DF">
        <w:tab/>
        <w:t>Angelika Nußberger,</w:t>
      </w:r>
      <w:r w:rsidRPr="003506DF">
        <w:rPr>
          <w:i/>
        </w:rPr>
        <w:t xml:space="preserve"> President,</w:t>
      </w:r>
      <w:r w:rsidRPr="003506DF">
        <w:rPr>
          <w:i/>
        </w:rPr>
        <w:br/>
      </w:r>
      <w:r w:rsidRPr="003506DF">
        <w:tab/>
        <w:t>Erik Møse,</w:t>
      </w:r>
      <w:r w:rsidRPr="003506DF">
        <w:rPr>
          <w:i/>
        </w:rPr>
        <w:br/>
      </w:r>
      <w:r w:rsidRPr="003506DF">
        <w:tab/>
        <w:t>Faris Vehabović,</w:t>
      </w:r>
      <w:r w:rsidRPr="003506DF">
        <w:rPr>
          <w:i/>
        </w:rPr>
        <w:br/>
      </w:r>
      <w:r w:rsidRPr="003506DF">
        <w:tab/>
        <w:t>Yonko Grozev,</w:t>
      </w:r>
      <w:r w:rsidRPr="003506DF">
        <w:rPr>
          <w:i/>
        </w:rPr>
        <w:br/>
      </w:r>
      <w:r w:rsidRPr="003506DF">
        <w:tab/>
        <w:t>Síofra O</w:t>
      </w:r>
      <w:r w:rsidR="003506DF" w:rsidRPr="003506DF">
        <w:t>’</w:t>
      </w:r>
      <w:r w:rsidRPr="003506DF">
        <w:t>Leary,</w:t>
      </w:r>
      <w:r w:rsidRPr="003506DF">
        <w:rPr>
          <w:i/>
        </w:rPr>
        <w:br/>
      </w:r>
      <w:r w:rsidRPr="003506DF">
        <w:tab/>
        <w:t>Mārtiņš Mits,</w:t>
      </w:r>
      <w:r w:rsidRPr="003506DF">
        <w:rPr>
          <w:i/>
        </w:rPr>
        <w:br/>
      </w:r>
      <w:r w:rsidRPr="003506DF">
        <w:tab/>
        <w:t>Lәtif Hüseynov,</w:t>
      </w:r>
      <w:r w:rsidRPr="003506DF">
        <w:rPr>
          <w:i/>
        </w:rPr>
        <w:t xml:space="preserve"> judges,</w:t>
      </w:r>
      <w:r w:rsidR="00014566" w:rsidRPr="003506DF">
        <w:rPr>
          <w:szCs w:val="24"/>
          <w:lang w:val="en-GB"/>
        </w:rPr>
        <w:br/>
      </w:r>
      <w:r w:rsidR="00014566" w:rsidRPr="003506DF">
        <w:rPr>
          <w:lang w:val="en-GB"/>
        </w:rPr>
        <w:t xml:space="preserve">and </w:t>
      </w:r>
      <w:r w:rsidR="00090F4C" w:rsidRPr="003506DF">
        <w:rPr>
          <w:lang w:val="en-GB"/>
        </w:rPr>
        <w:t>Milan Blaško</w:t>
      </w:r>
      <w:r w:rsidR="00014566" w:rsidRPr="003506DF">
        <w:rPr>
          <w:lang w:val="en-GB"/>
        </w:rPr>
        <w:t xml:space="preserve">, </w:t>
      </w:r>
      <w:r w:rsidR="00DC40D7" w:rsidRPr="003506DF">
        <w:rPr>
          <w:i/>
          <w:lang w:val="en-GB"/>
        </w:rPr>
        <w:t>Deputy</w:t>
      </w:r>
      <w:r w:rsidR="00DC40D7" w:rsidRPr="003506DF">
        <w:rPr>
          <w:lang w:val="en-GB"/>
        </w:rPr>
        <w:t xml:space="preserve"> </w:t>
      </w:r>
      <w:r w:rsidR="005509B7" w:rsidRPr="003506DF">
        <w:rPr>
          <w:i/>
          <w:lang w:val="en-GB"/>
        </w:rPr>
        <w:t xml:space="preserve">Section </w:t>
      </w:r>
      <w:r w:rsidR="005509B7" w:rsidRPr="003506DF">
        <w:rPr>
          <w:i/>
          <w:iCs/>
          <w:lang w:val="en-GB"/>
        </w:rPr>
        <w:t>Registrar</w:t>
      </w:r>
      <w:r w:rsidR="00014566" w:rsidRPr="003506DF">
        <w:rPr>
          <w:i/>
          <w:lang w:val="en-GB"/>
        </w:rPr>
        <w:t>,</w:t>
      </w:r>
    </w:p>
    <w:p w:rsidR="00014566" w:rsidRPr="003506DF" w:rsidRDefault="00014566" w:rsidP="003506DF">
      <w:pPr>
        <w:pStyle w:val="ECHRPara"/>
        <w:rPr>
          <w:lang w:val="en-GB"/>
        </w:rPr>
      </w:pPr>
      <w:r w:rsidRPr="003506DF">
        <w:rPr>
          <w:lang w:val="en-GB"/>
        </w:rPr>
        <w:t xml:space="preserve">Having deliberated in private on </w:t>
      </w:r>
      <w:r w:rsidR="00AF593C" w:rsidRPr="003506DF">
        <w:rPr>
          <w:lang w:val="en-GB"/>
        </w:rPr>
        <w:t>7 March 2017</w:t>
      </w:r>
      <w:r w:rsidRPr="003506DF">
        <w:rPr>
          <w:lang w:val="en-GB"/>
        </w:rPr>
        <w:t>,</w:t>
      </w:r>
    </w:p>
    <w:p w:rsidR="00014566" w:rsidRPr="003506DF" w:rsidRDefault="00014566" w:rsidP="003506DF">
      <w:pPr>
        <w:pStyle w:val="ECHRPara"/>
        <w:rPr>
          <w:lang w:val="en-GB"/>
        </w:rPr>
      </w:pPr>
      <w:r w:rsidRPr="003506DF">
        <w:rPr>
          <w:lang w:val="en-GB"/>
        </w:rPr>
        <w:t>Delivers the following judgment, which was adopted on that date:</w:t>
      </w:r>
    </w:p>
    <w:p w:rsidR="00014566" w:rsidRPr="003506DF" w:rsidRDefault="00014566" w:rsidP="003506DF">
      <w:pPr>
        <w:pStyle w:val="ECHRTitle1"/>
        <w:rPr>
          <w:lang w:val="en-GB"/>
        </w:rPr>
      </w:pPr>
      <w:r w:rsidRPr="003506DF">
        <w:rPr>
          <w:lang w:val="en-GB"/>
        </w:rPr>
        <w:t>PROCEDURE</w:t>
      </w:r>
    </w:p>
    <w:p w:rsidR="00014566" w:rsidRPr="003506DF" w:rsidRDefault="00773CC2"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1</w:t>
      </w:r>
      <w:r w:rsidRPr="003506DF">
        <w:rPr>
          <w:lang w:val="en-GB"/>
        </w:rPr>
        <w:fldChar w:fldCharType="end"/>
      </w:r>
      <w:r w:rsidRPr="003506DF">
        <w:rPr>
          <w:lang w:val="en-GB"/>
        </w:rPr>
        <w:t>.  </w:t>
      </w:r>
      <w:r w:rsidR="00014566" w:rsidRPr="003506DF">
        <w:rPr>
          <w:lang w:val="en-GB"/>
        </w:rPr>
        <w:t xml:space="preserve">The case originated in </w:t>
      </w:r>
      <w:r w:rsidR="005509B7" w:rsidRPr="003506DF">
        <w:rPr>
          <w:lang w:val="en-GB"/>
        </w:rPr>
        <w:t>an application (no. 10653/10)</w:t>
      </w:r>
      <w:r w:rsidR="00014566" w:rsidRPr="003506DF">
        <w:rPr>
          <w:lang w:val="en-GB"/>
        </w:rPr>
        <w:t xml:space="preserve"> against </w:t>
      </w:r>
      <w:r w:rsidR="005509B7" w:rsidRPr="003506DF">
        <w:rPr>
          <w:lang w:val="en-GB"/>
        </w:rPr>
        <w:t>the Republic of Azerbaijan</w:t>
      </w:r>
      <w:r w:rsidR="00014566" w:rsidRPr="003506DF">
        <w:rPr>
          <w:lang w:val="en-GB"/>
        </w:rPr>
        <w:t xml:space="preserve"> lodged with the </w:t>
      </w:r>
      <w:r w:rsidR="005509B7" w:rsidRPr="003506DF">
        <w:rPr>
          <w:lang w:val="en-GB"/>
        </w:rPr>
        <w:t>Court under Article 34</w:t>
      </w:r>
      <w:r w:rsidR="00014566" w:rsidRPr="003506DF">
        <w:rPr>
          <w:lang w:val="en-GB"/>
        </w:rPr>
        <w:t xml:space="preserve"> of the Convention for the Protection of Human Rights and Fundamental Freedoms (“the Convention”) by </w:t>
      </w:r>
      <w:r w:rsidR="005509B7" w:rsidRPr="003506DF">
        <w:rPr>
          <w:lang w:val="en-GB"/>
        </w:rPr>
        <w:t>an Azerbaijani national, Ms Rushaniya Said</w:t>
      </w:r>
      <w:r w:rsidR="0035651B" w:rsidRPr="003506DF">
        <w:rPr>
          <w:lang w:val="en-GB"/>
        </w:rPr>
        <w:t xml:space="preserve">ovna </w:t>
      </w:r>
      <w:r w:rsidR="005509B7" w:rsidRPr="003506DF">
        <w:rPr>
          <w:lang w:val="en-GB"/>
        </w:rPr>
        <w:t>Huseynova (</w:t>
      </w:r>
      <w:r w:rsidR="0035651B" w:rsidRPr="003506DF">
        <w:rPr>
          <w:i/>
          <w:lang w:val="az-Latn-AZ"/>
        </w:rPr>
        <w:t>Ruşaniyə</w:t>
      </w:r>
      <w:r w:rsidR="005509B7" w:rsidRPr="003506DF">
        <w:rPr>
          <w:i/>
          <w:lang w:val="az-Latn-AZ"/>
        </w:rPr>
        <w:t xml:space="preserve"> S</w:t>
      </w:r>
      <w:r w:rsidR="0035651B" w:rsidRPr="003506DF">
        <w:rPr>
          <w:i/>
          <w:lang w:val="az-Latn-AZ"/>
        </w:rPr>
        <w:t>a</w:t>
      </w:r>
      <w:r w:rsidR="005509B7" w:rsidRPr="003506DF">
        <w:rPr>
          <w:i/>
          <w:lang w:val="az-Latn-AZ"/>
        </w:rPr>
        <w:t>id</w:t>
      </w:r>
      <w:r w:rsidR="0035651B" w:rsidRPr="003506DF">
        <w:rPr>
          <w:i/>
          <w:lang w:val="az-Latn-AZ"/>
        </w:rPr>
        <w:t>ovna</w:t>
      </w:r>
      <w:r w:rsidR="005509B7" w:rsidRPr="003506DF">
        <w:rPr>
          <w:i/>
          <w:lang w:val="az-Latn-AZ"/>
        </w:rPr>
        <w:t xml:space="preserve"> Hüseynova</w:t>
      </w:r>
      <w:r w:rsidR="005509B7" w:rsidRPr="003506DF">
        <w:rPr>
          <w:lang w:val="az-Latn-AZ"/>
        </w:rPr>
        <w:t xml:space="preserve"> </w:t>
      </w:r>
      <w:r w:rsidR="00B61E47" w:rsidRPr="003506DF">
        <w:t>–</w:t>
      </w:r>
      <w:r w:rsidR="00394A31" w:rsidRPr="003506DF">
        <w:t xml:space="preserve"> </w:t>
      </w:r>
      <w:r w:rsidR="005509B7" w:rsidRPr="003506DF">
        <w:rPr>
          <w:lang w:val="en-GB"/>
        </w:rPr>
        <w:t xml:space="preserve">“the applicant”), on </w:t>
      </w:r>
      <w:r w:rsidR="00AF593C" w:rsidRPr="003506DF">
        <w:rPr>
          <w:lang w:val="en-GB"/>
        </w:rPr>
        <w:t>17 </w:t>
      </w:r>
      <w:r w:rsidR="005509B7" w:rsidRPr="003506DF">
        <w:rPr>
          <w:lang w:val="en-GB"/>
        </w:rPr>
        <w:t>February 2010</w:t>
      </w:r>
      <w:r w:rsidR="00014566" w:rsidRPr="003506DF">
        <w:rPr>
          <w:lang w:val="en-GB"/>
        </w:rPr>
        <w:t xml:space="preserve">. </w:t>
      </w:r>
      <w:r w:rsidR="00877BFB" w:rsidRPr="003506DF">
        <w:rPr>
          <w:lang w:val="en-GB"/>
        </w:rPr>
        <w:t>The applicant acquired Norwe</w:t>
      </w:r>
      <w:r w:rsidR="00AF593C" w:rsidRPr="003506DF">
        <w:rPr>
          <w:lang w:val="en-GB"/>
        </w:rPr>
        <w:t>gian citizenship on 7 </w:t>
      </w:r>
      <w:r w:rsidR="00877BFB" w:rsidRPr="003506DF">
        <w:rPr>
          <w:lang w:val="en-GB"/>
        </w:rPr>
        <w:t>November 2014.</w:t>
      </w:r>
    </w:p>
    <w:p w:rsidR="005509B7" w:rsidRPr="003506DF" w:rsidRDefault="005509B7"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2</w:t>
      </w:r>
      <w:r w:rsidRPr="003506DF">
        <w:rPr>
          <w:lang w:val="en-GB"/>
        </w:rPr>
        <w:fldChar w:fldCharType="end"/>
      </w:r>
      <w:r w:rsidR="00014566" w:rsidRPr="003506DF">
        <w:rPr>
          <w:lang w:val="en-GB"/>
        </w:rPr>
        <w:t>.  </w:t>
      </w:r>
      <w:r w:rsidRPr="003506DF">
        <w:rPr>
          <w:lang w:val="en-GB"/>
        </w:rPr>
        <w:t xml:space="preserve">The applicant was represented by Mr K. Rognlien, a lawyer practising in Oslo. </w:t>
      </w:r>
      <w:r w:rsidR="00014566" w:rsidRPr="003506DF">
        <w:rPr>
          <w:lang w:val="en-GB"/>
        </w:rPr>
        <w:t xml:space="preserve">The </w:t>
      </w:r>
      <w:r w:rsidRPr="003506DF">
        <w:rPr>
          <w:lang w:val="en-GB"/>
        </w:rPr>
        <w:t>Azerbaijani</w:t>
      </w:r>
      <w:r w:rsidR="00014566" w:rsidRPr="003506DF">
        <w:rPr>
          <w:lang w:val="en-GB"/>
        </w:rPr>
        <w:t xml:space="preserve"> Government (“the Government”) were represented by their Agent, </w:t>
      </w:r>
      <w:r w:rsidR="00394A31" w:rsidRPr="003506DF">
        <w:t>Mr Ç. Asgarov</w:t>
      </w:r>
      <w:r w:rsidR="00014566" w:rsidRPr="003506DF">
        <w:rPr>
          <w:lang w:val="en-GB"/>
        </w:rPr>
        <w:t>.</w:t>
      </w:r>
    </w:p>
    <w:p w:rsidR="00394A31" w:rsidRPr="003506DF" w:rsidRDefault="005509B7"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3</w:t>
      </w:r>
      <w:r w:rsidRPr="003506DF">
        <w:rPr>
          <w:lang w:val="en-GB"/>
        </w:rPr>
        <w:fldChar w:fldCharType="end"/>
      </w:r>
      <w:r w:rsidRPr="003506DF">
        <w:rPr>
          <w:lang w:val="en-GB"/>
        </w:rPr>
        <w:t xml:space="preserve">.  The applicant alleged </w:t>
      </w:r>
      <w:r w:rsidR="00877BFB" w:rsidRPr="003506DF">
        <w:rPr>
          <w:lang w:val="en-GB"/>
        </w:rPr>
        <w:t>that her husband had been murdered</w:t>
      </w:r>
      <w:r w:rsidR="00394A31" w:rsidRPr="003506DF">
        <w:rPr>
          <w:lang w:val="en-GB"/>
        </w:rPr>
        <w:t xml:space="preserve"> by State agents and that the domestic authorities had failed to conduct an effective investigation. She </w:t>
      </w:r>
      <w:r w:rsidR="000914A1" w:rsidRPr="003506DF">
        <w:rPr>
          <w:lang w:val="en-GB"/>
        </w:rPr>
        <w:t xml:space="preserve">further </w:t>
      </w:r>
      <w:r w:rsidR="00394A31" w:rsidRPr="003506DF">
        <w:rPr>
          <w:lang w:val="en-GB"/>
        </w:rPr>
        <w:t xml:space="preserve">alleged that the killing of her husband had constituted a breach of </w:t>
      </w:r>
      <w:r w:rsidR="000914A1" w:rsidRPr="003506DF">
        <w:rPr>
          <w:lang w:val="en-GB"/>
        </w:rPr>
        <w:t>the right to freedom of expression</w:t>
      </w:r>
      <w:r w:rsidR="00394A31" w:rsidRPr="003506DF">
        <w:rPr>
          <w:lang w:val="en-GB"/>
        </w:rPr>
        <w:t>, as he had been targeted on account of his journalistic activit</w:t>
      </w:r>
      <w:r w:rsidR="001E00B4" w:rsidRPr="003506DF">
        <w:rPr>
          <w:lang w:val="en-GB"/>
        </w:rPr>
        <w:t>y</w:t>
      </w:r>
      <w:r w:rsidR="00394A31" w:rsidRPr="003506DF">
        <w:rPr>
          <w:lang w:val="en-GB"/>
        </w:rPr>
        <w:t>.</w:t>
      </w:r>
    </w:p>
    <w:p w:rsidR="00AF593C" w:rsidRPr="003506DF" w:rsidRDefault="005509B7"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4</w:t>
      </w:r>
      <w:r w:rsidRPr="003506DF">
        <w:rPr>
          <w:lang w:val="en-GB"/>
        </w:rPr>
        <w:fldChar w:fldCharType="end"/>
      </w:r>
      <w:r w:rsidR="00014566" w:rsidRPr="003506DF">
        <w:rPr>
          <w:lang w:val="en-GB"/>
        </w:rPr>
        <w:t>.  </w:t>
      </w:r>
      <w:r w:rsidRPr="003506DF">
        <w:rPr>
          <w:lang w:val="en-GB"/>
        </w:rPr>
        <w:t xml:space="preserve">On </w:t>
      </w:r>
      <w:r w:rsidRPr="003506DF">
        <w:rPr>
          <w:szCs w:val="24"/>
          <w:lang w:val="en-GB"/>
        </w:rPr>
        <w:t>29 June 2015</w:t>
      </w:r>
      <w:r w:rsidR="00014566" w:rsidRPr="003506DF">
        <w:rPr>
          <w:lang w:val="en-GB"/>
        </w:rPr>
        <w:t xml:space="preserve"> the </w:t>
      </w:r>
      <w:r w:rsidRPr="003506DF">
        <w:rPr>
          <w:lang w:val="en-GB"/>
        </w:rPr>
        <w:t>application was communicated to the Government</w:t>
      </w:r>
      <w:r w:rsidR="00014566" w:rsidRPr="003506DF">
        <w:rPr>
          <w:lang w:val="en-GB"/>
        </w:rPr>
        <w:t>.</w:t>
      </w:r>
    </w:p>
    <w:p w:rsidR="00014566" w:rsidRPr="003506DF" w:rsidRDefault="00632C48"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5</w:t>
      </w:r>
      <w:r w:rsidRPr="003506DF">
        <w:rPr>
          <w:lang w:val="en-GB"/>
        </w:rPr>
        <w:fldChar w:fldCharType="end"/>
      </w:r>
      <w:r w:rsidRPr="003506DF">
        <w:rPr>
          <w:lang w:val="en-GB"/>
        </w:rPr>
        <w:t>.  O</w:t>
      </w:r>
      <w:r w:rsidRPr="003506DF">
        <w:t>n 15 December 2016 the Norwegian Government informed the Court that they would not exercise their right to intervene in the proceedings as a third party (Article 36 § 1</w:t>
      </w:r>
      <w:r w:rsidR="00BA6282" w:rsidRPr="003506DF">
        <w:t xml:space="preserve"> of the Convention</w:t>
      </w:r>
      <w:r w:rsidRPr="003506DF">
        <w:t xml:space="preserve"> and Rule 44 of the Rules of Court).</w:t>
      </w:r>
    </w:p>
    <w:p w:rsidR="00014566" w:rsidRPr="003506DF" w:rsidRDefault="00014566" w:rsidP="003506DF">
      <w:pPr>
        <w:pStyle w:val="ECHRTitle1"/>
        <w:rPr>
          <w:lang w:val="en-GB"/>
        </w:rPr>
      </w:pPr>
      <w:r w:rsidRPr="003506DF">
        <w:rPr>
          <w:lang w:val="en-GB"/>
        </w:rPr>
        <w:lastRenderedPageBreak/>
        <w:t>THE FACTS</w:t>
      </w:r>
    </w:p>
    <w:p w:rsidR="00014566" w:rsidRPr="003506DF" w:rsidRDefault="00014566" w:rsidP="003506DF">
      <w:pPr>
        <w:pStyle w:val="ECHRHeading1"/>
        <w:rPr>
          <w:lang w:val="en-GB"/>
        </w:rPr>
      </w:pPr>
      <w:r w:rsidRPr="003506DF">
        <w:rPr>
          <w:lang w:val="en-GB"/>
        </w:rPr>
        <w:t>I.  THE CIRCUMSTANCES OF THE CASE</w:t>
      </w:r>
    </w:p>
    <w:p w:rsidR="00014566" w:rsidRPr="003506DF" w:rsidRDefault="005509B7"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6</w:t>
      </w:r>
      <w:r w:rsidRPr="003506DF">
        <w:rPr>
          <w:lang w:val="en-GB"/>
        </w:rPr>
        <w:fldChar w:fldCharType="end"/>
      </w:r>
      <w:r w:rsidR="00014566" w:rsidRPr="003506DF">
        <w:rPr>
          <w:lang w:val="en-GB"/>
        </w:rPr>
        <w:t xml:space="preserve">.  The </w:t>
      </w:r>
      <w:r w:rsidRPr="003506DF">
        <w:rPr>
          <w:lang w:val="en-GB"/>
        </w:rPr>
        <w:t>applicant was born in 1978 and lives</w:t>
      </w:r>
      <w:r w:rsidR="00014566" w:rsidRPr="003506DF">
        <w:rPr>
          <w:lang w:val="en-GB"/>
        </w:rPr>
        <w:t xml:space="preserve"> in </w:t>
      </w:r>
      <w:r w:rsidR="003B7AAD" w:rsidRPr="003506DF">
        <w:rPr>
          <w:lang w:val="en-GB"/>
        </w:rPr>
        <w:t>Norway</w:t>
      </w:r>
      <w:r w:rsidR="00014566" w:rsidRPr="003506DF">
        <w:rPr>
          <w:lang w:val="en-GB"/>
        </w:rPr>
        <w:t>.</w:t>
      </w:r>
    </w:p>
    <w:p w:rsidR="00514EAF" w:rsidRPr="003506DF" w:rsidRDefault="00514EAF" w:rsidP="003506DF">
      <w:pPr>
        <w:pStyle w:val="ECHRHeading2"/>
      </w:pPr>
      <w:r w:rsidRPr="003506DF">
        <w:t>A.  Journalistic activity of the applicant</w:t>
      </w:r>
      <w:r w:rsidR="003506DF" w:rsidRPr="003506DF">
        <w:t>’</w:t>
      </w:r>
      <w:r w:rsidRPr="003506DF">
        <w:t>s husband</w:t>
      </w:r>
    </w:p>
    <w:p w:rsidR="00514EAF" w:rsidRPr="003506DF" w:rsidRDefault="00514EAF"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7</w:t>
      </w:r>
      <w:r w:rsidRPr="003506DF">
        <w:rPr>
          <w:lang w:val="en-GB"/>
        </w:rPr>
        <w:fldChar w:fldCharType="end"/>
      </w:r>
      <w:r w:rsidRPr="003506DF">
        <w:rPr>
          <w:lang w:val="en-GB"/>
        </w:rPr>
        <w:t>.  Mr Elmar Huseynov, the applicant</w:t>
      </w:r>
      <w:r w:rsidR="003506DF" w:rsidRPr="003506DF">
        <w:rPr>
          <w:lang w:val="en-GB"/>
        </w:rPr>
        <w:t>’</w:t>
      </w:r>
      <w:r w:rsidRPr="003506DF">
        <w:rPr>
          <w:lang w:val="en-GB"/>
        </w:rPr>
        <w:t xml:space="preserve">s husband, was a </w:t>
      </w:r>
      <w:r w:rsidR="00CA25FA" w:rsidRPr="003506DF">
        <w:rPr>
          <w:lang w:val="en-GB"/>
        </w:rPr>
        <w:t xml:space="preserve">prominent </w:t>
      </w:r>
      <w:r w:rsidRPr="003506DF">
        <w:rPr>
          <w:lang w:val="en-GB"/>
        </w:rPr>
        <w:t>independent journalist</w:t>
      </w:r>
      <w:r w:rsidR="0035651B" w:rsidRPr="003506DF">
        <w:rPr>
          <w:lang w:val="en-GB"/>
        </w:rPr>
        <w:t xml:space="preserve"> in Azerbaijan</w:t>
      </w:r>
      <w:r w:rsidRPr="003506DF">
        <w:rPr>
          <w:lang w:val="en-GB"/>
        </w:rPr>
        <w:t>. At the time of the events he worked as the editor-in-chief of the weekly</w:t>
      </w:r>
      <w:r w:rsidR="00C95F10" w:rsidRPr="003506DF">
        <w:rPr>
          <w:lang w:val="en-GB"/>
        </w:rPr>
        <w:t xml:space="preserve"> magazine</w:t>
      </w:r>
      <w:r w:rsidRPr="003506DF">
        <w:rPr>
          <w:lang w:val="en-GB"/>
        </w:rPr>
        <w:t xml:space="preserve"> </w:t>
      </w:r>
      <w:r w:rsidRPr="003506DF">
        <w:rPr>
          <w:i/>
          <w:lang w:val="en-GB"/>
        </w:rPr>
        <w:t>Monitor</w:t>
      </w:r>
      <w:r w:rsidR="003E6672" w:rsidRPr="003506DF">
        <w:rPr>
          <w:lang w:val="en-GB"/>
        </w:rPr>
        <w:t>,</w:t>
      </w:r>
      <w:r w:rsidRPr="003506DF">
        <w:rPr>
          <w:lang w:val="en-GB"/>
        </w:rPr>
        <w:t xml:space="preserve"> which was strong</w:t>
      </w:r>
      <w:r w:rsidR="00C95F10" w:rsidRPr="003506DF">
        <w:rPr>
          <w:lang w:val="en-GB"/>
        </w:rPr>
        <w:t>ly</w:t>
      </w:r>
      <w:r w:rsidRPr="003506DF">
        <w:rPr>
          <w:lang w:val="en-GB"/>
        </w:rPr>
        <w:t xml:space="preserve"> critic</w:t>
      </w:r>
      <w:r w:rsidR="00C95F10" w:rsidRPr="003506DF">
        <w:rPr>
          <w:lang w:val="en-GB"/>
        </w:rPr>
        <w:t>al</w:t>
      </w:r>
      <w:r w:rsidRPr="003506DF">
        <w:rPr>
          <w:lang w:val="en-GB"/>
        </w:rPr>
        <w:t xml:space="preserve"> of the Government</w:t>
      </w:r>
      <w:r w:rsidR="00F904F1" w:rsidRPr="003506DF">
        <w:rPr>
          <w:lang w:val="en-GB"/>
        </w:rPr>
        <w:t xml:space="preserve"> as well as the opposition</w:t>
      </w:r>
      <w:r w:rsidRPr="003506DF">
        <w:rPr>
          <w:lang w:val="en-GB"/>
        </w:rPr>
        <w:t>.</w:t>
      </w:r>
      <w:r w:rsidR="005E2E3C" w:rsidRPr="003506DF">
        <w:rPr>
          <w:lang w:val="en-GB"/>
        </w:rPr>
        <w:t xml:space="preserve"> </w:t>
      </w:r>
      <w:r w:rsidR="00AC2B07" w:rsidRPr="003506DF">
        <w:rPr>
          <w:lang w:val="en-GB"/>
        </w:rPr>
        <w:t xml:space="preserve">He had </w:t>
      </w:r>
      <w:r w:rsidR="00517326" w:rsidRPr="003506DF">
        <w:rPr>
          <w:lang w:val="en-GB"/>
        </w:rPr>
        <w:t xml:space="preserve">also </w:t>
      </w:r>
      <w:r w:rsidR="00AC2B07" w:rsidRPr="003506DF">
        <w:rPr>
          <w:lang w:val="en-GB"/>
        </w:rPr>
        <w:t xml:space="preserve">been the owner of the magazine since 1996 and wrote </w:t>
      </w:r>
      <w:r w:rsidR="005E2E3C" w:rsidRPr="003506DF">
        <w:rPr>
          <w:lang w:val="en-GB"/>
        </w:rPr>
        <w:t xml:space="preserve">analytical and investigative articles for each </w:t>
      </w:r>
      <w:r w:rsidR="00935ADB" w:rsidRPr="003506DF">
        <w:rPr>
          <w:lang w:val="en-GB"/>
        </w:rPr>
        <w:t>edition</w:t>
      </w:r>
      <w:r w:rsidR="00C95F10" w:rsidRPr="003506DF">
        <w:rPr>
          <w:lang w:val="en-GB"/>
        </w:rPr>
        <w:t xml:space="preserve"> under </w:t>
      </w:r>
      <w:r w:rsidR="005E2E3C" w:rsidRPr="003506DF">
        <w:rPr>
          <w:lang w:val="en-GB"/>
        </w:rPr>
        <w:t>his own name.</w:t>
      </w:r>
    </w:p>
    <w:p w:rsidR="00B51DA7" w:rsidRPr="003506DF" w:rsidRDefault="00514EAF"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8</w:t>
      </w:r>
      <w:r w:rsidRPr="003506DF">
        <w:rPr>
          <w:lang w:val="en-GB"/>
        </w:rPr>
        <w:fldChar w:fldCharType="end"/>
      </w:r>
      <w:r w:rsidRPr="003506DF">
        <w:rPr>
          <w:lang w:val="en-GB"/>
        </w:rPr>
        <w:t>.  </w:t>
      </w:r>
      <w:r w:rsidR="00AC2B07" w:rsidRPr="003506DF">
        <w:rPr>
          <w:lang w:val="en-GB"/>
        </w:rPr>
        <w:t>V</w:t>
      </w:r>
      <w:r w:rsidRPr="003506DF">
        <w:rPr>
          <w:lang w:val="en-GB"/>
        </w:rPr>
        <w:t xml:space="preserve">arious civil and </w:t>
      </w:r>
      <w:r w:rsidR="00AC2B07" w:rsidRPr="003506DF">
        <w:rPr>
          <w:lang w:val="en-GB"/>
        </w:rPr>
        <w:t>criminal proceedings had been</w:t>
      </w:r>
      <w:r w:rsidRPr="003506DF">
        <w:rPr>
          <w:lang w:val="en-GB"/>
        </w:rPr>
        <w:t xml:space="preserve"> </w:t>
      </w:r>
      <w:r w:rsidR="00AF593C" w:rsidRPr="003506DF">
        <w:rPr>
          <w:lang w:val="en-GB"/>
        </w:rPr>
        <w:t>brought against Mr </w:t>
      </w:r>
      <w:r w:rsidRPr="003506DF">
        <w:rPr>
          <w:lang w:val="en-GB"/>
        </w:rPr>
        <w:t xml:space="preserve">Huseynov </w:t>
      </w:r>
      <w:r w:rsidR="00B31922" w:rsidRPr="003506DF">
        <w:rPr>
          <w:lang w:val="en-GB"/>
        </w:rPr>
        <w:t xml:space="preserve">since the beginning of his journalistic activity </w:t>
      </w:r>
      <w:r w:rsidRPr="003506DF">
        <w:rPr>
          <w:lang w:val="en-GB"/>
        </w:rPr>
        <w:t xml:space="preserve">for </w:t>
      </w:r>
      <w:r w:rsidR="00935ADB" w:rsidRPr="003506DF">
        <w:rPr>
          <w:lang w:val="en-GB"/>
        </w:rPr>
        <w:t xml:space="preserve">the </w:t>
      </w:r>
      <w:r w:rsidRPr="003506DF">
        <w:rPr>
          <w:lang w:val="en-GB"/>
        </w:rPr>
        <w:t xml:space="preserve">publication of critical articles about the President of </w:t>
      </w:r>
      <w:r w:rsidR="00935ADB" w:rsidRPr="003506DF">
        <w:rPr>
          <w:lang w:val="en-GB"/>
        </w:rPr>
        <w:t xml:space="preserve">Azerbaijan </w:t>
      </w:r>
      <w:r w:rsidR="00B31922" w:rsidRPr="003506DF">
        <w:rPr>
          <w:lang w:val="en-GB"/>
        </w:rPr>
        <w:t xml:space="preserve">and </w:t>
      </w:r>
      <w:r w:rsidR="00935ADB" w:rsidRPr="003506DF">
        <w:rPr>
          <w:lang w:val="en-GB"/>
        </w:rPr>
        <w:t xml:space="preserve">members of </w:t>
      </w:r>
      <w:r w:rsidR="005E2E3C" w:rsidRPr="003506DF">
        <w:rPr>
          <w:lang w:val="en-GB"/>
        </w:rPr>
        <w:t>his family</w:t>
      </w:r>
      <w:r w:rsidRPr="003506DF">
        <w:rPr>
          <w:lang w:val="en-GB"/>
        </w:rPr>
        <w:t xml:space="preserve">, </w:t>
      </w:r>
      <w:r w:rsidR="00B31922" w:rsidRPr="003506DF">
        <w:rPr>
          <w:lang w:val="en-GB"/>
        </w:rPr>
        <w:t xml:space="preserve">and about </w:t>
      </w:r>
      <w:r w:rsidR="00823292" w:rsidRPr="003506DF">
        <w:rPr>
          <w:lang w:val="en-GB"/>
        </w:rPr>
        <w:t xml:space="preserve">members of the </w:t>
      </w:r>
      <w:r w:rsidR="00935ADB" w:rsidRPr="003506DF">
        <w:rPr>
          <w:lang w:val="en-GB"/>
        </w:rPr>
        <w:t>p</w:t>
      </w:r>
      <w:r w:rsidR="00823292" w:rsidRPr="003506DF">
        <w:rPr>
          <w:lang w:val="en-GB"/>
        </w:rPr>
        <w:t xml:space="preserve">arliament, </w:t>
      </w:r>
      <w:r w:rsidRPr="003506DF">
        <w:rPr>
          <w:lang w:val="en-GB"/>
        </w:rPr>
        <w:t>Government and other State officials.</w:t>
      </w:r>
      <w:r w:rsidR="005E2E3C" w:rsidRPr="003506DF">
        <w:rPr>
          <w:lang w:val="en-GB"/>
        </w:rPr>
        <w:t xml:space="preserve"> In total, thirty-four proceedings were instituted against </w:t>
      </w:r>
      <w:r w:rsidR="008D43F1" w:rsidRPr="003506DF">
        <w:rPr>
          <w:lang w:val="en-GB"/>
        </w:rPr>
        <w:t>him</w:t>
      </w:r>
      <w:r w:rsidR="00F904F1" w:rsidRPr="003506DF">
        <w:rPr>
          <w:lang w:val="en-GB"/>
        </w:rPr>
        <w:t xml:space="preserve"> by various public officials</w:t>
      </w:r>
      <w:r w:rsidR="005E2E3C" w:rsidRPr="003506DF">
        <w:rPr>
          <w:lang w:val="en-GB"/>
        </w:rPr>
        <w:t xml:space="preserve">. Moreover, copies of the magazine </w:t>
      </w:r>
      <w:r w:rsidR="00C95F10" w:rsidRPr="003506DF">
        <w:rPr>
          <w:lang w:val="en-GB"/>
        </w:rPr>
        <w:t xml:space="preserve">had been </w:t>
      </w:r>
      <w:r w:rsidR="005E2E3C" w:rsidRPr="003506DF">
        <w:rPr>
          <w:lang w:val="en-GB"/>
        </w:rPr>
        <w:t xml:space="preserve">confiscated </w:t>
      </w:r>
      <w:r w:rsidR="00935ADB" w:rsidRPr="003506DF">
        <w:rPr>
          <w:lang w:val="en-GB"/>
        </w:rPr>
        <w:t xml:space="preserve">on several occasions </w:t>
      </w:r>
      <w:r w:rsidR="005E2E3C" w:rsidRPr="003506DF">
        <w:rPr>
          <w:lang w:val="en-GB"/>
        </w:rPr>
        <w:t>and the domestic authorities</w:t>
      </w:r>
      <w:r w:rsidR="00935ADB" w:rsidRPr="003506DF">
        <w:rPr>
          <w:lang w:val="en-GB"/>
        </w:rPr>
        <w:t xml:space="preserve"> sometimes prevented its publication</w:t>
      </w:r>
      <w:r w:rsidR="005E2E3C" w:rsidRPr="003506DF">
        <w:rPr>
          <w:lang w:val="en-GB"/>
        </w:rPr>
        <w:t>.</w:t>
      </w:r>
    </w:p>
    <w:p w:rsidR="00B51DA7" w:rsidRPr="003506DF" w:rsidRDefault="005E2E3C"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9</w:t>
      </w:r>
      <w:r w:rsidRPr="003506DF">
        <w:rPr>
          <w:lang w:val="en-GB"/>
        </w:rPr>
        <w:fldChar w:fldCharType="end"/>
      </w:r>
      <w:r w:rsidRPr="003506DF">
        <w:rPr>
          <w:lang w:val="en-GB"/>
        </w:rPr>
        <w:t xml:space="preserve">.  According to the applicant, her husband regularly </w:t>
      </w:r>
      <w:r w:rsidR="00935ADB" w:rsidRPr="003506DF">
        <w:rPr>
          <w:lang w:val="en-GB"/>
        </w:rPr>
        <w:t xml:space="preserve">received </w:t>
      </w:r>
      <w:r w:rsidRPr="003506DF">
        <w:rPr>
          <w:lang w:val="en-GB"/>
        </w:rPr>
        <w:t>threat</w:t>
      </w:r>
      <w:r w:rsidR="00935ADB" w:rsidRPr="003506DF">
        <w:rPr>
          <w:lang w:val="en-GB"/>
        </w:rPr>
        <w:t>s</w:t>
      </w:r>
      <w:r w:rsidRPr="003506DF">
        <w:rPr>
          <w:lang w:val="en-GB"/>
        </w:rPr>
        <w:t xml:space="preserve"> because of his critical articles. In particular, in January 2004 a police officer </w:t>
      </w:r>
      <w:r w:rsidR="00935ADB" w:rsidRPr="003506DF">
        <w:rPr>
          <w:lang w:val="en-GB"/>
        </w:rPr>
        <w:t xml:space="preserve">had </w:t>
      </w:r>
      <w:r w:rsidRPr="003506DF">
        <w:rPr>
          <w:lang w:val="en-GB"/>
        </w:rPr>
        <w:t xml:space="preserve">threatened him with death </w:t>
      </w:r>
      <w:r w:rsidR="00935ADB" w:rsidRPr="003506DF">
        <w:rPr>
          <w:lang w:val="en-GB"/>
        </w:rPr>
        <w:t xml:space="preserve">and told him </w:t>
      </w:r>
      <w:r w:rsidRPr="003506DF">
        <w:rPr>
          <w:lang w:val="en-GB"/>
        </w:rPr>
        <w:t xml:space="preserve">to stop writing </w:t>
      </w:r>
      <w:r w:rsidR="00935ADB" w:rsidRPr="003506DF">
        <w:rPr>
          <w:lang w:val="en-GB"/>
        </w:rPr>
        <w:t xml:space="preserve">about </w:t>
      </w:r>
      <w:r w:rsidRPr="003506DF">
        <w:rPr>
          <w:lang w:val="en-GB"/>
        </w:rPr>
        <w:t>the President and his family.</w:t>
      </w:r>
    </w:p>
    <w:p w:rsidR="00890004" w:rsidRPr="003506DF" w:rsidRDefault="004B493F" w:rsidP="003506DF">
      <w:pPr>
        <w:pStyle w:val="ECHRHeading2"/>
      </w:pPr>
      <w:r w:rsidRPr="003506DF">
        <w:t>B</w:t>
      </w:r>
      <w:r w:rsidR="00890004" w:rsidRPr="003506DF">
        <w:t>.  Murder of the applicant</w:t>
      </w:r>
      <w:r w:rsidR="003506DF" w:rsidRPr="003506DF">
        <w:t>’</w:t>
      </w:r>
      <w:r w:rsidR="00890004" w:rsidRPr="003506DF">
        <w:t>s husband and public reaction</w:t>
      </w:r>
    </w:p>
    <w:p w:rsidR="00890004" w:rsidRPr="003506DF" w:rsidRDefault="00890004"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10</w:t>
      </w:r>
      <w:r w:rsidRPr="003506DF">
        <w:rPr>
          <w:lang w:val="en-GB"/>
        </w:rPr>
        <w:fldChar w:fldCharType="end"/>
      </w:r>
      <w:r w:rsidRPr="003506DF">
        <w:rPr>
          <w:lang w:val="en-GB"/>
        </w:rPr>
        <w:t>.  At around 9 p.m. on 2 March 2005</w:t>
      </w:r>
      <w:r w:rsidR="00935ADB" w:rsidRPr="003506DF">
        <w:rPr>
          <w:lang w:val="en-GB"/>
        </w:rPr>
        <w:t>,</w:t>
      </w:r>
      <w:r w:rsidRPr="003506DF">
        <w:rPr>
          <w:lang w:val="en-GB"/>
        </w:rPr>
        <w:t xml:space="preserve"> Mr Huseynov </w:t>
      </w:r>
      <w:r w:rsidR="00935ADB" w:rsidRPr="003506DF">
        <w:rPr>
          <w:lang w:val="en-GB"/>
        </w:rPr>
        <w:t xml:space="preserve">was shot dead on the third floor of </w:t>
      </w:r>
      <w:r w:rsidR="00C95F10" w:rsidRPr="003506DF">
        <w:rPr>
          <w:lang w:val="en-GB"/>
        </w:rPr>
        <w:t xml:space="preserve">his apartment </w:t>
      </w:r>
      <w:r w:rsidR="00935ADB" w:rsidRPr="003506DF">
        <w:rPr>
          <w:lang w:val="en-GB"/>
        </w:rPr>
        <w:t xml:space="preserve">building as he </w:t>
      </w:r>
      <w:r w:rsidRPr="003506DF">
        <w:rPr>
          <w:lang w:val="en-GB"/>
        </w:rPr>
        <w:t>return</w:t>
      </w:r>
      <w:r w:rsidR="00B31922" w:rsidRPr="003506DF">
        <w:rPr>
          <w:lang w:val="en-GB"/>
        </w:rPr>
        <w:t>ed</w:t>
      </w:r>
      <w:r w:rsidR="003B4FA2" w:rsidRPr="003506DF">
        <w:rPr>
          <w:lang w:val="en-GB"/>
        </w:rPr>
        <w:t xml:space="preserve"> </w:t>
      </w:r>
      <w:r w:rsidRPr="003506DF">
        <w:rPr>
          <w:lang w:val="en-GB"/>
        </w:rPr>
        <w:t>home from work.</w:t>
      </w:r>
    </w:p>
    <w:p w:rsidR="004B493F" w:rsidRPr="003506DF" w:rsidRDefault="003B4FA2"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11</w:t>
      </w:r>
      <w:r w:rsidRPr="003506DF">
        <w:rPr>
          <w:lang w:val="en-GB"/>
        </w:rPr>
        <w:fldChar w:fldCharType="end"/>
      </w:r>
      <w:r w:rsidRPr="003506DF">
        <w:rPr>
          <w:lang w:val="en-GB"/>
        </w:rPr>
        <w:t>.  Mr</w:t>
      </w:r>
      <w:r w:rsidR="00D2059B" w:rsidRPr="003506DF">
        <w:rPr>
          <w:lang w:val="en-GB"/>
        </w:rPr>
        <w:t xml:space="preserve"> </w:t>
      </w:r>
      <w:r w:rsidRPr="003506DF">
        <w:rPr>
          <w:lang w:val="en-GB"/>
        </w:rPr>
        <w:t>Huseynov</w:t>
      </w:r>
      <w:r w:rsidR="003506DF" w:rsidRPr="003506DF">
        <w:rPr>
          <w:lang w:val="en-GB"/>
        </w:rPr>
        <w:t>’</w:t>
      </w:r>
      <w:r w:rsidRPr="003506DF">
        <w:rPr>
          <w:lang w:val="en-GB"/>
        </w:rPr>
        <w:t xml:space="preserve">s </w:t>
      </w:r>
      <w:r w:rsidR="00890004" w:rsidRPr="003506DF">
        <w:rPr>
          <w:lang w:val="en-GB"/>
        </w:rPr>
        <w:t xml:space="preserve">murder received wide local and international media coverage and was unanimously condemned by </w:t>
      </w:r>
      <w:r w:rsidRPr="003506DF">
        <w:rPr>
          <w:lang w:val="en-GB"/>
        </w:rPr>
        <w:t xml:space="preserve">various politicians, international organisations, </w:t>
      </w:r>
      <w:r w:rsidR="00935ADB" w:rsidRPr="003506DF">
        <w:rPr>
          <w:lang w:val="en-GB"/>
        </w:rPr>
        <w:t xml:space="preserve">and </w:t>
      </w:r>
      <w:r w:rsidRPr="003506DF">
        <w:rPr>
          <w:lang w:val="en-GB"/>
        </w:rPr>
        <w:t>local and international NGOs.</w:t>
      </w:r>
    </w:p>
    <w:p w:rsidR="00AF593C" w:rsidRPr="003506DF" w:rsidRDefault="004B493F" w:rsidP="003506DF">
      <w:pPr>
        <w:pStyle w:val="ECHRHeading2"/>
      </w:pPr>
      <w:r w:rsidRPr="003506DF">
        <w:t>C</w:t>
      </w:r>
      <w:r w:rsidR="006944B9" w:rsidRPr="003506DF">
        <w:t>.  Criminal i</w:t>
      </w:r>
      <w:r w:rsidR="006E1F4C" w:rsidRPr="003506DF">
        <w:t>nvestigation into the murder</w:t>
      </w:r>
    </w:p>
    <w:p w:rsidR="00707EAB" w:rsidRPr="003506DF" w:rsidRDefault="00290506" w:rsidP="003506DF">
      <w:pPr>
        <w:pStyle w:val="ECHRPara"/>
        <w:rPr>
          <w:color w:val="000000"/>
          <w:lang w:val="en-GB"/>
        </w:rPr>
      </w:pPr>
      <w:r>
        <w:fldChar w:fldCharType="begin"/>
      </w:r>
      <w:r>
        <w:instrText xml:space="preserve"> SEQ level0 \*arabic </w:instrText>
      </w:r>
      <w:r>
        <w:fldChar w:fldCharType="separate"/>
      </w:r>
      <w:r w:rsidR="003506DF" w:rsidRPr="003506DF">
        <w:rPr>
          <w:noProof/>
        </w:rPr>
        <w:t>12</w:t>
      </w:r>
      <w:r>
        <w:rPr>
          <w:noProof/>
        </w:rPr>
        <w:fldChar w:fldCharType="end"/>
      </w:r>
      <w:r w:rsidR="00FC73FA" w:rsidRPr="003506DF">
        <w:t>.  </w:t>
      </w:r>
      <w:r w:rsidR="006944B9" w:rsidRPr="003506DF">
        <w:t>On 2 March 2005 criminal proceedings</w:t>
      </w:r>
      <w:r w:rsidR="00D80591" w:rsidRPr="003506DF">
        <w:t xml:space="preserve"> were instituted under Articles </w:t>
      </w:r>
      <w:r w:rsidR="006944B9" w:rsidRPr="003506DF">
        <w:t xml:space="preserve">120.2.4 (murder) and 228.1 (illegal possession of weapons) of the Criminal Code by </w:t>
      </w:r>
      <w:r w:rsidR="00707EAB" w:rsidRPr="003506DF">
        <w:rPr>
          <w:color w:val="000000"/>
          <w:lang w:val="en-GB"/>
        </w:rPr>
        <w:t xml:space="preserve">the Serious Crimes Department </w:t>
      </w:r>
      <w:r w:rsidR="00707EAB" w:rsidRPr="003506DF">
        <w:rPr>
          <w:lang w:val="en-GB"/>
        </w:rPr>
        <w:t xml:space="preserve">(“the SCD”) </w:t>
      </w:r>
      <w:r w:rsidR="00707EAB" w:rsidRPr="003506DF">
        <w:rPr>
          <w:color w:val="000000"/>
          <w:lang w:val="en-GB"/>
        </w:rPr>
        <w:t>of the Prosecutor General</w:t>
      </w:r>
      <w:r w:rsidR="003506DF" w:rsidRPr="003506DF">
        <w:rPr>
          <w:color w:val="000000"/>
          <w:lang w:val="en-GB"/>
        </w:rPr>
        <w:t>’</w:t>
      </w:r>
      <w:r w:rsidR="00707EAB" w:rsidRPr="003506DF">
        <w:rPr>
          <w:color w:val="000000"/>
          <w:lang w:val="en-GB"/>
        </w:rPr>
        <w:t>s Office.</w:t>
      </w:r>
    </w:p>
    <w:p w:rsidR="00B028BD" w:rsidRPr="003506DF" w:rsidRDefault="00290506" w:rsidP="003506DF">
      <w:pPr>
        <w:pStyle w:val="ECHRPara"/>
      </w:pPr>
      <w:r>
        <w:fldChar w:fldCharType="begin"/>
      </w:r>
      <w:r>
        <w:instrText xml:space="preserve"> SEQ level0 \*arabic </w:instrText>
      </w:r>
      <w:r>
        <w:fldChar w:fldCharType="separate"/>
      </w:r>
      <w:r w:rsidR="003506DF" w:rsidRPr="003506DF">
        <w:rPr>
          <w:noProof/>
        </w:rPr>
        <w:t>13</w:t>
      </w:r>
      <w:r>
        <w:rPr>
          <w:noProof/>
        </w:rPr>
        <w:fldChar w:fldCharType="end"/>
      </w:r>
      <w:r w:rsidR="00B028BD" w:rsidRPr="003506DF">
        <w:t xml:space="preserve">.  On </w:t>
      </w:r>
      <w:r w:rsidR="0042403B" w:rsidRPr="003506DF">
        <w:t xml:space="preserve">the same day </w:t>
      </w:r>
      <w:r w:rsidR="00B028BD" w:rsidRPr="003506DF">
        <w:t xml:space="preserve">a record </w:t>
      </w:r>
      <w:r w:rsidR="0035651B" w:rsidRPr="003506DF">
        <w:t>relating to the</w:t>
      </w:r>
      <w:r w:rsidR="00B028BD" w:rsidRPr="003506DF">
        <w:t xml:space="preserve"> </w:t>
      </w:r>
      <w:r w:rsidR="00CC4BBE" w:rsidRPr="003506DF">
        <w:t xml:space="preserve">inspection </w:t>
      </w:r>
      <w:r w:rsidR="00B028BD" w:rsidRPr="003506DF">
        <w:t xml:space="preserve">of the scene of the crime and </w:t>
      </w:r>
      <w:r w:rsidR="00B31922" w:rsidRPr="003506DF">
        <w:t xml:space="preserve">the </w:t>
      </w:r>
      <w:r w:rsidR="00B21C13" w:rsidRPr="003506DF">
        <w:t xml:space="preserve">examination of </w:t>
      </w:r>
      <w:r w:rsidR="00B028BD" w:rsidRPr="003506DF">
        <w:t xml:space="preserve">the </w:t>
      </w:r>
      <w:r w:rsidR="00935ADB" w:rsidRPr="003506DF">
        <w:t xml:space="preserve">body </w:t>
      </w:r>
      <w:r w:rsidR="003C288E" w:rsidRPr="003506DF">
        <w:t>(</w:t>
      </w:r>
      <w:r w:rsidR="003C288E" w:rsidRPr="003506DF">
        <w:rPr>
          <w:i/>
        </w:rPr>
        <w:t xml:space="preserve">hadisə yerinə və meyitə baxış </w:t>
      </w:r>
      <w:r w:rsidR="003C288E" w:rsidRPr="003506DF">
        <w:rPr>
          <w:i/>
        </w:rPr>
        <w:lastRenderedPageBreak/>
        <w:t>keçirilməsi haqqında protokol</w:t>
      </w:r>
      <w:r w:rsidR="003C288E" w:rsidRPr="003506DF">
        <w:t xml:space="preserve">) </w:t>
      </w:r>
      <w:r w:rsidR="00B028BD" w:rsidRPr="003506DF">
        <w:t>was drawn up. It appears from the record that one bullet and seven</w:t>
      </w:r>
      <w:r w:rsidR="0042403B" w:rsidRPr="003506DF">
        <w:t xml:space="preserve"> </w:t>
      </w:r>
      <w:r w:rsidR="00B028BD" w:rsidRPr="003506DF">
        <w:t xml:space="preserve">cartridges were found </w:t>
      </w:r>
      <w:r w:rsidR="008D1DAA" w:rsidRPr="003506DF">
        <w:t>at</w:t>
      </w:r>
      <w:r w:rsidR="00B028BD" w:rsidRPr="003506DF">
        <w:t xml:space="preserve"> the</w:t>
      </w:r>
      <w:r w:rsidR="00CC4BBE" w:rsidRPr="003506DF">
        <w:t xml:space="preserve"> crime scene</w:t>
      </w:r>
      <w:r w:rsidR="006E3271" w:rsidRPr="003506DF">
        <w:t xml:space="preserve"> and </w:t>
      </w:r>
      <w:r w:rsidR="00935ADB" w:rsidRPr="003506DF">
        <w:t xml:space="preserve">that </w:t>
      </w:r>
      <w:r w:rsidR="006E3271" w:rsidRPr="003506DF">
        <w:t xml:space="preserve">two bullets were removed from </w:t>
      </w:r>
      <w:r w:rsidR="00381BA0" w:rsidRPr="003506DF">
        <w:t>the</w:t>
      </w:r>
      <w:r w:rsidR="006E3271" w:rsidRPr="003506DF">
        <w:t xml:space="preserve"> </w:t>
      </w:r>
      <w:r w:rsidR="00935ADB" w:rsidRPr="003506DF">
        <w:t>body</w:t>
      </w:r>
      <w:r w:rsidR="00B028BD" w:rsidRPr="003506DF">
        <w:t>.</w:t>
      </w:r>
    </w:p>
    <w:p w:rsidR="004964E1" w:rsidRPr="003506DF" w:rsidRDefault="00290506" w:rsidP="003506DF">
      <w:pPr>
        <w:pStyle w:val="ECHRPara"/>
      </w:pPr>
      <w:r>
        <w:fldChar w:fldCharType="begin"/>
      </w:r>
      <w:r>
        <w:instrText xml:space="preserve"> SEQ level0 \*arabic </w:instrText>
      </w:r>
      <w:r>
        <w:fldChar w:fldCharType="separate"/>
      </w:r>
      <w:r w:rsidR="003506DF" w:rsidRPr="003506DF">
        <w:rPr>
          <w:noProof/>
        </w:rPr>
        <w:t>14</w:t>
      </w:r>
      <w:r>
        <w:rPr>
          <w:noProof/>
        </w:rPr>
        <w:fldChar w:fldCharType="end"/>
      </w:r>
      <w:r w:rsidR="00CF53BE" w:rsidRPr="003506DF">
        <w:t>.  </w:t>
      </w:r>
      <w:r w:rsidR="00FB2EEC" w:rsidRPr="003506DF">
        <w:t xml:space="preserve">On 3 March 2005 the investigator in charge of the case ordered a post-mortem examination of </w:t>
      </w:r>
      <w:r w:rsidR="00D2059B" w:rsidRPr="003506DF">
        <w:t xml:space="preserve">the </w:t>
      </w:r>
      <w:r w:rsidR="00935ADB" w:rsidRPr="003506DF">
        <w:t>body</w:t>
      </w:r>
      <w:r w:rsidR="00FB2EEC" w:rsidRPr="003506DF">
        <w:t xml:space="preserve">, which was carried out on the same day. </w:t>
      </w:r>
      <w:r w:rsidR="00884BD5" w:rsidRPr="003506DF">
        <w:t>R</w:t>
      </w:r>
      <w:r w:rsidR="00FB2EEC" w:rsidRPr="003506DF">
        <w:t xml:space="preserve">eport no. </w:t>
      </w:r>
      <w:r w:rsidR="008C2836" w:rsidRPr="003506DF">
        <w:t xml:space="preserve">27 </w:t>
      </w:r>
      <w:r w:rsidR="00FB2EEC" w:rsidRPr="003506DF">
        <w:t>dated 1</w:t>
      </w:r>
      <w:r w:rsidR="008C2836" w:rsidRPr="003506DF">
        <w:t xml:space="preserve">0 March </w:t>
      </w:r>
      <w:r w:rsidR="00FB2EEC" w:rsidRPr="003506DF">
        <w:t>200</w:t>
      </w:r>
      <w:r w:rsidR="008C2836" w:rsidRPr="003506DF">
        <w:t>5</w:t>
      </w:r>
      <w:r w:rsidR="00FB2EEC" w:rsidRPr="003506DF">
        <w:t xml:space="preserve"> showed that death </w:t>
      </w:r>
      <w:r w:rsidR="00935ADB" w:rsidRPr="003506DF">
        <w:t xml:space="preserve">had </w:t>
      </w:r>
      <w:r w:rsidR="00FB2EEC" w:rsidRPr="003506DF">
        <w:t xml:space="preserve">resulted from </w:t>
      </w:r>
      <w:r w:rsidR="00823944" w:rsidRPr="003506DF">
        <w:t xml:space="preserve">bleeding </w:t>
      </w:r>
      <w:r w:rsidR="00FB2EEC" w:rsidRPr="003506DF">
        <w:t xml:space="preserve">caused by </w:t>
      </w:r>
      <w:r w:rsidR="006E1917" w:rsidRPr="003506DF">
        <w:t>gunshot</w:t>
      </w:r>
      <w:r w:rsidR="004964E1" w:rsidRPr="003506DF">
        <w:t xml:space="preserve"> </w:t>
      </w:r>
      <w:r w:rsidR="00B21C13" w:rsidRPr="003506DF">
        <w:t>wounds</w:t>
      </w:r>
      <w:r w:rsidR="00823944" w:rsidRPr="003506DF">
        <w:t xml:space="preserve">. </w:t>
      </w:r>
      <w:r w:rsidR="00FB2EEC" w:rsidRPr="003506DF">
        <w:t>The expert also found that</w:t>
      </w:r>
      <w:r w:rsidR="004964E1" w:rsidRPr="003506DF">
        <w:t xml:space="preserve"> death </w:t>
      </w:r>
      <w:r w:rsidR="00B21C13" w:rsidRPr="003506DF">
        <w:t xml:space="preserve">was likely to have </w:t>
      </w:r>
      <w:r w:rsidR="00935ADB" w:rsidRPr="003506DF">
        <w:t xml:space="preserve">occurred a few </w:t>
      </w:r>
      <w:r w:rsidR="004964E1" w:rsidRPr="003506DF">
        <w:t>minutes after the injuries had been sustained.</w:t>
      </w:r>
    </w:p>
    <w:p w:rsidR="00AF593C" w:rsidRPr="003506DF" w:rsidRDefault="00290506" w:rsidP="003506DF">
      <w:pPr>
        <w:pStyle w:val="ECHRPara"/>
      </w:pPr>
      <w:r>
        <w:fldChar w:fldCharType="begin"/>
      </w:r>
      <w:r>
        <w:instrText xml:space="preserve"> SEQ level0 \*arabic </w:instrText>
      </w:r>
      <w:r>
        <w:fldChar w:fldCharType="separate"/>
      </w:r>
      <w:r w:rsidR="003506DF" w:rsidRPr="003506DF">
        <w:rPr>
          <w:noProof/>
        </w:rPr>
        <w:t>15</w:t>
      </w:r>
      <w:r>
        <w:rPr>
          <w:noProof/>
        </w:rPr>
        <w:fldChar w:fldCharType="end"/>
      </w:r>
      <w:r w:rsidR="00CF53BE" w:rsidRPr="003506DF">
        <w:t xml:space="preserve">.  On 3 March 2005 a pistol </w:t>
      </w:r>
      <w:r w:rsidR="00741CCD" w:rsidRPr="003506DF">
        <w:t xml:space="preserve">with </w:t>
      </w:r>
      <w:r w:rsidR="00935ADB" w:rsidRPr="003506DF">
        <w:t xml:space="preserve">a </w:t>
      </w:r>
      <w:r w:rsidR="00741CCD" w:rsidRPr="003506DF">
        <w:t xml:space="preserve">silencer </w:t>
      </w:r>
      <w:r w:rsidR="00797DB4" w:rsidRPr="003506DF">
        <w:t xml:space="preserve">and a knitted hat </w:t>
      </w:r>
      <w:r w:rsidR="00CF53BE" w:rsidRPr="003506DF">
        <w:t>w</w:t>
      </w:r>
      <w:r w:rsidR="00797DB4" w:rsidRPr="003506DF">
        <w:t>ere</w:t>
      </w:r>
      <w:r w:rsidR="00CF53BE" w:rsidRPr="003506DF">
        <w:t xml:space="preserve"> found </w:t>
      </w:r>
      <w:r w:rsidR="00935ADB" w:rsidRPr="003506DF">
        <w:t xml:space="preserve">near </w:t>
      </w:r>
      <w:r w:rsidR="00CF53BE" w:rsidRPr="003506DF">
        <w:t>the</w:t>
      </w:r>
      <w:r w:rsidR="00C9103E" w:rsidRPr="003506DF">
        <w:t xml:space="preserve"> crime scene</w:t>
      </w:r>
      <w:r w:rsidR="00CF53BE" w:rsidRPr="003506DF">
        <w:t>. On the same day the investigator ordered</w:t>
      </w:r>
      <w:r w:rsidR="00D77E78" w:rsidRPr="003506DF">
        <w:t xml:space="preserve"> forensic medical,</w:t>
      </w:r>
      <w:r w:rsidR="00CF53BE" w:rsidRPr="003506DF">
        <w:t xml:space="preserve"> ballistic and </w:t>
      </w:r>
      <w:r w:rsidR="00B21C13" w:rsidRPr="003506DF">
        <w:t xml:space="preserve">chemical </w:t>
      </w:r>
      <w:r w:rsidR="00CF53BE" w:rsidRPr="003506DF">
        <w:t>trace examination</w:t>
      </w:r>
      <w:r w:rsidR="00C9103E" w:rsidRPr="003506DF">
        <w:t>s</w:t>
      </w:r>
      <w:r w:rsidR="00CF53BE" w:rsidRPr="003506DF">
        <w:t xml:space="preserve"> of the </w:t>
      </w:r>
      <w:r w:rsidR="00231E76" w:rsidRPr="003506DF">
        <w:t xml:space="preserve">pistol </w:t>
      </w:r>
      <w:r w:rsidR="00441D15" w:rsidRPr="003506DF">
        <w:t>and silencer</w:t>
      </w:r>
      <w:r w:rsidR="00D77E78" w:rsidRPr="003506DF">
        <w:t>,</w:t>
      </w:r>
      <w:r w:rsidR="00231E76" w:rsidRPr="003506DF">
        <w:t xml:space="preserve"> </w:t>
      </w:r>
      <w:r w:rsidR="00935ADB" w:rsidRPr="003506DF">
        <w:t xml:space="preserve">the </w:t>
      </w:r>
      <w:r w:rsidR="00231E76" w:rsidRPr="003506DF">
        <w:t>bullet</w:t>
      </w:r>
      <w:r w:rsidR="001C0F95" w:rsidRPr="003506DF">
        <w:t>s</w:t>
      </w:r>
      <w:r w:rsidR="00D77E78" w:rsidRPr="003506DF">
        <w:t xml:space="preserve">, </w:t>
      </w:r>
      <w:r w:rsidR="00935ADB" w:rsidRPr="003506DF">
        <w:t xml:space="preserve">the </w:t>
      </w:r>
      <w:r w:rsidR="00231E76" w:rsidRPr="003506DF">
        <w:t>cartridges</w:t>
      </w:r>
      <w:r w:rsidR="00D77E78" w:rsidRPr="003506DF">
        <w:t xml:space="preserve">, </w:t>
      </w:r>
      <w:r w:rsidR="00D2059B" w:rsidRPr="003506DF">
        <w:t>the victim</w:t>
      </w:r>
      <w:r w:rsidR="003506DF" w:rsidRPr="003506DF">
        <w:t>’</w:t>
      </w:r>
      <w:r w:rsidR="00D77E78" w:rsidRPr="003506DF">
        <w:t xml:space="preserve">s hair and nails, and the clothes that he had been wearing on 2 March 2005. </w:t>
      </w:r>
      <w:r w:rsidR="00D0441B" w:rsidRPr="003506DF">
        <w:t>R</w:t>
      </w:r>
      <w:r w:rsidR="00AF593C" w:rsidRPr="003506DF">
        <w:t>eport no. </w:t>
      </w:r>
      <w:r w:rsidR="006C1360" w:rsidRPr="003506DF">
        <w:t>2074/2108/2109</w:t>
      </w:r>
      <w:r w:rsidR="00FC73FA" w:rsidRPr="003506DF">
        <w:t>,</w:t>
      </w:r>
      <w:r w:rsidR="006C1360" w:rsidRPr="003506DF">
        <w:t xml:space="preserve"> dated 7 March 2005</w:t>
      </w:r>
      <w:r w:rsidR="00FC73FA" w:rsidRPr="003506DF">
        <w:t>,</w:t>
      </w:r>
      <w:r w:rsidR="006C1360" w:rsidRPr="003506DF">
        <w:t xml:space="preserve"> concluded that the pistol in question was a Baikal pistol</w:t>
      </w:r>
      <w:r w:rsidR="00935ADB" w:rsidRPr="003506DF">
        <w:t xml:space="preserve"> that had been </w:t>
      </w:r>
      <w:r w:rsidR="006C1360" w:rsidRPr="003506DF">
        <w:t>produced in 2003 in Russia</w:t>
      </w:r>
      <w:r w:rsidR="00B21C13" w:rsidRPr="003506DF">
        <w:t xml:space="preserve"> and that it </w:t>
      </w:r>
      <w:r w:rsidR="006C1360" w:rsidRPr="003506DF">
        <w:t xml:space="preserve">had been used </w:t>
      </w:r>
      <w:r w:rsidR="00935ADB" w:rsidRPr="003506DF">
        <w:t xml:space="preserve">in </w:t>
      </w:r>
      <w:r w:rsidR="00D2059B" w:rsidRPr="003506DF">
        <w:t xml:space="preserve">the </w:t>
      </w:r>
      <w:r w:rsidR="006C1360" w:rsidRPr="003506DF">
        <w:t>murder.</w:t>
      </w:r>
    </w:p>
    <w:p w:rsidR="007E452E" w:rsidRPr="003506DF" w:rsidRDefault="00290506" w:rsidP="003506DF">
      <w:pPr>
        <w:pStyle w:val="ECHRPara"/>
      </w:pPr>
      <w:r>
        <w:fldChar w:fldCharType="begin"/>
      </w:r>
      <w:r>
        <w:instrText xml:space="preserve"> SEQ level0 \*arabic </w:instrText>
      </w:r>
      <w:r>
        <w:fldChar w:fldCharType="separate"/>
      </w:r>
      <w:r w:rsidR="003506DF" w:rsidRPr="003506DF">
        <w:rPr>
          <w:noProof/>
        </w:rPr>
        <w:t>16</w:t>
      </w:r>
      <w:r>
        <w:rPr>
          <w:noProof/>
        </w:rPr>
        <w:fldChar w:fldCharType="end"/>
      </w:r>
      <w:r w:rsidR="007E452E" w:rsidRPr="003506DF">
        <w:t>.  </w:t>
      </w:r>
      <w:r w:rsidR="008E5C5A" w:rsidRPr="003506DF">
        <w:t>Still o</w:t>
      </w:r>
      <w:r w:rsidR="007E452E" w:rsidRPr="003506DF">
        <w:t xml:space="preserve">n 3 March 2005 the investigator asked </w:t>
      </w:r>
      <w:r w:rsidR="00C9103E" w:rsidRPr="003506DF">
        <w:t xml:space="preserve">a </w:t>
      </w:r>
      <w:r w:rsidR="007E452E" w:rsidRPr="003506DF">
        <w:t>telecommunication</w:t>
      </w:r>
      <w:r w:rsidR="00382448" w:rsidRPr="003506DF">
        <w:t>s</w:t>
      </w:r>
      <w:r w:rsidR="007E452E" w:rsidRPr="003506DF">
        <w:t xml:space="preserve"> company to provide </w:t>
      </w:r>
      <w:r w:rsidR="00382448" w:rsidRPr="003506DF">
        <w:t xml:space="preserve">details on </w:t>
      </w:r>
      <w:r w:rsidR="00B21C13" w:rsidRPr="003506DF">
        <w:t xml:space="preserve">any </w:t>
      </w:r>
      <w:r w:rsidR="007E452E" w:rsidRPr="003506DF">
        <w:t xml:space="preserve">mobile </w:t>
      </w:r>
      <w:r w:rsidR="00382448" w:rsidRPr="003506DF">
        <w:t>tele</w:t>
      </w:r>
      <w:r w:rsidR="007E452E" w:rsidRPr="003506DF">
        <w:t xml:space="preserve">phones </w:t>
      </w:r>
      <w:r w:rsidR="00382448" w:rsidRPr="003506DF">
        <w:t xml:space="preserve">that had been used </w:t>
      </w:r>
      <w:r w:rsidR="007E452E" w:rsidRPr="003506DF">
        <w:t>near the</w:t>
      </w:r>
      <w:r w:rsidR="00C9103E" w:rsidRPr="003506DF">
        <w:t xml:space="preserve"> scene of the crime </w:t>
      </w:r>
      <w:r w:rsidR="007E452E" w:rsidRPr="003506DF">
        <w:t xml:space="preserve">between 8.30 </w:t>
      </w:r>
      <w:r w:rsidR="00CE2FF6" w:rsidRPr="003506DF">
        <w:t xml:space="preserve">p.m. </w:t>
      </w:r>
      <w:r w:rsidR="007E452E" w:rsidRPr="003506DF">
        <w:t xml:space="preserve">and 9 p.m. </w:t>
      </w:r>
      <w:r w:rsidR="00CE2FF6" w:rsidRPr="003506DF">
        <w:t>on 2 March 2005.</w:t>
      </w:r>
    </w:p>
    <w:p w:rsidR="0042776B" w:rsidRPr="003506DF" w:rsidRDefault="00290506" w:rsidP="003506DF">
      <w:pPr>
        <w:pStyle w:val="ECHRPara"/>
        <w:rPr>
          <w:color w:val="000000"/>
          <w:szCs w:val="24"/>
          <w:lang w:eastAsia="en-GB"/>
        </w:rPr>
      </w:pPr>
      <w:r>
        <w:fldChar w:fldCharType="begin"/>
      </w:r>
      <w:r>
        <w:instrText xml:space="preserve"> SEQ level0 \*arabic </w:instrText>
      </w:r>
      <w:r>
        <w:fldChar w:fldCharType="separate"/>
      </w:r>
      <w:r w:rsidR="003506DF" w:rsidRPr="003506DF">
        <w:rPr>
          <w:noProof/>
        </w:rPr>
        <w:t>17</w:t>
      </w:r>
      <w:r>
        <w:rPr>
          <w:noProof/>
        </w:rPr>
        <w:fldChar w:fldCharType="end"/>
      </w:r>
      <w:r w:rsidR="0042776B" w:rsidRPr="003506DF">
        <w:t xml:space="preserve">.  On 4 March 2003 </w:t>
      </w:r>
      <w:r w:rsidR="0042776B" w:rsidRPr="003506DF">
        <w:rPr>
          <w:color w:val="000000"/>
          <w:szCs w:val="24"/>
          <w:lang w:eastAsia="en-GB"/>
        </w:rPr>
        <w:t>the Prosecutor General</w:t>
      </w:r>
      <w:r w:rsidR="003506DF" w:rsidRPr="003506DF">
        <w:rPr>
          <w:color w:val="000000"/>
          <w:szCs w:val="24"/>
          <w:lang w:eastAsia="en-GB"/>
        </w:rPr>
        <w:t>’</w:t>
      </w:r>
      <w:r w:rsidR="0042776B" w:rsidRPr="003506DF">
        <w:rPr>
          <w:color w:val="000000"/>
          <w:szCs w:val="24"/>
          <w:lang w:eastAsia="en-GB"/>
        </w:rPr>
        <w:t>s Office, the Ministry of Internal Affairs (“the MIA”) and the Ministry of National Security (“the MNS”) issued a joint statement officially informing the public of the institution of criminal proceedings in connection with</w:t>
      </w:r>
      <w:r w:rsidR="0042776B" w:rsidRPr="003506DF">
        <w:t xml:space="preserve"> </w:t>
      </w:r>
      <w:r w:rsidR="001C0F95" w:rsidRPr="003506DF">
        <w:t>the</w:t>
      </w:r>
      <w:r w:rsidR="0042776B" w:rsidRPr="003506DF">
        <w:rPr>
          <w:color w:val="000000"/>
          <w:szCs w:val="24"/>
          <w:lang w:eastAsia="en-GB"/>
        </w:rPr>
        <w:t xml:space="preserve"> murder</w:t>
      </w:r>
      <w:r w:rsidR="001C0F95" w:rsidRPr="003506DF">
        <w:rPr>
          <w:color w:val="000000"/>
          <w:szCs w:val="24"/>
          <w:lang w:eastAsia="en-GB"/>
        </w:rPr>
        <w:t xml:space="preserve"> of the applicant</w:t>
      </w:r>
      <w:r w:rsidR="003506DF" w:rsidRPr="003506DF">
        <w:rPr>
          <w:color w:val="000000"/>
          <w:szCs w:val="24"/>
          <w:lang w:eastAsia="en-GB"/>
        </w:rPr>
        <w:t>’</w:t>
      </w:r>
      <w:r w:rsidR="001C0F95" w:rsidRPr="003506DF">
        <w:rPr>
          <w:color w:val="000000"/>
          <w:szCs w:val="24"/>
          <w:lang w:eastAsia="en-GB"/>
        </w:rPr>
        <w:t>s husband</w:t>
      </w:r>
      <w:r w:rsidR="0042776B" w:rsidRPr="003506DF">
        <w:rPr>
          <w:color w:val="000000"/>
          <w:szCs w:val="24"/>
          <w:lang w:eastAsia="en-GB"/>
        </w:rPr>
        <w:t>.</w:t>
      </w:r>
    </w:p>
    <w:p w:rsidR="00D77E78" w:rsidRPr="003506DF" w:rsidRDefault="00290506" w:rsidP="003506DF">
      <w:pPr>
        <w:pStyle w:val="ECHRPara"/>
      </w:pPr>
      <w:r>
        <w:fldChar w:fldCharType="begin"/>
      </w:r>
      <w:r>
        <w:instrText xml:space="preserve"> SEQ level0 \*arabic </w:instrText>
      </w:r>
      <w:r>
        <w:fldChar w:fldCharType="separate"/>
      </w:r>
      <w:r w:rsidR="003506DF" w:rsidRPr="003506DF">
        <w:rPr>
          <w:noProof/>
        </w:rPr>
        <w:t>18</w:t>
      </w:r>
      <w:r>
        <w:rPr>
          <w:noProof/>
        </w:rPr>
        <w:fldChar w:fldCharType="end"/>
      </w:r>
      <w:r w:rsidR="00D77E78" w:rsidRPr="003506DF">
        <w:t xml:space="preserve">.  On 5 March 2005 the </w:t>
      </w:r>
      <w:r w:rsidR="00B21C13" w:rsidRPr="003506DF">
        <w:t xml:space="preserve">crime </w:t>
      </w:r>
      <w:r w:rsidR="00D77E78" w:rsidRPr="003506DF">
        <w:t>scene was again inspected by the investigator.</w:t>
      </w:r>
    </w:p>
    <w:p w:rsidR="00231E76" w:rsidRPr="003506DF" w:rsidRDefault="00290506" w:rsidP="003506DF">
      <w:pPr>
        <w:pStyle w:val="ECHRPara"/>
      </w:pPr>
      <w:r>
        <w:fldChar w:fldCharType="begin"/>
      </w:r>
      <w:r>
        <w:instrText xml:space="preserve"> SEQ level0 \*arabic </w:instrText>
      </w:r>
      <w:r>
        <w:fldChar w:fldCharType="separate"/>
      </w:r>
      <w:r w:rsidR="003506DF" w:rsidRPr="003506DF">
        <w:rPr>
          <w:noProof/>
        </w:rPr>
        <w:t>19</w:t>
      </w:r>
      <w:r>
        <w:rPr>
          <w:noProof/>
        </w:rPr>
        <w:fldChar w:fldCharType="end"/>
      </w:r>
      <w:r w:rsidR="007E452E" w:rsidRPr="003506DF">
        <w:t xml:space="preserve">.  On </w:t>
      </w:r>
      <w:r w:rsidR="00FC73FA" w:rsidRPr="003506DF">
        <w:t xml:space="preserve">the same day </w:t>
      </w:r>
      <w:r w:rsidR="007E452E" w:rsidRPr="003506DF">
        <w:t xml:space="preserve">the </w:t>
      </w:r>
      <w:r w:rsidR="002C177D" w:rsidRPr="003506DF">
        <w:t xml:space="preserve">investigator </w:t>
      </w:r>
      <w:r w:rsidR="007E452E" w:rsidRPr="003506DF">
        <w:t xml:space="preserve">questioned the applicant </w:t>
      </w:r>
      <w:r w:rsidR="00BD1897" w:rsidRPr="003506DF">
        <w:t xml:space="preserve">as a witness </w:t>
      </w:r>
      <w:r w:rsidR="007E452E" w:rsidRPr="003506DF">
        <w:t>in connection with her husband</w:t>
      </w:r>
      <w:r w:rsidR="003506DF" w:rsidRPr="003506DF">
        <w:t>’</w:t>
      </w:r>
      <w:r w:rsidR="007E452E" w:rsidRPr="003506DF">
        <w:t xml:space="preserve">s murder. </w:t>
      </w:r>
      <w:r w:rsidR="002C177D" w:rsidRPr="003506DF">
        <w:t xml:space="preserve">She stated that </w:t>
      </w:r>
      <w:r w:rsidR="00843D13" w:rsidRPr="003506DF">
        <w:t xml:space="preserve">she had not seen the killer, but </w:t>
      </w:r>
      <w:r w:rsidR="00382448" w:rsidRPr="003506DF">
        <w:t xml:space="preserve">that </w:t>
      </w:r>
      <w:r w:rsidR="00F160F5" w:rsidRPr="003506DF">
        <w:t xml:space="preserve">from </w:t>
      </w:r>
      <w:r w:rsidR="002C177D" w:rsidRPr="003506DF">
        <w:t>February 2005 a person, w</w:t>
      </w:r>
      <w:r w:rsidR="0042776B" w:rsidRPr="003506DF">
        <w:t>ho had introduced himself as Vus</w:t>
      </w:r>
      <w:r w:rsidR="00843D13" w:rsidRPr="003506DF">
        <w:t>al</w:t>
      </w:r>
      <w:r w:rsidR="002C177D" w:rsidRPr="003506DF">
        <w:t xml:space="preserve">, had come to their flat </w:t>
      </w:r>
      <w:r w:rsidR="00B31922" w:rsidRPr="003506DF">
        <w:t xml:space="preserve">on several occasions </w:t>
      </w:r>
      <w:r w:rsidR="00382448" w:rsidRPr="003506DF">
        <w:t xml:space="preserve">and </w:t>
      </w:r>
      <w:r w:rsidR="002C177D" w:rsidRPr="003506DF">
        <w:t>ask</w:t>
      </w:r>
      <w:r w:rsidR="00382448" w:rsidRPr="003506DF">
        <w:t>ed</w:t>
      </w:r>
      <w:r w:rsidR="002C177D" w:rsidRPr="003506DF">
        <w:t xml:space="preserve"> for a meeting with </w:t>
      </w:r>
      <w:r w:rsidR="00D2059B" w:rsidRPr="003506DF">
        <w:t>her husband</w:t>
      </w:r>
      <w:r w:rsidR="002C177D" w:rsidRPr="003506DF">
        <w:t xml:space="preserve">. He had always </w:t>
      </w:r>
      <w:r w:rsidR="00382448" w:rsidRPr="003506DF">
        <w:t xml:space="preserve">arrived </w:t>
      </w:r>
      <w:r w:rsidR="002C177D" w:rsidRPr="003506DF">
        <w:t xml:space="preserve">when her husband had been absent and had asked various questions about </w:t>
      </w:r>
      <w:r w:rsidR="00D2059B" w:rsidRPr="003506DF">
        <w:t>hi</w:t>
      </w:r>
      <w:r w:rsidR="002C177D" w:rsidRPr="003506DF">
        <w:t xml:space="preserve">s whereabouts and working </w:t>
      </w:r>
      <w:r w:rsidR="00F06B0F" w:rsidRPr="003506DF">
        <w:t>hours</w:t>
      </w:r>
      <w:r w:rsidR="002C177D" w:rsidRPr="003506DF">
        <w:t>.</w:t>
      </w:r>
      <w:r w:rsidR="00F06B0F" w:rsidRPr="003506DF">
        <w:t xml:space="preserve"> </w:t>
      </w:r>
      <w:r w:rsidR="00BD1897" w:rsidRPr="003506DF">
        <w:t>The applicant</w:t>
      </w:r>
      <w:r w:rsidR="002C177D" w:rsidRPr="003506DF">
        <w:t xml:space="preserve"> further stated that</w:t>
      </w:r>
      <w:r w:rsidR="00BD1897" w:rsidRPr="003506DF">
        <w:t xml:space="preserve"> she could not say who had murdered</w:t>
      </w:r>
      <w:r w:rsidR="002C177D" w:rsidRPr="003506DF">
        <w:t xml:space="preserve"> her husband</w:t>
      </w:r>
      <w:r w:rsidR="00BD1897" w:rsidRPr="003506DF">
        <w:t>, but she was sure that he</w:t>
      </w:r>
      <w:r w:rsidR="002C177D" w:rsidRPr="003506DF">
        <w:t xml:space="preserve"> had been murdered because of his journalistic activity.</w:t>
      </w:r>
    </w:p>
    <w:p w:rsidR="00797DB4" w:rsidRPr="003506DF" w:rsidRDefault="00290506" w:rsidP="003506DF">
      <w:pPr>
        <w:pStyle w:val="ECHRPara"/>
      </w:pPr>
      <w:r>
        <w:fldChar w:fldCharType="begin"/>
      </w:r>
      <w:r>
        <w:instrText xml:space="preserve"> SEQ level0 \*arabic </w:instrText>
      </w:r>
      <w:r>
        <w:fldChar w:fldCharType="separate"/>
      </w:r>
      <w:r w:rsidR="003506DF" w:rsidRPr="003506DF">
        <w:rPr>
          <w:noProof/>
        </w:rPr>
        <w:t>20</w:t>
      </w:r>
      <w:r>
        <w:rPr>
          <w:noProof/>
        </w:rPr>
        <w:fldChar w:fldCharType="end"/>
      </w:r>
      <w:r w:rsidR="007E452E" w:rsidRPr="003506DF">
        <w:t>.  </w:t>
      </w:r>
      <w:r w:rsidR="00231E76" w:rsidRPr="003506DF">
        <w:t xml:space="preserve">On 7 March 2005 a photofit picture of </w:t>
      </w:r>
      <w:r w:rsidR="00843D13" w:rsidRPr="003506DF">
        <w:t>the</w:t>
      </w:r>
      <w:r w:rsidR="00231E76" w:rsidRPr="003506DF">
        <w:t xml:space="preserve"> person who had </w:t>
      </w:r>
      <w:r w:rsidR="007E452E" w:rsidRPr="003506DF">
        <w:t>introduced himself as Vusal</w:t>
      </w:r>
      <w:r w:rsidR="00843D13" w:rsidRPr="003506DF">
        <w:t xml:space="preserve"> </w:t>
      </w:r>
      <w:r w:rsidR="007E452E" w:rsidRPr="003506DF">
        <w:t>was compiled on the basis of the applicant</w:t>
      </w:r>
      <w:r w:rsidR="003506DF" w:rsidRPr="003506DF">
        <w:t>’</w:t>
      </w:r>
      <w:r w:rsidR="007E452E" w:rsidRPr="003506DF">
        <w:t>s statements.</w:t>
      </w:r>
    </w:p>
    <w:p w:rsidR="00AF593C" w:rsidRPr="003506DF" w:rsidRDefault="00290506" w:rsidP="003506DF">
      <w:pPr>
        <w:pStyle w:val="ECHRPara"/>
      </w:pPr>
      <w:r>
        <w:fldChar w:fldCharType="begin"/>
      </w:r>
      <w:r>
        <w:instrText xml:space="preserve"> SEQ level0 \*arabic </w:instrText>
      </w:r>
      <w:r>
        <w:fldChar w:fldCharType="separate"/>
      </w:r>
      <w:r w:rsidR="003506DF" w:rsidRPr="003506DF">
        <w:rPr>
          <w:noProof/>
        </w:rPr>
        <w:t>21</w:t>
      </w:r>
      <w:r>
        <w:rPr>
          <w:noProof/>
        </w:rPr>
        <w:fldChar w:fldCharType="end"/>
      </w:r>
      <w:r w:rsidR="00797DB4" w:rsidRPr="003506DF">
        <w:t>.  On</w:t>
      </w:r>
      <w:r w:rsidR="007E452E" w:rsidRPr="003506DF">
        <w:t xml:space="preserve"> </w:t>
      </w:r>
      <w:r w:rsidR="00797DB4" w:rsidRPr="003506DF">
        <w:t xml:space="preserve">8 March 2005 </w:t>
      </w:r>
      <w:r w:rsidR="00B62405" w:rsidRPr="003506DF">
        <w:t xml:space="preserve">the investigator arranged </w:t>
      </w:r>
      <w:r w:rsidR="00797DB4" w:rsidRPr="003506DF">
        <w:t>an identi</w:t>
      </w:r>
      <w:r w:rsidR="00B62405" w:rsidRPr="003506DF">
        <w:t>ty</w:t>
      </w:r>
      <w:r w:rsidR="00797DB4" w:rsidRPr="003506DF">
        <w:t xml:space="preserve"> parade in the presence of the applicant. However, she could not identify the </w:t>
      </w:r>
      <w:r w:rsidR="00382448" w:rsidRPr="003506DF">
        <w:t xml:space="preserve">man who had called </w:t>
      </w:r>
      <w:r w:rsidR="00797DB4" w:rsidRPr="003506DF">
        <w:t>himself Vusal among the people</w:t>
      </w:r>
      <w:r w:rsidR="00B62405" w:rsidRPr="003506DF">
        <w:t xml:space="preserve"> </w:t>
      </w:r>
      <w:r w:rsidR="00382448" w:rsidRPr="003506DF">
        <w:t xml:space="preserve">who took part in </w:t>
      </w:r>
      <w:r w:rsidR="00B62405" w:rsidRPr="003506DF">
        <w:t>the identity parade</w:t>
      </w:r>
      <w:r w:rsidR="00797DB4" w:rsidRPr="003506DF">
        <w:t>.</w:t>
      </w:r>
    </w:p>
    <w:p w:rsidR="00F356C6" w:rsidRPr="003506DF" w:rsidRDefault="00290506" w:rsidP="003506DF">
      <w:pPr>
        <w:pStyle w:val="ECHRPara"/>
      </w:pPr>
      <w:r>
        <w:fldChar w:fldCharType="begin"/>
      </w:r>
      <w:r>
        <w:instrText xml:space="preserve"> SEQ lev</w:instrText>
      </w:r>
      <w:r>
        <w:instrText xml:space="preserve">el0 \*arabic </w:instrText>
      </w:r>
      <w:r>
        <w:fldChar w:fldCharType="separate"/>
      </w:r>
      <w:r w:rsidR="003506DF" w:rsidRPr="003506DF">
        <w:rPr>
          <w:noProof/>
        </w:rPr>
        <w:t>22</w:t>
      </w:r>
      <w:r>
        <w:rPr>
          <w:noProof/>
        </w:rPr>
        <w:fldChar w:fldCharType="end"/>
      </w:r>
      <w:r w:rsidR="007C0E04" w:rsidRPr="003506DF">
        <w:t>.  </w:t>
      </w:r>
      <w:r w:rsidR="00BB6133" w:rsidRPr="003506DF">
        <w:t>On 1</w:t>
      </w:r>
      <w:r w:rsidR="00F356C6" w:rsidRPr="003506DF">
        <w:t>9</w:t>
      </w:r>
      <w:r w:rsidR="00BB6133" w:rsidRPr="003506DF">
        <w:t xml:space="preserve"> March 2005 the applicant was</w:t>
      </w:r>
      <w:r w:rsidR="00F356C6" w:rsidRPr="003506DF">
        <w:t xml:space="preserve"> granted victim status.</w:t>
      </w:r>
    </w:p>
    <w:p w:rsidR="003079E6" w:rsidRPr="003506DF" w:rsidRDefault="00290506" w:rsidP="003506DF">
      <w:pPr>
        <w:pStyle w:val="ECHRPara"/>
      </w:pPr>
      <w:r>
        <w:lastRenderedPageBreak/>
        <w:fldChar w:fldCharType="begin"/>
      </w:r>
      <w:r>
        <w:instrText xml:space="preserve"> SEQ level0 \*arabic </w:instrText>
      </w:r>
      <w:r>
        <w:fldChar w:fldCharType="separate"/>
      </w:r>
      <w:r w:rsidR="003506DF" w:rsidRPr="003506DF">
        <w:rPr>
          <w:noProof/>
        </w:rPr>
        <w:t>23</w:t>
      </w:r>
      <w:r>
        <w:rPr>
          <w:noProof/>
        </w:rPr>
        <w:fldChar w:fldCharType="end"/>
      </w:r>
      <w:r w:rsidR="00032A7E" w:rsidRPr="003506DF">
        <w:t xml:space="preserve">.  Further to various requests sent in March 2005 to the Russian authorities concerning the pistol found </w:t>
      </w:r>
      <w:r w:rsidR="001026C9" w:rsidRPr="003506DF">
        <w:t>at</w:t>
      </w:r>
      <w:r w:rsidR="00032A7E" w:rsidRPr="003506DF">
        <w:t xml:space="preserve"> the crime scene, the Russian authorities confirmed that the pistol in question had been produced in Russia as a gas pistol and had then been exported to Bulgaria on the basis of a contract with a Bulgarian company.</w:t>
      </w:r>
      <w:r w:rsidR="003079E6" w:rsidRPr="003506DF">
        <w:t xml:space="preserve"> It further appears from a letter, dated 23 March 2005 and signed by the Bulgarian </w:t>
      </w:r>
      <w:r w:rsidR="00382448" w:rsidRPr="003506DF">
        <w:t xml:space="preserve">Deputy </w:t>
      </w:r>
      <w:r w:rsidR="003079E6" w:rsidRPr="003506DF">
        <w:t xml:space="preserve">Minister of Internal Affairs, that there was no record on the buyer of the pistol after its import to Bulgaria because Bulgarian legislation did not </w:t>
      </w:r>
      <w:r w:rsidR="001026C9" w:rsidRPr="003506DF">
        <w:t>provide for</w:t>
      </w:r>
      <w:r w:rsidR="003079E6" w:rsidRPr="003506DF">
        <w:t xml:space="preserve"> such record</w:t>
      </w:r>
      <w:r w:rsidR="00E903D3" w:rsidRPr="003506DF">
        <w:t>s</w:t>
      </w:r>
      <w:r w:rsidR="003079E6" w:rsidRPr="003506DF">
        <w:t xml:space="preserve"> for </w:t>
      </w:r>
      <w:r w:rsidR="00382448" w:rsidRPr="003506DF">
        <w:t xml:space="preserve">the buying and selling </w:t>
      </w:r>
      <w:r w:rsidR="003079E6" w:rsidRPr="003506DF">
        <w:t>of gas pistols.</w:t>
      </w:r>
    </w:p>
    <w:p w:rsidR="00707E43" w:rsidRPr="003506DF" w:rsidRDefault="00707E43"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24</w:t>
      </w:r>
      <w:r w:rsidRPr="003506DF">
        <w:rPr>
          <w:color w:val="000000"/>
          <w:szCs w:val="24"/>
          <w:lang w:eastAsia="en-GB"/>
        </w:rPr>
        <w:fldChar w:fldCharType="end"/>
      </w:r>
      <w:r w:rsidRPr="003506DF">
        <w:rPr>
          <w:color w:val="000000"/>
          <w:szCs w:val="24"/>
          <w:lang w:eastAsia="en-GB"/>
        </w:rPr>
        <w:t>.  </w:t>
      </w:r>
      <w:r w:rsidR="00B62405" w:rsidRPr="003506DF">
        <w:rPr>
          <w:color w:val="000000"/>
          <w:szCs w:val="24"/>
          <w:lang w:eastAsia="en-GB"/>
        </w:rPr>
        <w:t xml:space="preserve">In the meantime, the prosecuting </w:t>
      </w:r>
      <w:r w:rsidR="001026C9" w:rsidRPr="003506DF">
        <w:rPr>
          <w:color w:val="000000"/>
          <w:szCs w:val="24"/>
          <w:lang w:eastAsia="en-GB"/>
        </w:rPr>
        <w:t>authorities identified two</w:t>
      </w:r>
      <w:r w:rsidR="00B62405" w:rsidRPr="003506DF">
        <w:rPr>
          <w:color w:val="000000"/>
          <w:szCs w:val="24"/>
          <w:lang w:eastAsia="en-GB"/>
        </w:rPr>
        <w:t xml:space="preserve"> mobile </w:t>
      </w:r>
      <w:r w:rsidR="00382448" w:rsidRPr="003506DF">
        <w:rPr>
          <w:color w:val="000000"/>
          <w:szCs w:val="24"/>
          <w:lang w:eastAsia="en-GB"/>
        </w:rPr>
        <w:t>tele</w:t>
      </w:r>
      <w:r w:rsidR="00B62405" w:rsidRPr="003506DF">
        <w:rPr>
          <w:color w:val="000000"/>
          <w:szCs w:val="24"/>
          <w:lang w:eastAsia="en-GB"/>
        </w:rPr>
        <w:t xml:space="preserve">phone numbers which had allegedly been used by the perpetrators of the murder. </w:t>
      </w:r>
      <w:r w:rsidRPr="003506DF">
        <w:rPr>
          <w:color w:val="000000"/>
          <w:szCs w:val="24"/>
          <w:lang w:eastAsia="en-GB"/>
        </w:rPr>
        <w:t>On 26</w:t>
      </w:r>
      <w:r w:rsidR="00B62405" w:rsidRPr="003506DF">
        <w:rPr>
          <w:color w:val="000000"/>
          <w:szCs w:val="24"/>
          <w:lang w:eastAsia="en-GB"/>
        </w:rPr>
        <w:t xml:space="preserve"> March 2005 </w:t>
      </w:r>
      <w:r w:rsidRPr="003506DF">
        <w:rPr>
          <w:color w:val="000000"/>
          <w:szCs w:val="24"/>
          <w:lang w:eastAsia="en-GB"/>
        </w:rPr>
        <w:t xml:space="preserve">T.B., an Azerbaijani national, was charged under Article 320.1 of the Criminal Code </w:t>
      </w:r>
      <w:r w:rsidR="00382448" w:rsidRPr="003506DF">
        <w:rPr>
          <w:color w:val="000000"/>
          <w:szCs w:val="24"/>
          <w:lang w:eastAsia="en-GB"/>
        </w:rPr>
        <w:t xml:space="preserve">(use of false documents) </w:t>
      </w:r>
      <w:r w:rsidRPr="003506DF">
        <w:rPr>
          <w:color w:val="000000"/>
          <w:szCs w:val="24"/>
          <w:lang w:eastAsia="en-GB"/>
        </w:rPr>
        <w:t>as he had purchased th</w:t>
      </w:r>
      <w:r w:rsidR="00382448" w:rsidRPr="003506DF">
        <w:rPr>
          <w:color w:val="000000"/>
          <w:szCs w:val="24"/>
          <w:lang w:eastAsia="en-GB"/>
        </w:rPr>
        <w:t>e</w:t>
      </w:r>
      <w:r w:rsidRPr="003506DF">
        <w:rPr>
          <w:color w:val="000000"/>
          <w:szCs w:val="24"/>
          <w:lang w:eastAsia="en-GB"/>
        </w:rPr>
        <w:t xml:space="preserve"> mobile </w:t>
      </w:r>
      <w:r w:rsidR="00382448" w:rsidRPr="003506DF">
        <w:rPr>
          <w:color w:val="000000"/>
          <w:szCs w:val="24"/>
          <w:lang w:eastAsia="en-GB"/>
        </w:rPr>
        <w:t>tele</w:t>
      </w:r>
      <w:r w:rsidRPr="003506DF">
        <w:rPr>
          <w:color w:val="000000"/>
          <w:szCs w:val="24"/>
          <w:lang w:eastAsia="en-GB"/>
        </w:rPr>
        <w:t xml:space="preserve">phone numbers in a mobile </w:t>
      </w:r>
      <w:r w:rsidR="00382448" w:rsidRPr="003506DF">
        <w:rPr>
          <w:color w:val="000000"/>
          <w:szCs w:val="24"/>
          <w:lang w:eastAsia="en-GB"/>
        </w:rPr>
        <w:t xml:space="preserve">telephone </w:t>
      </w:r>
      <w:r w:rsidRPr="003506DF">
        <w:rPr>
          <w:color w:val="000000"/>
          <w:szCs w:val="24"/>
          <w:lang w:eastAsia="en-GB"/>
        </w:rPr>
        <w:t xml:space="preserve">shop in Baku </w:t>
      </w:r>
      <w:r w:rsidR="00CF2C59" w:rsidRPr="003506DF">
        <w:rPr>
          <w:color w:val="000000"/>
          <w:szCs w:val="24"/>
          <w:lang w:eastAsia="en-GB"/>
        </w:rPr>
        <w:t xml:space="preserve">by </w:t>
      </w:r>
      <w:r w:rsidR="005B4433" w:rsidRPr="003506DF">
        <w:rPr>
          <w:color w:val="000000"/>
          <w:szCs w:val="24"/>
          <w:lang w:eastAsia="en-GB"/>
        </w:rPr>
        <w:t xml:space="preserve">giving </w:t>
      </w:r>
      <w:r w:rsidRPr="003506DF">
        <w:rPr>
          <w:color w:val="000000"/>
          <w:szCs w:val="24"/>
          <w:lang w:eastAsia="en-GB"/>
        </w:rPr>
        <w:t xml:space="preserve">false information about his identity. During questioning, T.B. stated that on 27 February 2005 he </w:t>
      </w:r>
      <w:r w:rsidR="00382448" w:rsidRPr="003506DF">
        <w:rPr>
          <w:color w:val="000000"/>
          <w:szCs w:val="24"/>
          <w:lang w:eastAsia="en-GB"/>
        </w:rPr>
        <w:t xml:space="preserve">had </w:t>
      </w:r>
      <w:r w:rsidRPr="003506DF">
        <w:rPr>
          <w:color w:val="000000"/>
          <w:szCs w:val="24"/>
          <w:lang w:eastAsia="en-GB"/>
        </w:rPr>
        <w:t>bought the numbers at the request of T.X. and T.A.</w:t>
      </w:r>
      <w:r w:rsidR="00382448" w:rsidRPr="003506DF">
        <w:rPr>
          <w:color w:val="000000"/>
          <w:szCs w:val="24"/>
          <w:lang w:eastAsia="en-GB"/>
        </w:rPr>
        <w:t>,</w:t>
      </w:r>
      <w:r w:rsidRPr="003506DF">
        <w:rPr>
          <w:color w:val="000000"/>
          <w:szCs w:val="24"/>
          <w:lang w:eastAsia="en-GB"/>
        </w:rPr>
        <w:t xml:space="preserve"> who </w:t>
      </w:r>
      <w:r w:rsidR="00CF2C59" w:rsidRPr="003506DF">
        <w:rPr>
          <w:color w:val="000000"/>
          <w:szCs w:val="24"/>
          <w:lang w:eastAsia="en-GB"/>
        </w:rPr>
        <w:t xml:space="preserve">had </w:t>
      </w:r>
      <w:r w:rsidRPr="003506DF">
        <w:rPr>
          <w:color w:val="000000"/>
          <w:szCs w:val="24"/>
          <w:lang w:eastAsia="en-GB"/>
        </w:rPr>
        <w:t xml:space="preserve">asked him to obtain a telephone number registered </w:t>
      </w:r>
      <w:r w:rsidR="00382448" w:rsidRPr="003506DF">
        <w:rPr>
          <w:color w:val="000000"/>
          <w:szCs w:val="24"/>
          <w:lang w:eastAsia="en-GB"/>
        </w:rPr>
        <w:t>i</w:t>
      </w:r>
      <w:r w:rsidRPr="003506DF">
        <w:rPr>
          <w:color w:val="000000"/>
          <w:szCs w:val="24"/>
          <w:lang w:eastAsia="en-GB"/>
        </w:rPr>
        <w:t xml:space="preserve">n </w:t>
      </w:r>
      <w:r w:rsidR="00F160F5" w:rsidRPr="003506DF">
        <w:rPr>
          <w:color w:val="000000"/>
          <w:szCs w:val="24"/>
          <w:lang w:eastAsia="en-GB"/>
        </w:rPr>
        <w:t>someone else</w:t>
      </w:r>
      <w:r w:rsidR="003506DF" w:rsidRPr="003506DF">
        <w:rPr>
          <w:color w:val="000000"/>
          <w:szCs w:val="24"/>
          <w:lang w:eastAsia="en-GB"/>
        </w:rPr>
        <w:t>’</w:t>
      </w:r>
      <w:r w:rsidR="00F160F5" w:rsidRPr="003506DF">
        <w:rPr>
          <w:color w:val="000000"/>
          <w:szCs w:val="24"/>
          <w:lang w:eastAsia="en-GB"/>
        </w:rPr>
        <w:t xml:space="preserve">s </w:t>
      </w:r>
      <w:r w:rsidRPr="003506DF">
        <w:rPr>
          <w:color w:val="000000"/>
          <w:szCs w:val="24"/>
          <w:lang w:eastAsia="en-GB"/>
        </w:rPr>
        <w:t xml:space="preserve">name. He further stated that he knew </w:t>
      </w:r>
      <w:r w:rsidR="00CF2C59" w:rsidRPr="003506DF">
        <w:rPr>
          <w:color w:val="000000"/>
          <w:szCs w:val="24"/>
          <w:lang w:eastAsia="en-GB"/>
        </w:rPr>
        <w:t xml:space="preserve">the </w:t>
      </w:r>
      <w:r w:rsidR="00382448" w:rsidRPr="003506DF">
        <w:rPr>
          <w:color w:val="000000"/>
          <w:szCs w:val="24"/>
          <w:lang w:eastAsia="en-GB"/>
        </w:rPr>
        <w:t xml:space="preserve">men </w:t>
      </w:r>
      <w:r w:rsidR="00CF2C59" w:rsidRPr="003506DF">
        <w:rPr>
          <w:color w:val="000000"/>
          <w:szCs w:val="24"/>
          <w:lang w:eastAsia="en-GB"/>
        </w:rPr>
        <w:t>from Georgia</w:t>
      </w:r>
      <w:r w:rsidR="002D099F" w:rsidRPr="003506DF">
        <w:rPr>
          <w:color w:val="000000"/>
          <w:szCs w:val="24"/>
          <w:lang w:eastAsia="en-GB"/>
        </w:rPr>
        <w:t xml:space="preserve"> where he was born</w:t>
      </w:r>
      <w:r w:rsidR="00884BD5" w:rsidRPr="003506DF">
        <w:rPr>
          <w:color w:val="000000"/>
          <w:szCs w:val="24"/>
          <w:lang w:eastAsia="en-GB"/>
        </w:rPr>
        <w:t xml:space="preserve"> </w:t>
      </w:r>
      <w:r w:rsidR="00CF2C59" w:rsidRPr="003506DF">
        <w:rPr>
          <w:color w:val="000000"/>
          <w:szCs w:val="24"/>
          <w:lang w:eastAsia="en-GB"/>
        </w:rPr>
        <w:t xml:space="preserve">and they had told him that they </w:t>
      </w:r>
      <w:r w:rsidR="00382448" w:rsidRPr="003506DF">
        <w:rPr>
          <w:color w:val="000000"/>
          <w:szCs w:val="24"/>
          <w:lang w:eastAsia="en-GB"/>
        </w:rPr>
        <w:t>were</w:t>
      </w:r>
      <w:r w:rsidR="00CF2C59" w:rsidRPr="003506DF">
        <w:rPr>
          <w:color w:val="000000"/>
          <w:szCs w:val="24"/>
          <w:lang w:eastAsia="en-GB"/>
        </w:rPr>
        <w:t xml:space="preserve"> in Baku </w:t>
      </w:r>
      <w:r w:rsidR="006C245F" w:rsidRPr="003506DF">
        <w:rPr>
          <w:color w:val="000000"/>
          <w:szCs w:val="24"/>
          <w:lang w:eastAsia="en-GB"/>
        </w:rPr>
        <w:t xml:space="preserve">on </w:t>
      </w:r>
      <w:r w:rsidR="00CF2C59" w:rsidRPr="003506DF">
        <w:rPr>
          <w:color w:val="000000"/>
          <w:szCs w:val="24"/>
          <w:lang w:eastAsia="en-GB"/>
        </w:rPr>
        <w:t>business.</w:t>
      </w:r>
      <w:r w:rsidR="009D5F95" w:rsidRPr="003506DF">
        <w:rPr>
          <w:color w:val="000000"/>
          <w:szCs w:val="24"/>
          <w:lang w:eastAsia="en-GB"/>
        </w:rPr>
        <w:t xml:space="preserve"> </w:t>
      </w:r>
      <w:r w:rsidR="00206EB6" w:rsidRPr="003506DF">
        <w:rPr>
          <w:color w:val="000000"/>
          <w:szCs w:val="24"/>
          <w:lang w:eastAsia="en-GB"/>
        </w:rPr>
        <w:t>It appears from the document</w:t>
      </w:r>
      <w:r w:rsidR="00AF593C" w:rsidRPr="003506DF">
        <w:rPr>
          <w:color w:val="000000"/>
          <w:szCs w:val="24"/>
          <w:lang w:eastAsia="en-GB"/>
        </w:rPr>
        <w:t>s in the case file that in July </w:t>
      </w:r>
      <w:r w:rsidR="00206EB6" w:rsidRPr="003506DF">
        <w:rPr>
          <w:color w:val="000000"/>
          <w:szCs w:val="24"/>
          <w:lang w:eastAsia="en-GB"/>
        </w:rPr>
        <w:t xml:space="preserve">2005 the Nizami District Court found T.B. guilty </w:t>
      </w:r>
      <w:r w:rsidR="001B1FEF" w:rsidRPr="003506DF">
        <w:rPr>
          <w:color w:val="000000"/>
          <w:szCs w:val="24"/>
          <w:lang w:eastAsia="en-GB"/>
        </w:rPr>
        <w:t xml:space="preserve">under Article 320.1 of the Criminal Code </w:t>
      </w:r>
      <w:r w:rsidR="00206EB6" w:rsidRPr="003506DF">
        <w:rPr>
          <w:color w:val="000000"/>
          <w:szCs w:val="24"/>
          <w:lang w:eastAsia="en-GB"/>
        </w:rPr>
        <w:t>and sentenced him to two years</w:t>
      </w:r>
      <w:r w:rsidR="003506DF" w:rsidRPr="003506DF">
        <w:rPr>
          <w:color w:val="000000"/>
          <w:szCs w:val="24"/>
          <w:lang w:eastAsia="en-GB"/>
        </w:rPr>
        <w:t>’</w:t>
      </w:r>
      <w:r w:rsidR="00206EB6" w:rsidRPr="003506DF">
        <w:rPr>
          <w:color w:val="000000"/>
          <w:szCs w:val="24"/>
          <w:lang w:eastAsia="en-GB"/>
        </w:rPr>
        <w:t xml:space="preserve"> imprisonment.</w:t>
      </w:r>
    </w:p>
    <w:p w:rsidR="0033364E" w:rsidRPr="003506DF" w:rsidRDefault="00290506" w:rsidP="003506DF">
      <w:pPr>
        <w:pStyle w:val="ECHRPara"/>
      </w:pPr>
      <w:r>
        <w:fldChar w:fldCharType="begin"/>
      </w:r>
      <w:r>
        <w:instrText xml:space="preserve"> SEQ level0 \*arabic </w:instrText>
      </w:r>
      <w:r>
        <w:fldChar w:fldCharType="separate"/>
      </w:r>
      <w:r w:rsidR="003506DF" w:rsidRPr="003506DF">
        <w:rPr>
          <w:noProof/>
        </w:rPr>
        <w:t>25</w:t>
      </w:r>
      <w:r>
        <w:rPr>
          <w:noProof/>
        </w:rPr>
        <w:fldChar w:fldCharType="end"/>
      </w:r>
      <w:r w:rsidR="0042776B" w:rsidRPr="003506DF">
        <w:t>.  </w:t>
      </w:r>
      <w:r w:rsidR="0033364E" w:rsidRPr="003506DF">
        <w:t xml:space="preserve">On 6 April 2005 the </w:t>
      </w:r>
      <w:r w:rsidR="00D2059B" w:rsidRPr="003506DF">
        <w:t xml:space="preserve">Prosecutor General reclassified the criminal case </w:t>
      </w:r>
      <w:r w:rsidR="0033364E" w:rsidRPr="003506DF">
        <w:t>under Articles 277 (act</w:t>
      </w:r>
      <w:r w:rsidR="00382448" w:rsidRPr="003506DF">
        <w:t>s</w:t>
      </w:r>
      <w:r w:rsidR="0033364E" w:rsidRPr="003506DF">
        <w:t xml:space="preserve"> of terror) and 228.1 (illegal possession of weapons) of the Criminal Code and</w:t>
      </w:r>
      <w:r w:rsidR="00D2059B" w:rsidRPr="003506DF">
        <w:t xml:space="preserve"> decided to </w:t>
      </w:r>
      <w:r w:rsidR="006C245F" w:rsidRPr="003506DF">
        <w:t xml:space="preserve">hand </w:t>
      </w:r>
      <w:r w:rsidR="00382448" w:rsidRPr="003506DF">
        <w:t xml:space="preserve">the </w:t>
      </w:r>
      <w:r w:rsidR="0033364E" w:rsidRPr="003506DF">
        <w:t xml:space="preserve">investigation </w:t>
      </w:r>
      <w:r w:rsidR="00382448" w:rsidRPr="003506DF">
        <w:t xml:space="preserve">over </w:t>
      </w:r>
      <w:r w:rsidR="00D2059B" w:rsidRPr="003506DF">
        <w:t xml:space="preserve">to </w:t>
      </w:r>
      <w:r w:rsidR="0033364E" w:rsidRPr="003506DF">
        <w:t>the MNS.</w:t>
      </w:r>
    </w:p>
    <w:p w:rsidR="00ED5335" w:rsidRPr="003506DF" w:rsidRDefault="00290506" w:rsidP="003506DF">
      <w:pPr>
        <w:pStyle w:val="ECHRPara"/>
      </w:pPr>
      <w:r>
        <w:fldChar w:fldCharType="begin"/>
      </w:r>
      <w:r>
        <w:instrText xml:space="preserve"> SEQ level0 \*arabic </w:instrText>
      </w:r>
      <w:r>
        <w:fldChar w:fldCharType="separate"/>
      </w:r>
      <w:r w:rsidR="003506DF" w:rsidRPr="003506DF">
        <w:rPr>
          <w:noProof/>
        </w:rPr>
        <w:t>26</w:t>
      </w:r>
      <w:r>
        <w:rPr>
          <w:noProof/>
        </w:rPr>
        <w:fldChar w:fldCharType="end"/>
      </w:r>
      <w:r w:rsidR="00ED5335" w:rsidRPr="003506DF">
        <w:t xml:space="preserve">.  On 3 May 2005 the investigator </w:t>
      </w:r>
      <w:r w:rsidR="006C245F" w:rsidRPr="003506DF">
        <w:t xml:space="preserve">in the case </w:t>
      </w:r>
      <w:r w:rsidR="00382448" w:rsidRPr="003506DF">
        <w:t xml:space="preserve">showed the applicant </w:t>
      </w:r>
      <w:r w:rsidR="00ED5335" w:rsidRPr="003506DF">
        <w:t xml:space="preserve">four photographs </w:t>
      </w:r>
      <w:r w:rsidR="006C245F" w:rsidRPr="003506DF">
        <w:t xml:space="preserve">in order </w:t>
      </w:r>
      <w:r w:rsidR="00382448" w:rsidRPr="003506DF">
        <w:t xml:space="preserve">to </w:t>
      </w:r>
      <w:r w:rsidR="006C245F" w:rsidRPr="003506DF">
        <w:t xml:space="preserve">try </w:t>
      </w:r>
      <w:r w:rsidR="0043597C" w:rsidRPr="003506DF">
        <w:t>to</w:t>
      </w:r>
      <w:r w:rsidR="006C245F" w:rsidRPr="003506DF">
        <w:t xml:space="preserve"> </w:t>
      </w:r>
      <w:r w:rsidR="00ED5335" w:rsidRPr="003506DF">
        <w:t>identif</w:t>
      </w:r>
      <w:r w:rsidR="00382448" w:rsidRPr="003506DF">
        <w:t xml:space="preserve">y </w:t>
      </w:r>
      <w:r w:rsidR="00ED5335" w:rsidRPr="003506DF">
        <w:t xml:space="preserve">the person who had introduced himself as Vusal. The applicant identified </w:t>
      </w:r>
      <w:r w:rsidR="00F371FB" w:rsidRPr="003506DF">
        <w:t xml:space="preserve">the individual </w:t>
      </w:r>
      <w:r w:rsidR="00382448" w:rsidRPr="003506DF">
        <w:t>i</w:t>
      </w:r>
      <w:r w:rsidR="00F371FB" w:rsidRPr="003506DF">
        <w:t xml:space="preserve">n </w:t>
      </w:r>
      <w:r w:rsidR="00ED5335" w:rsidRPr="003506DF">
        <w:t>photograph no. 2 as th</w:t>
      </w:r>
      <w:r w:rsidR="00382448" w:rsidRPr="003506DF">
        <w:t xml:space="preserve">at </w:t>
      </w:r>
      <w:r w:rsidR="008D7F84" w:rsidRPr="003506DF">
        <w:t>person</w:t>
      </w:r>
      <w:r w:rsidR="00ED5335" w:rsidRPr="003506DF">
        <w:t>.</w:t>
      </w:r>
    </w:p>
    <w:p w:rsidR="00572BE9" w:rsidRPr="003506DF" w:rsidRDefault="00290506" w:rsidP="003506DF">
      <w:pPr>
        <w:pStyle w:val="ECHRPara"/>
      </w:pPr>
      <w:r>
        <w:fldChar w:fldCharType="begin"/>
      </w:r>
      <w:r>
        <w:instrText xml:space="preserve"> SEQ level0 \*arabic </w:instrText>
      </w:r>
      <w:r>
        <w:fldChar w:fldCharType="separate"/>
      </w:r>
      <w:r w:rsidR="003506DF" w:rsidRPr="003506DF">
        <w:rPr>
          <w:noProof/>
        </w:rPr>
        <w:t>27</w:t>
      </w:r>
      <w:r>
        <w:rPr>
          <w:noProof/>
        </w:rPr>
        <w:fldChar w:fldCharType="end"/>
      </w:r>
      <w:r w:rsidR="0042776B" w:rsidRPr="003506DF">
        <w:t>.  </w:t>
      </w:r>
      <w:r w:rsidR="00CF2C59" w:rsidRPr="003506DF">
        <w:t xml:space="preserve">On </w:t>
      </w:r>
      <w:r w:rsidR="00FC73FA" w:rsidRPr="003506DF">
        <w:t xml:space="preserve">the same day </w:t>
      </w:r>
      <w:r w:rsidR="00CF79EA" w:rsidRPr="003506DF">
        <w:t xml:space="preserve">the investigator charged </w:t>
      </w:r>
      <w:r w:rsidR="00CF79EA" w:rsidRPr="003506DF">
        <w:rPr>
          <w:color w:val="000000"/>
          <w:szCs w:val="24"/>
          <w:lang w:eastAsia="en-GB"/>
        </w:rPr>
        <w:t xml:space="preserve">T.X., a Georgian national, </w:t>
      </w:r>
      <w:r w:rsidR="00CF79EA" w:rsidRPr="003506DF">
        <w:t xml:space="preserve">under </w:t>
      </w:r>
      <w:r w:rsidR="006C245F" w:rsidRPr="003506DF">
        <w:t xml:space="preserve">the aforementioned </w:t>
      </w:r>
      <w:r w:rsidR="00CF79EA" w:rsidRPr="003506DF">
        <w:t>Articles 277 and 228.1 and issued a</w:t>
      </w:r>
      <w:r w:rsidR="00382448" w:rsidRPr="003506DF">
        <w:t xml:space="preserve"> </w:t>
      </w:r>
      <w:r w:rsidR="00CF79EA" w:rsidRPr="003506DF">
        <w:t xml:space="preserve">warrant </w:t>
      </w:r>
      <w:r w:rsidR="00382448" w:rsidRPr="003506DF">
        <w:t>for his arrest</w:t>
      </w:r>
      <w:r w:rsidR="00CF79EA" w:rsidRPr="003506DF">
        <w:t>. It appears from the investigator</w:t>
      </w:r>
      <w:r w:rsidR="003506DF" w:rsidRPr="003506DF">
        <w:t>’</w:t>
      </w:r>
      <w:r w:rsidR="00CF79EA" w:rsidRPr="003506DF">
        <w:t xml:space="preserve">s decision that </w:t>
      </w:r>
      <w:r w:rsidR="006C245F" w:rsidRPr="003506DF">
        <w:t xml:space="preserve">T.X. </w:t>
      </w:r>
      <w:r w:rsidR="00CF79EA" w:rsidRPr="003506DF">
        <w:t xml:space="preserve">was </w:t>
      </w:r>
      <w:r w:rsidR="00552C4A" w:rsidRPr="003506DF">
        <w:t xml:space="preserve">suspected of </w:t>
      </w:r>
      <w:r w:rsidR="00382448" w:rsidRPr="003506DF">
        <w:t xml:space="preserve">being </w:t>
      </w:r>
      <w:r w:rsidR="00552C4A" w:rsidRPr="003506DF">
        <w:t xml:space="preserve">involved in the murder and </w:t>
      </w:r>
      <w:r w:rsidR="006C245F" w:rsidRPr="003506DF">
        <w:t xml:space="preserve">had been </w:t>
      </w:r>
      <w:r w:rsidR="00CF79EA" w:rsidRPr="003506DF">
        <w:t xml:space="preserve">identified as the person </w:t>
      </w:r>
      <w:r w:rsidR="00382448" w:rsidRPr="003506DF">
        <w:t>call</w:t>
      </w:r>
      <w:r w:rsidR="006C245F" w:rsidRPr="003506DF">
        <w:t xml:space="preserve">ing </w:t>
      </w:r>
      <w:r w:rsidR="00CF79EA" w:rsidRPr="003506DF">
        <w:t>himself Vusal.</w:t>
      </w:r>
    </w:p>
    <w:p w:rsidR="0033364E" w:rsidRPr="003506DF" w:rsidRDefault="00290506" w:rsidP="003506DF">
      <w:pPr>
        <w:pStyle w:val="ECHRPara"/>
        <w:rPr>
          <w:color w:val="000000"/>
          <w:szCs w:val="24"/>
          <w:lang w:eastAsia="en-GB"/>
        </w:rPr>
      </w:pPr>
      <w:r>
        <w:fldChar w:fldCharType="begin"/>
      </w:r>
      <w:r>
        <w:instrText xml:space="preserve"> SEQ level0 \*arabic </w:instrText>
      </w:r>
      <w:r>
        <w:fldChar w:fldCharType="separate"/>
      </w:r>
      <w:r w:rsidR="003506DF" w:rsidRPr="003506DF">
        <w:rPr>
          <w:noProof/>
        </w:rPr>
        <w:t>28</w:t>
      </w:r>
      <w:r>
        <w:rPr>
          <w:noProof/>
        </w:rPr>
        <w:fldChar w:fldCharType="end"/>
      </w:r>
      <w:r w:rsidR="00CF79EA" w:rsidRPr="003506DF">
        <w:t>.  </w:t>
      </w:r>
      <w:r w:rsidR="00D2059B" w:rsidRPr="003506DF">
        <w:t xml:space="preserve">On 4 May 2005 </w:t>
      </w:r>
      <w:r w:rsidR="0033364E" w:rsidRPr="003506DF">
        <w:rPr>
          <w:color w:val="000000"/>
          <w:szCs w:val="24"/>
          <w:lang w:eastAsia="en-GB"/>
        </w:rPr>
        <w:t>the Prosecutor General</w:t>
      </w:r>
      <w:r w:rsidR="003506DF" w:rsidRPr="003506DF">
        <w:rPr>
          <w:color w:val="000000"/>
          <w:szCs w:val="24"/>
          <w:lang w:eastAsia="en-GB"/>
        </w:rPr>
        <w:t>’</w:t>
      </w:r>
      <w:r w:rsidR="0033364E" w:rsidRPr="003506DF">
        <w:rPr>
          <w:color w:val="000000"/>
          <w:szCs w:val="24"/>
          <w:lang w:eastAsia="en-GB"/>
        </w:rPr>
        <w:t xml:space="preserve">s Office, the MIA and the MNS </w:t>
      </w:r>
      <w:r w:rsidR="00382448" w:rsidRPr="003506DF">
        <w:rPr>
          <w:color w:val="000000"/>
          <w:szCs w:val="24"/>
          <w:lang w:eastAsia="en-GB"/>
        </w:rPr>
        <w:t xml:space="preserve">issued </w:t>
      </w:r>
      <w:r w:rsidR="00D2059B" w:rsidRPr="003506DF">
        <w:rPr>
          <w:color w:val="000000"/>
          <w:szCs w:val="24"/>
          <w:lang w:eastAsia="en-GB"/>
        </w:rPr>
        <w:t>a joint statement</w:t>
      </w:r>
      <w:r w:rsidR="0033364E" w:rsidRPr="003506DF">
        <w:rPr>
          <w:color w:val="000000"/>
          <w:szCs w:val="24"/>
          <w:lang w:eastAsia="en-GB"/>
        </w:rPr>
        <w:t xml:space="preserve"> that T.X. had been identified as the person involved in </w:t>
      </w:r>
      <w:r w:rsidR="006E1F4C" w:rsidRPr="003506DF">
        <w:rPr>
          <w:color w:val="000000"/>
          <w:szCs w:val="24"/>
          <w:lang w:eastAsia="en-GB"/>
        </w:rPr>
        <w:t>the</w:t>
      </w:r>
      <w:r w:rsidR="0033364E" w:rsidRPr="003506DF">
        <w:rPr>
          <w:color w:val="000000"/>
          <w:szCs w:val="24"/>
          <w:lang w:eastAsia="en-GB"/>
        </w:rPr>
        <w:t xml:space="preserve"> murder. The statement </w:t>
      </w:r>
      <w:r w:rsidR="0086409D" w:rsidRPr="003506DF">
        <w:rPr>
          <w:color w:val="000000"/>
          <w:szCs w:val="24"/>
          <w:lang w:eastAsia="en-GB"/>
        </w:rPr>
        <w:t xml:space="preserve">also </w:t>
      </w:r>
      <w:r w:rsidR="0033364E" w:rsidRPr="003506DF">
        <w:rPr>
          <w:color w:val="000000"/>
          <w:szCs w:val="24"/>
          <w:lang w:eastAsia="en-GB"/>
        </w:rPr>
        <w:t xml:space="preserve">noted that T.X. </w:t>
      </w:r>
      <w:r w:rsidR="0086409D" w:rsidRPr="003506DF">
        <w:rPr>
          <w:color w:val="000000"/>
          <w:szCs w:val="24"/>
          <w:lang w:eastAsia="en-GB"/>
        </w:rPr>
        <w:t xml:space="preserve">had </w:t>
      </w:r>
      <w:r w:rsidR="0033364E" w:rsidRPr="003506DF">
        <w:rPr>
          <w:color w:val="000000"/>
          <w:szCs w:val="24"/>
          <w:lang w:eastAsia="en-GB"/>
        </w:rPr>
        <w:t xml:space="preserve">left the country immediately after the murder and </w:t>
      </w:r>
      <w:r w:rsidR="0086409D" w:rsidRPr="003506DF">
        <w:rPr>
          <w:color w:val="000000"/>
          <w:szCs w:val="24"/>
          <w:lang w:eastAsia="en-GB"/>
        </w:rPr>
        <w:t xml:space="preserve">that </w:t>
      </w:r>
      <w:r w:rsidR="0033364E" w:rsidRPr="003506DF">
        <w:rPr>
          <w:color w:val="000000"/>
          <w:szCs w:val="24"/>
          <w:lang w:eastAsia="en-GB"/>
        </w:rPr>
        <w:t xml:space="preserve">an arrest warrant </w:t>
      </w:r>
      <w:r w:rsidR="0086409D" w:rsidRPr="003506DF">
        <w:rPr>
          <w:color w:val="000000"/>
          <w:szCs w:val="24"/>
          <w:lang w:eastAsia="en-GB"/>
        </w:rPr>
        <w:t xml:space="preserve">had been </w:t>
      </w:r>
      <w:r w:rsidR="0033364E" w:rsidRPr="003506DF">
        <w:rPr>
          <w:color w:val="000000"/>
          <w:szCs w:val="24"/>
          <w:lang w:eastAsia="en-GB"/>
        </w:rPr>
        <w:t xml:space="preserve">issued. </w:t>
      </w:r>
      <w:r w:rsidR="00D0441B" w:rsidRPr="003506DF">
        <w:rPr>
          <w:color w:val="000000"/>
          <w:szCs w:val="24"/>
          <w:lang w:eastAsia="en-GB"/>
        </w:rPr>
        <w:t xml:space="preserve">It also indicated that </w:t>
      </w:r>
      <w:r w:rsidR="00F371FB" w:rsidRPr="003506DF">
        <w:rPr>
          <w:color w:val="000000"/>
          <w:szCs w:val="24"/>
          <w:lang w:eastAsia="en-GB"/>
        </w:rPr>
        <w:t>T.X. had been identified by the applicant as the</w:t>
      </w:r>
      <w:r w:rsidR="00F371FB" w:rsidRPr="003506DF">
        <w:t xml:space="preserve"> person who had introduced himself as Vusal before the murder.</w:t>
      </w:r>
      <w:r w:rsidR="00F371FB" w:rsidRPr="003506DF">
        <w:rPr>
          <w:color w:val="000000"/>
          <w:szCs w:val="24"/>
          <w:lang w:eastAsia="en-GB"/>
        </w:rPr>
        <w:t xml:space="preserve"> </w:t>
      </w:r>
      <w:r w:rsidR="0086409D" w:rsidRPr="003506DF">
        <w:rPr>
          <w:color w:val="000000"/>
          <w:szCs w:val="24"/>
          <w:lang w:eastAsia="en-GB"/>
        </w:rPr>
        <w:t>Lastly, t</w:t>
      </w:r>
      <w:r w:rsidR="0033364E" w:rsidRPr="003506DF">
        <w:rPr>
          <w:color w:val="000000"/>
          <w:szCs w:val="24"/>
          <w:lang w:eastAsia="en-GB"/>
        </w:rPr>
        <w:t>he statement pointed out that the investigation</w:t>
      </w:r>
      <w:r w:rsidR="00D2059B" w:rsidRPr="003506DF">
        <w:rPr>
          <w:color w:val="000000"/>
          <w:szCs w:val="24"/>
          <w:lang w:eastAsia="en-GB"/>
        </w:rPr>
        <w:t xml:space="preserve"> </w:t>
      </w:r>
      <w:r w:rsidR="006C245F" w:rsidRPr="003506DF">
        <w:rPr>
          <w:color w:val="000000"/>
          <w:szCs w:val="24"/>
          <w:lang w:eastAsia="en-GB"/>
        </w:rPr>
        <w:t xml:space="preserve">was </w:t>
      </w:r>
      <w:r w:rsidR="00D2059B" w:rsidRPr="003506DF">
        <w:rPr>
          <w:color w:val="000000"/>
          <w:szCs w:val="24"/>
          <w:lang w:eastAsia="en-GB"/>
        </w:rPr>
        <w:t>be</w:t>
      </w:r>
      <w:r w:rsidR="006C245F" w:rsidRPr="003506DF">
        <w:rPr>
          <w:color w:val="000000"/>
          <w:szCs w:val="24"/>
          <w:lang w:eastAsia="en-GB"/>
        </w:rPr>
        <w:t>i</w:t>
      </w:r>
      <w:r w:rsidR="00D2059B" w:rsidRPr="003506DF">
        <w:rPr>
          <w:color w:val="000000"/>
          <w:szCs w:val="24"/>
          <w:lang w:eastAsia="en-GB"/>
        </w:rPr>
        <w:t>n</w:t>
      </w:r>
      <w:r w:rsidR="006C245F" w:rsidRPr="003506DF">
        <w:rPr>
          <w:color w:val="000000"/>
          <w:szCs w:val="24"/>
          <w:lang w:eastAsia="en-GB"/>
        </w:rPr>
        <w:t>g</w:t>
      </w:r>
      <w:r w:rsidR="0033364E" w:rsidRPr="003506DF">
        <w:rPr>
          <w:color w:val="000000"/>
          <w:szCs w:val="24"/>
          <w:lang w:eastAsia="en-GB"/>
        </w:rPr>
        <w:t xml:space="preserve"> carried out in collaboration with the Federal Bureau of Investigation of the United States of America </w:t>
      </w:r>
      <w:r w:rsidR="006C245F" w:rsidRPr="003506DF">
        <w:rPr>
          <w:color w:val="000000"/>
          <w:szCs w:val="24"/>
          <w:lang w:eastAsia="en-GB"/>
        </w:rPr>
        <w:t xml:space="preserve">(“the FBI”) </w:t>
      </w:r>
      <w:r w:rsidR="0033364E" w:rsidRPr="003506DF">
        <w:rPr>
          <w:color w:val="000000"/>
          <w:szCs w:val="24"/>
          <w:lang w:eastAsia="en-GB"/>
        </w:rPr>
        <w:t xml:space="preserve">and </w:t>
      </w:r>
      <w:r w:rsidR="0086409D" w:rsidRPr="003506DF">
        <w:rPr>
          <w:color w:val="000000"/>
          <w:szCs w:val="24"/>
          <w:lang w:eastAsia="en-GB"/>
        </w:rPr>
        <w:t>Turkey</w:t>
      </w:r>
      <w:r w:rsidR="003506DF" w:rsidRPr="003506DF">
        <w:rPr>
          <w:color w:val="000000"/>
          <w:szCs w:val="24"/>
          <w:lang w:eastAsia="en-GB"/>
        </w:rPr>
        <w:t>’</w:t>
      </w:r>
      <w:r w:rsidR="0086409D" w:rsidRPr="003506DF">
        <w:rPr>
          <w:color w:val="000000"/>
          <w:szCs w:val="24"/>
          <w:lang w:eastAsia="en-GB"/>
        </w:rPr>
        <w:t xml:space="preserve">s </w:t>
      </w:r>
      <w:r w:rsidR="0033364E" w:rsidRPr="003506DF">
        <w:rPr>
          <w:color w:val="000000"/>
          <w:szCs w:val="24"/>
          <w:lang w:eastAsia="en-GB"/>
        </w:rPr>
        <w:t>Central Security Department.</w:t>
      </w:r>
    </w:p>
    <w:p w:rsidR="00AF593C" w:rsidRPr="003506DF" w:rsidRDefault="00B451E8" w:rsidP="003506DF">
      <w:pPr>
        <w:pStyle w:val="ECHRPara"/>
        <w:rPr>
          <w:color w:val="000000"/>
          <w:szCs w:val="24"/>
          <w:lang w:eastAsia="en-GB"/>
        </w:rPr>
      </w:pPr>
      <w:r w:rsidRPr="003506DF">
        <w:rPr>
          <w:color w:val="000000"/>
          <w:szCs w:val="24"/>
          <w:lang w:eastAsia="en-GB"/>
        </w:rPr>
        <w:lastRenderedPageBreak/>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29</w:t>
      </w:r>
      <w:r w:rsidRPr="003506DF">
        <w:rPr>
          <w:color w:val="000000"/>
          <w:szCs w:val="24"/>
          <w:lang w:eastAsia="en-GB"/>
        </w:rPr>
        <w:fldChar w:fldCharType="end"/>
      </w:r>
      <w:r w:rsidRPr="003506DF">
        <w:rPr>
          <w:color w:val="000000"/>
          <w:szCs w:val="24"/>
          <w:lang w:eastAsia="en-GB"/>
        </w:rPr>
        <w:t>.  It appears from the case file that on 5 May 2005 the investigator questioned T.X.</w:t>
      </w:r>
      <w:r w:rsidR="003506DF" w:rsidRPr="003506DF">
        <w:rPr>
          <w:color w:val="000000"/>
          <w:szCs w:val="24"/>
          <w:lang w:eastAsia="en-GB"/>
        </w:rPr>
        <w:t>’</w:t>
      </w:r>
      <w:r w:rsidRPr="003506DF">
        <w:rPr>
          <w:color w:val="000000"/>
          <w:szCs w:val="24"/>
          <w:lang w:eastAsia="en-GB"/>
        </w:rPr>
        <w:t>s sister and son</w:t>
      </w:r>
      <w:r w:rsidR="0086409D" w:rsidRPr="003506DF">
        <w:rPr>
          <w:color w:val="000000"/>
          <w:szCs w:val="24"/>
          <w:lang w:eastAsia="en-GB"/>
        </w:rPr>
        <w:t>,</w:t>
      </w:r>
      <w:r w:rsidRPr="003506DF">
        <w:rPr>
          <w:color w:val="000000"/>
          <w:szCs w:val="24"/>
          <w:lang w:eastAsia="en-GB"/>
        </w:rPr>
        <w:t xml:space="preserve"> who resided in Azerbaijan.</w:t>
      </w:r>
    </w:p>
    <w:p w:rsidR="00D0441B" w:rsidRPr="003506DF" w:rsidRDefault="00441D15" w:rsidP="003506DF">
      <w:pPr>
        <w:pStyle w:val="ECHRPara"/>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30</w:t>
      </w:r>
      <w:r w:rsidRPr="003506DF">
        <w:rPr>
          <w:color w:val="000000"/>
          <w:szCs w:val="24"/>
          <w:lang w:eastAsia="en-GB"/>
        </w:rPr>
        <w:fldChar w:fldCharType="end"/>
      </w:r>
      <w:r w:rsidRPr="003506DF">
        <w:rPr>
          <w:color w:val="000000"/>
          <w:szCs w:val="24"/>
          <w:lang w:eastAsia="en-GB"/>
        </w:rPr>
        <w:t>.  In the meantime, on 4 May 2005 the investigator ordered a new ballistic and chemical</w:t>
      </w:r>
      <w:r w:rsidRPr="003506DF">
        <w:t xml:space="preserve"> examination of the pistol and silencer</w:t>
      </w:r>
      <w:r w:rsidRPr="003506DF">
        <w:rPr>
          <w:color w:val="000000"/>
          <w:szCs w:val="24"/>
          <w:lang w:eastAsia="en-GB"/>
        </w:rPr>
        <w:t xml:space="preserve"> found at the scene of the crime. The investigator noted that although the examination </w:t>
      </w:r>
      <w:r w:rsidR="006C245F" w:rsidRPr="003506DF">
        <w:rPr>
          <w:color w:val="000000"/>
          <w:szCs w:val="24"/>
          <w:lang w:eastAsia="en-GB"/>
        </w:rPr>
        <w:t xml:space="preserve">of </w:t>
      </w:r>
      <w:r w:rsidRPr="003506DF">
        <w:rPr>
          <w:color w:val="000000"/>
          <w:szCs w:val="24"/>
          <w:lang w:eastAsia="en-GB"/>
        </w:rPr>
        <w:t xml:space="preserve">7 March 2005 had concluded that </w:t>
      </w:r>
      <w:r w:rsidRPr="003506DF">
        <w:t xml:space="preserve">the pistol was a Baikal </w:t>
      </w:r>
      <w:r w:rsidR="00F371FB" w:rsidRPr="003506DF">
        <w:t xml:space="preserve">firearm </w:t>
      </w:r>
      <w:r w:rsidRPr="003506DF">
        <w:t>produced</w:t>
      </w:r>
      <w:r w:rsidR="00F371FB" w:rsidRPr="003506DF">
        <w:t xml:space="preserve"> in 2003 in Russia</w:t>
      </w:r>
      <w:r w:rsidRPr="003506DF">
        <w:t xml:space="preserve">, </w:t>
      </w:r>
      <w:r w:rsidRPr="003506DF">
        <w:rPr>
          <w:color w:val="000000"/>
          <w:szCs w:val="24"/>
          <w:lang w:eastAsia="en-GB"/>
        </w:rPr>
        <w:t xml:space="preserve">the material collected during the investigation had revealed that the pistol had not been produced as a </w:t>
      </w:r>
      <w:r w:rsidR="006C245F" w:rsidRPr="003506DF">
        <w:rPr>
          <w:color w:val="000000"/>
          <w:szCs w:val="24"/>
          <w:lang w:eastAsia="en-GB"/>
        </w:rPr>
        <w:t xml:space="preserve">regular </w:t>
      </w:r>
      <w:r w:rsidR="00F371FB" w:rsidRPr="003506DF">
        <w:rPr>
          <w:color w:val="000000"/>
          <w:szCs w:val="24"/>
          <w:lang w:eastAsia="en-GB"/>
        </w:rPr>
        <w:t>firearm</w:t>
      </w:r>
      <w:r w:rsidRPr="003506DF">
        <w:rPr>
          <w:color w:val="000000"/>
          <w:szCs w:val="24"/>
          <w:lang w:eastAsia="en-GB"/>
        </w:rPr>
        <w:t xml:space="preserve"> but as a gas pistol </w:t>
      </w:r>
      <w:r w:rsidR="0086409D" w:rsidRPr="003506DF">
        <w:rPr>
          <w:color w:val="000000"/>
          <w:szCs w:val="24"/>
          <w:lang w:eastAsia="en-GB"/>
        </w:rPr>
        <w:t xml:space="preserve">that </w:t>
      </w:r>
      <w:r w:rsidRPr="003506DF">
        <w:rPr>
          <w:color w:val="000000"/>
          <w:szCs w:val="24"/>
          <w:lang w:eastAsia="en-GB"/>
        </w:rPr>
        <w:t xml:space="preserve">had subsequently </w:t>
      </w:r>
      <w:r w:rsidR="0086409D" w:rsidRPr="003506DF">
        <w:rPr>
          <w:color w:val="000000"/>
          <w:szCs w:val="24"/>
          <w:lang w:eastAsia="en-GB"/>
        </w:rPr>
        <w:t xml:space="preserve">been </w:t>
      </w:r>
      <w:r w:rsidRPr="003506DF">
        <w:rPr>
          <w:color w:val="000000"/>
          <w:szCs w:val="24"/>
          <w:lang w:eastAsia="en-GB"/>
        </w:rPr>
        <w:t>modified.</w:t>
      </w:r>
      <w:r w:rsidR="00D0441B" w:rsidRPr="003506DF">
        <w:rPr>
          <w:color w:val="000000"/>
          <w:szCs w:val="24"/>
          <w:lang w:eastAsia="en-GB"/>
        </w:rPr>
        <w:t xml:space="preserve"> On</w:t>
      </w:r>
      <w:r w:rsidRPr="003506DF">
        <w:rPr>
          <w:color w:val="000000"/>
          <w:szCs w:val="24"/>
          <w:lang w:eastAsia="en-GB"/>
        </w:rPr>
        <w:t xml:space="preserve"> </w:t>
      </w:r>
      <w:r w:rsidR="00D0441B" w:rsidRPr="003506DF">
        <w:t xml:space="preserve">27 May 2005 a panel composed of three experts issued report no. 4351/4352/4358 </w:t>
      </w:r>
      <w:r w:rsidR="006C245F" w:rsidRPr="003506DF">
        <w:t xml:space="preserve">on </w:t>
      </w:r>
      <w:r w:rsidR="00D0441B" w:rsidRPr="003506DF">
        <w:t xml:space="preserve">the new </w:t>
      </w:r>
      <w:r w:rsidR="00D0441B" w:rsidRPr="003506DF">
        <w:rPr>
          <w:color w:val="000000"/>
          <w:szCs w:val="24"/>
          <w:lang w:eastAsia="en-GB"/>
        </w:rPr>
        <w:t>ballistic and chemical</w:t>
      </w:r>
      <w:r w:rsidR="00D0441B" w:rsidRPr="003506DF">
        <w:t xml:space="preserve"> examination of the pistol and the silencer. The experts reiterated the findings of the 7 March 2005</w:t>
      </w:r>
      <w:r w:rsidR="006C245F" w:rsidRPr="003506DF">
        <w:t xml:space="preserve"> report</w:t>
      </w:r>
      <w:r w:rsidR="00B61E47" w:rsidRPr="003506DF">
        <w:t xml:space="preserve"> (see paragraph 15 above)</w:t>
      </w:r>
      <w:r w:rsidR="00D0441B" w:rsidRPr="003506DF">
        <w:t xml:space="preserve">, </w:t>
      </w:r>
      <w:r w:rsidR="00163F8B" w:rsidRPr="003506DF">
        <w:t>concluding</w:t>
      </w:r>
      <w:r w:rsidR="00D0441B" w:rsidRPr="003506DF">
        <w:t xml:space="preserve"> that the pistol had been produced as a </w:t>
      </w:r>
      <w:r w:rsidR="00F371FB" w:rsidRPr="003506DF">
        <w:t xml:space="preserve">firearm </w:t>
      </w:r>
      <w:r w:rsidR="00D0441B" w:rsidRPr="003506DF">
        <w:t xml:space="preserve">and had not been </w:t>
      </w:r>
      <w:r w:rsidR="006C245F" w:rsidRPr="003506DF">
        <w:t>modified</w:t>
      </w:r>
      <w:r w:rsidR="00D0441B" w:rsidRPr="003506DF">
        <w:t>.</w:t>
      </w:r>
    </w:p>
    <w:p w:rsidR="00AF593C" w:rsidRPr="003506DF" w:rsidRDefault="00B451E8"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31</w:t>
      </w:r>
      <w:r w:rsidRPr="003506DF">
        <w:rPr>
          <w:color w:val="000000"/>
          <w:szCs w:val="24"/>
          <w:lang w:eastAsia="en-GB"/>
        </w:rPr>
        <w:fldChar w:fldCharType="end"/>
      </w:r>
      <w:r w:rsidRPr="003506DF">
        <w:rPr>
          <w:color w:val="000000"/>
          <w:szCs w:val="24"/>
          <w:lang w:eastAsia="en-GB"/>
        </w:rPr>
        <w:t>.  On 11 May 2005 the investigator questioned the applicant</w:t>
      </w:r>
      <w:r w:rsidR="00324FF9" w:rsidRPr="003506DF">
        <w:rPr>
          <w:color w:val="000000"/>
          <w:szCs w:val="24"/>
          <w:lang w:eastAsia="en-GB"/>
        </w:rPr>
        <w:t xml:space="preserve"> about a suspicious person that she </w:t>
      </w:r>
      <w:r w:rsidR="0086409D" w:rsidRPr="003506DF">
        <w:rPr>
          <w:color w:val="000000"/>
          <w:szCs w:val="24"/>
          <w:lang w:eastAsia="en-GB"/>
        </w:rPr>
        <w:t xml:space="preserve">had seen </w:t>
      </w:r>
      <w:r w:rsidR="00324FF9" w:rsidRPr="003506DF">
        <w:rPr>
          <w:color w:val="000000"/>
          <w:szCs w:val="24"/>
          <w:lang w:eastAsia="en-GB"/>
        </w:rPr>
        <w:t>in their building</w:t>
      </w:r>
      <w:r w:rsidR="0086409D" w:rsidRPr="003506DF">
        <w:rPr>
          <w:color w:val="000000"/>
          <w:szCs w:val="24"/>
          <w:lang w:eastAsia="en-GB"/>
        </w:rPr>
        <w:t xml:space="preserve"> in February 2005</w:t>
      </w:r>
      <w:r w:rsidR="00324FF9" w:rsidRPr="003506DF">
        <w:rPr>
          <w:color w:val="000000"/>
          <w:szCs w:val="24"/>
          <w:lang w:eastAsia="en-GB"/>
        </w:rPr>
        <w:t>.</w:t>
      </w:r>
    </w:p>
    <w:p w:rsidR="0033364E" w:rsidRPr="003506DF" w:rsidRDefault="0042776B"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32</w:t>
      </w:r>
      <w:r w:rsidRPr="003506DF">
        <w:rPr>
          <w:color w:val="000000"/>
          <w:szCs w:val="24"/>
          <w:lang w:eastAsia="en-GB"/>
        </w:rPr>
        <w:fldChar w:fldCharType="end"/>
      </w:r>
      <w:r w:rsidRPr="003506DF">
        <w:rPr>
          <w:color w:val="000000"/>
          <w:szCs w:val="24"/>
          <w:lang w:eastAsia="en-GB"/>
        </w:rPr>
        <w:t>.  </w:t>
      </w:r>
      <w:r w:rsidR="0033364E" w:rsidRPr="003506DF">
        <w:rPr>
          <w:color w:val="000000"/>
          <w:szCs w:val="24"/>
          <w:lang w:eastAsia="en-GB"/>
        </w:rPr>
        <w:t xml:space="preserve">On 20 May 2005 </w:t>
      </w:r>
      <w:r w:rsidR="00324FF9" w:rsidRPr="003506DF">
        <w:rPr>
          <w:color w:val="000000"/>
          <w:szCs w:val="24"/>
          <w:lang w:eastAsia="en-GB"/>
        </w:rPr>
        <w:t>the Prosecutor General</w:t>
      </w:r>
      <w:r w:rsidR="003506DF" w:rsidRPr="003506DF">
        <w:rPr>
          <w:color w:val="000000"/>
          <w:szCs w:val="24"/>
          <w:lang w:eastAsia="en-GB"/>
        </w:rPr>
        <w:t>’</w:t>
      </w:r>
      <w:r w:rsidR="00324FF9" w:rsidRPr="003506DF">
        <w:rPr>
          <w:color w:val="000000"/>
          <w:szCs w:val="24"/>
          <w:lang w:eastAsia="en-GB"/>
        </w:rPr>
        <w:t xml:space="preserve">s Office, the MIA and the MNS </w:t>
      </w:r>
      <w:r w:rsidR="0033364E" w:rsidRPr="003506DF">
        <w:t>issued a new statement</w:t>
      </w:r>
      <w:r w:rsidR="0086409D" w:rsidRPr="003506DF">
        <w:t xml:space="preserve">, </w:t>
      </w:r>
      <w:r w:rsidR="0033364E" w:rsidRPr="003506DF">
        <w:rPr>
          <w:color w:val="000000"/>
          <w:szCs w:val="24"/>
          <w:lang w:eastAsia="en-GB"/>
        </w:rPr>
        <w:t>inform</w:t>
      </w:r>
      <w:r w:rsidR="0086409D" w:rsidRPr="003506DF">
        <w:rPr>
          <w:color w:val="000000"/>
          <w:szCs w:val="24"/>
          <w:lang w:eastAsia="en-GB"/>
        </w:rPr>
        <w:t xml:space="preserve">ing </w:t>
      </w:r>
      <w:r w:rsidR="0033364E" w:rsidRPr="003506DF">
        <w:rPr>
          <w:color w:val="000000"/>
          <w:szCs w:val="24"/>
          <w:lang w:eastAsia="en-GB"/>
        </w:rPr>
        <w:t xml:space="preserve">the public </w:t>
      </w:r>
      <w:r w:rsidR="00324FF9" w:rsidRPr="003506DF">
        <w:rPr>
          <w:color w:val="000000"/>
          <w:szCs w:val="24"/>
          <w:lang w:eastAsia="en-GB"/>
        </w:rPr>
        <w:t xml:space="preserve">that T.A., a Georgian national, had been identified as </w:t>
      </w:r>
      <w:r w:rsidR="0033364E" w:rsidRPr="003506DF">
        <w:rPr>
          <w:color w:val="000000"/>
          <w:szCs w:val="24"/>
          <w:lang w:eastAsia="en-GB"/>
        </w:rPr>
        <w:t xml:space="preserve">another </w:t>
      </w:r>
      <w:r w:rsidR="0095143A" w:rsidRPr="003506DF">
        <w:rPr>
          <w:color w:val="000000"/>
          <w:szCs w:val="24"/>
          <w:lang w:eastAsia="en-GB"/>
        </w:rPr>
        <w:t>suspect</w:t>
      </w:r>
      <w:r w:rsidR="0033364E" w:rsidRPr="003506DF">
        <w:rPr>
          <w:color w:val="000000"/>
          <w:szCs w:val="24"/>
          <w:lang w:eastAsia="en-GB"/>
        </w:rPr>
        <w:t xml:space="preserve">. </w:t>
      </w:r>
      <w:r w:rsidR="00324FF9" w:rsidRPr="003506DF">
        <w:rPr>
          <w:color w:val="000000"/>
          <w:szCs w:val="24"/>
          <w:lang w:eastAsia="en-GB"/>
        </w:rPr>
        <w:t xml:space="preserve">The statement </w:t>
      </w:r>
      <w:r w:rsidR="0086409D" w:rsidRPr="003506DF">
        <w:rPr>
          <w:color w:val="000000"/>
          <w:szCs w:val="24"/>
          <w:lang w:eastAsia="en-GB"/>
        </w:rPr>
        <w:t xml:space="preserve">said </w:t>
      </w:r>
      <w:r w:rsidR="00324FF9" w:rsidRPr="003506DF">
        <w:rPr>
          <w:color w:val="000000"/>
          <w:szCs w:val="24"/>
          <w:lang w:eastAsia="en-GB"/>
        </w:rPr>
        <w:t xml:space="preserve">that </w:t>
      </w:r>
      <w:r w:rsidR="0033364E" w:rsidRPr="003506DF">
        <w:rPr>
          <w:color w:val="000000"/>
          <w:szCs w:val="24"/>
          <w:lang w:eastAsia="en-GB"/>
        </w:rPr>
        <w:t>a</w:t>
      </w:r>
      <w:r w:rsidR="0086409D" w:rsidRPr="003506DF">
        <w:rPr>
          <w:color w:val="000000"/>
          <w:szCs w:val="24"/>
          <w:lang w:eastAsia="en-GB"/>
        </w:rPr>
        <w:t xml:space="preserve"> </w:t>
      </w:r>
      <w:r w:rsidR="0033364E" w:rsidRPr="003506DF">
        <w:rPr>
          <w:color w:val="000000"/>
          <w:szCs w:val="24"/>
          <w:lang w:eastAsia="en-GB"/>
        </w:rPr>
        <w:t xml:space="preserve">warrant </w:t>
      </w:r>
      <w:r w:rsidR="0086409D" w:rsidRPr="003506DF">
        <w:rPr>
          <w:color w:val="000000"/>
          <w:szCs w:val="24"/>
          <w:lang w:eastAsia="en-GB"/>
        </w:rPr>
        <w:t xml:space="preserve">for his arrest had been </w:t>
      </w:r>
      <w:r w:rsidR="0033364E" w:rsidRPr="003506DF">
        <w:rPr>
          <w:color w:val="000000"/>
          <w:szCs w:val="24"/>
          <w:lang w:eastAsia="en-GB"/>
        </w:rPr>
        <w:t>issued.</w:t>
      </w:r>
    </w:p>
    <w:p w:rsidR="00CF2C59" w:rsidRPr="003506DF" w:rsidRDefault="00855656"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33</w:t>
      </w:r>
      <w:r w:rsidRPr="003506DF">
        <w:rPr>
          <w:color w:val="000000"/>
          <w:szCs w:val="24"/>
          <w:lang w:eastAsia="en-GB"/>
        </w:rPr>
        <w:fldChar w:fldCharType="end"/>
      </w:r>
      <w:r w:rsidRPr="003506DF">
        <w:rPr>
          <w:color w:val="000000"/>
          <w:szCs w:val="24"/>
          <w:lang w:eastAsia="en-GB"/>
        </w:rPr>
        <w:t>.  </w:t>
      </w:r>
      <w:r w:rsidR="00CF2C59" w:rsidRPr="003506DF">
        <w:rPr>
          <w:color w:val="000000"/>
          <w:szCs w:val="24"/>
          <w:lang w:eastAsia="en-GB"/>
        </w:rPr>
        <w:t>It appears from a letter dated 27 May 2005</w:t>
      </w:r>
      <w:r w:rsidR="0086409D" w:rsidRPr="003506DF">
        <w:rPr>
          <w:color w:val="000000"/>
          <w:szCs w:val="24"/>
          <w:lang w:eastAsia="en-GB"/>
        </w:rPr>
        <w:t>,</w:t>
      </w:r>
      <w:r w:rsidR="00CF2C59" w:rsidRPr="003506DF">
        <w:rPr>
          <w:color w:val="000000"/>
          <w:szCs w:val="24"/>
          <w:lang w:eastAsia="en-GB"/>
        </w:rPr>
        <w:t xml:space="preserve"> signed by the head of </w:t>
      </w:r>
      <w:r w:rsidR="000C6930" w:rsidRPr="003506DF">
        <w:rPr>
          <w:color w:val="000000"/>
          <w:szCs w:val="24"/>
          <w:lang w:eastAsia="en-GB"/>
        </w:rPr>
        <w:t>the Azerbaijani National Central Bureau of Interpol</w:t>
      </w:r>
      <w:r w:rsidR="0086409D" w:rsidRPr="003506DF">
        <w:rPr>
          <w:color w:val="000000"/>
          <w:szCs w:val="24"/>
          <w:lang w:eastAsia="en-GB"/>
        </w:rPr>
        <w:t>,</w:t>
      </w:r>
      <w:r w:rsidR="000C6930" w:rsidRPr="003506DF">
        <w:rPr>
          <w:color w:val="000000"/>
          <w:szCs w:val="24"/>
          <w:lang w:eastAsia="en-GB"/>
        </w:rPr>
        <w:t xml:space="preserve"> that</w:t>
      </w:r>
      <w:r w:rsidR="00CF2C59" w:rsidRPr="003506DF">
        <w:rPr>
          <w:color w:val="000000"/>
          <w:szCs w:val="24"/>
          <w:lang w:eastAsia="en-GB"/>
        </w:rPr>
        <w:t xml:space="preserve"> </w:t>
      </w:r>
      <w:r w:rsidR="0095143A" w:rsidRPr="003506DF">
        <w:rPr>
          <w:color w:val="000000"/>
          <w:szCs w:val="24"/>
          <w:lang w:eastAsia="en-GB"/>
        </w:rPr>
        <w:t xml:space="preserve">notices relating to </w:t>
      </w:r>
      <w:r w:rsidR="00CF2C59" w:rsidRPr="003506DF">
        <w:rPr>
          <w:color w:val="000000"/>
          <w:szCs w:val="24"/>
          <w:lang w:eastAsia="en-GB"/>
        </w:rPr>
        <w:t xml:space="preserve">T.X. and T.A. </w:t>
      </w:r>
      <w:r w:rsidR="0086409D" w:rsidRPr="003506DF">
        <w:rPr>
          <w:color w:val="000000"/>
          <w:szCs w:val="24"/>
          <w:lang w:eastAsia="en-GB"/>
        </w:rPr>
        <w:t xml:space="preserve">had gone out </w:t>
      </w:r>
      <w:r w:rsidR="00DC2B92" w:rsidRPr="003506DF">
        <w:rPr>
          <w:color w:val="000000"/>
          <w:szCs w:val="24"/>
          <w:lang w:eastAsia="en-GB"/>
        </w:rPr>
        <w:t xml:space="preserve">via </w:t>
      </w:r>
      <w:r w:rsidR="00CF79EA" w:rsidRPr="003506DF">
        <w:rPr>
          <w:color w:val="000000"/>
          <w:szCs w:val="24"/>
          <w:lang w:eastAsia="en-GB"/>
        </w:rPr>
        <w:t>Interpol.</w:t>
      </w:r>
    </w:p>
    <w:p w:rsidR="00CF2C59" w:rsidRPr="003506DF" w:rsidRDefault="00855656"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34</w:t>
      </w:r>
      <w:r w:rsidRPr="003506DF">
        <w:rPr>
          <w:color w:val="000000"/>
          <w:szCs w:val="24"/>
          <w:lang w:eastAsia="en-GB"/>
        </w:rPr>
        <w:fldChar w:fldCharType="end"/>
      </w:r>
      <w:r w:rsidRPr="003506DF">
        <w:rPr>
          <w:color w:val="000000"/>
          <w:szCs w:val="24"/>
          <w:lang w:eastAsia="en-GB"/>
        </w:rPr>
        <w:t>.  </w:t>
      </w:r>
      <w:r w:rsidR="0086409D" w:rsidRPr="003506DF">
        <w:rPr>
          <w:color w:val="000000"/>
          <w:szCs w:val="24"/>
          <w:lang w:eastAsia="en-GB"/>
        </w:rPr>
        <w:t>T</w:t>
      </w:r>
      <w:r w:rsidRPr="003506DF">
        <w:rPr>
          <w:color w:val="000000"/>
          <w:szCs w:val="24"/>
          <w:lang w:eastAsia="en-GB"/>
        </w:rPr>
        <w:t xml:space="preserve">he case file </w:t>
      </w:r>
      <w:r w:rsidR="0086409D" w:rsidRPr="003506DF">
        <w:rPr>
          <w:color w:val="000000"/>
          <w:szCs w:val="24"/>
          <w:lang w:eastAsia="en-GB"/>
        </w:rPr>
        <w:t xml:space="preserve">shows </w:t>
      </w:r>
      <w:r w:rsidRPr="003506DF">
        <w:rPr>
          <w:color w:val="000000"/>
          <w:szCs w:val="24"/>
          <w:lang w:eastAsia="en-GB"/>
        </w:rPr>
        <w:t>that in March and May 2005 the investigating authorities submitted hair samples</w:t>
      </w:r>
      <w:r w:rsidR="00DC2B92" w:rsidRPr="003506DF">
        <w:rPr>
          <w:color w:val="000000"/>
          <w:szCs w:val="24"/>
          <w:lang w:eastAsia="en-GB"/>
        </w:rPr>
        <w:t xml:space="preserve"> </w:t>
      </w:r>
      <w:r w:rsidR="0086409D" w:rsidRPr="003506DF">
        <w:rPr>
          <w:color w:val="000000"/>
          <w:szCs w:val="24"/>
          <w:lang w:eastAsia="en-GB"/>
        </w:rPr>
        <w:t xml:space="preserve">to the </w:t>
      </w:r>
      <w:r w:rsidR="0095143A" w:rsidRPr="003506DF">
        <w:rPr>
          <w:color w:val="000000"/>
          <w:szCs w:val="24"/>
          <w:lang w:eastAsia="en-GB"/>
        </w:rPr>
        <w:t xml:space="preserve">FBI </w:t>
      </w:r>
      <w:r w:rsidR="00DC2B92" w:rsidRPr="003506DF">
        <w:rPr>
          <w:color w:val="000000"/>
          <w:szCs w:val="24"/>
          <w:lang w:eastAsia="en-GB"/>
        </w:rPr>
        <w:t xml:space="preserve">for </w:t>
      </w:r>
      <w:r w:rsidR="0095143A" w:rsidRPr="003506DF">
        <w:rPr>
          <w:color w:val="000000"/>
          <w:szCs w:val="24"/>
          <w:lang w:eastAsia="en-GB"/>
        </w:rPr>
        <w:t xml:space="preserve">a </w:t>
      </w:r>
      <w:r w:rsidR="00DC2B92" w:rsidRPr="003506DF">
        <w:rPr>
          <w:color w:val="000000"/>
          <w:szCs w:val="24"/>
          <w:lang w:eastAsia="en-GB"/>
        </w:rPr>
        <w:t xml:space="preserve">trace evidence examination. They were </w:t>
      </w:r>
      <w:r w:rsidRPr="003506DF">
        <w:rPr>
          <w:color w:val="000000"/>
          <w:szCs w:val="24"/>
          <w:lang w:eastAsia="en-GB"/>
        </w:rPr>
        <w:t xml:space="preserve">taken from the hat found </w:t>
      </w:r>
      <w:r w:rsidR="0086409D" w:rsidRPr="003506DF">
        <w:rPr>
          <w:color w:val="000000"/>
          <w:szCs w:val="24"/>
          <w:lang w:eastAsia="en-GB"/>
        </w:rPr>
        <w:t xml:space="preserve">near </w:t>
      </w:r>
      <w:r w:rsidRPr="003506DF">
        <w:rPr>
          <w:color w:val="000000"/>
          <w:szCs w:val="24"/>
          <w:lang w:eastAsia="en-GB"/>
        </w:rPr>
        <w:t xml:space="preserve">the scene of the crime and from pillowcases found in the flat </w:t>
      </w:r>
      <w:r w:rsidR="00DC2B92" w:rsidRPr="003506DF">
        <w:rPr>
          <w:color w:val="000000"/>
          <w:szCs w:val="24"/>
          <w:lang w:eastAsia="en-GB"/>
        </w:rPr>
        <w:t xml:space="preserve">that </w:t>
      </w:r>
      <w:r w:rsidRPr="003506DF">
        <w:rPr>
          <w:color w:val="000000"/>
          <w:szCs w:val="24"/>
          <w:lang w:eastAsia="en-GB"/>
        </w:rPr>
        <w:t xml:space="preserve">T.X. and T.A. had </w:t>
      </w:r>
      <w:r w:rsidR="008102F8" w:rsidRPr="003506DF">
        <w:rPr>
          <w:color w:val="000000"/>
          <w:szCs w:val="24"/>
          <w:lang w:eastAsia="en-GB"/>
        </w:rPr>
        <w:t xml:space="preserve">rented </w:t>
      </w:r>
      <w:r w:rsidRPr="003506DF">
        <w:rPr>
          <w:color w:val="000000"/>
          <w:szCs w:val="24"/>
          <w:lang w:eastAsia="en-GB"/>
        </w:rPr>
        <w:t xml:space="preserve">in Baku. </w:t>
      </w:r>
      <w:r w:rsidR="009C2D0A" w:rsidRPr="003506DF">
        <w:rPr>
          <w:color w:val="000000"/>
          <w:szCs w:val="24"/>
          <w:lang w:eastAsia="en-GB"/>
        </w:rPr>
        <w:t xml:space="preserve">The results of </w:t>
      </w:r>
      <w:r w:rsidR="0086409D" w:rsidRPr="003506DF">
        <w:rPr>
          <w:color w:val="000000"/>
          <w:szCs w:val="24"/>
          <w:lang w:eastAsia="en-GB"/>
        </w:rPr>
        <w:t xml:space="preserve">the </w:t>
      </w:r>
      <w:r w:rsidR="009C2D0A" w:rsidRPr="003506DF">
        <w:rPr>
          <w:color w:val="000000"/>
          <w:szCs w:val="24"/>
          <w:lang w:eastAsia="en-GB"/>
        </w:rPr>
        <w:t>examination revealed that some fibr</w:t>
      </w:r>
      <w:r w:rsidR="0086409D" w:rsidRPr="003506DF">
        <w:rPr>
          <w:color w:val="000000"/>
          <w:szCs w:val="24"/>
          <w:lang w:eastAsia="en-GB"/>
        </w:rPr>
        <w:t>e</w:t>
      </w:r>
      <w:r w:rsidR="009C2D0A" w:rsidRPr="003506DF">
        <w:rPr>
          <w:color w:val="000000"/>
          <w:szCs w:val="24"/>
          <w:lang w:eastAsia="en-GB"/>
        </w:rPr>
        <w:t xml:space="preserve">s found on the hat and pillowcases </w:t>
      </w:r>
      <w:r w:rsidR="0086409D" w:rsidRPr="003506DF">
        <w:rPr>
          <w:color w:val="000000"/>
          <w:szCs w:val="24"/>
          <w:lang w:eastAsia="en-GB"/>
        </w:rPr>
        <w:t xml:space="preserve">had </w:t>
      </w:r>
      <w:r w:rsidR="009C2D0A" w:rsidRPr="003506DF">
        <w:rPr>
          <w:color w:val="000000"/>
          <w:szCs w:val="24"/>
          <w:lang w:eastAsia="en-GB"/>
        </w:rPr>
        <w:t>the same microscopic characteristics and optical properties</w:t>
      </w:r>
      <w:r w:rsidR="0086409D" w:rsidRPr="003506DF">
        <w:rPr>
          <w:color w:val="000000"/>
          <w:szCs w:val="24"/>
          <w:lang w:eastAsia="en-GB"/>
        </w:rPr>
        <w:t xml:space="preserve">, </w:t>
      </w:r>
      <w:r w:rsidR="009C2D0A" w:rsidRPr="003506DF">
        <w:rPr>
          <w:color w:val="000000"/>
          <w:szCs w:val="24"/>
          <w:lang w:eastAsia="en-GB"/>
        </w:rPr>
        <w:t xml:space="preserve">consistent with </w:t>
      </w:r>
      <w:r w:rsidR="0086409D" w:rsidRPr="003506DF">
        <w:rPr>
          <w:color w:val="000000"/>
          <w:szCs w:val="24"/>
          <w:lang w:eastAsia="en-GB"/>
        </w:rPr>
        <w:t>the</w:t>
      </w:r>
      <w:r w:rsidR="0095143A" w:rsidRPr="003506DF">
        <w:rPr>
          <w:color w:val="000000"/>
          <w:szCs w:val="24"/>
          <w:lang w:eastAsia="en-GB"/>
        </w:rPr>
        <w:t xml:space="preserve">m </w:t>
      </w:r>
      <w:r w:rsidR="009C2D0A" w:rsidRPr="003506DF">
        <w:rPr>
          <w:color w:val="000000"/>
          <w:szCs w:val="24"/>
          <w:lang w:eastAsia="en-GB"/>
        </w:rPr>
        <w:t>having come from the same source.</w:t>
      </w:r>
    </w:p>
    <w:p w:rsidR="0033364E" w:rsidRPr="003506DF" w:rsidRDefault="0042776B"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35</w:t>
      </w:r>
      <w:r w:rsidRPr="003506DF">
        <w:rPr>
          <w:color w:val="000000"/>
          <w:szCs w:val="24"/>
          <w:lang w:eastAsia="en-GB"/>
        </w:rPr>
        <w:fldChar w:fldCharType="end"/>
      </w:r>
      <w:r w:rsidRPr="003506DF">
        <w:rPr>
          <w:color w:val="000000"/>
          <w:szCs w:val="24"/>
          <w:lang w:eastAsia="en-GB"/>
        </w:rPr>
        <w:t>.  </w:t>
      </w:r>
      <w:r w:rsidR="0033364E" w:rsidRPr="003506DF">
        <w:rPr>
          <w:color w:val="000000"/>
          <w:szCs w:val="24"/>
          <w:lang w:eastAsia="en-GB"/>
        </w:rPr>
        <w:t xml:space="preserve">On 31 May 2005 the applicant wrote to the MNS asking for information concerning the progress of the investigation. In particular, she noted that although she had been recognised as a victim, the investigating authorities had failed to share </w:t>
      </w:r>
      <w:r w:rsidR="0095143A" w:rsidRPr="003506DF">
        <w:rPr>
          <w:color w:val="000000"/>
          <w:szCs w:val="24"/>
          <w:lang w:eastAsia="en-GB"/>
        </w:rPr>
        <w:t xml:space="preserve">any </w:t>
      </w:r>
      <w:r w:rsidR="0033364E" w:rsidRPr="003506DF">
        <w:rPr>
          <w:color w:val="000000"/>
          <w:szCs w:val="24"/>
          <w:lang w:eastAsia="en-GB"/>
        </w:rPr>
        <w:t xml:space="preserve">information </w:t>
      </w:r>
      <w:r w:rsidR="0095143A" w:rsidRPr="003506DF">
        <w:rPr>
          <w:color w:val="000000"/>
          <w:szCs w:val="24"/>
          <w:lang w:eastAsia="en-GB"/>
        </w:rPr>
        <w:t xml:space="preserve">on </w:t>
      </w:r>
      <w:r w:rsidR="0033364E" w:rsidRPr="003506DF">
        <w:rPr>
          <w:color w:val="000000"/>
          <w:szCs w:val="24"/>
          <w:lang w:eastAsia="en-GB"/>
        </w:rPr>
        <w:t>the investigation</w:t>
      </w:r>
      <w:r w:rsidR="0086409D" w:rsidRPr="003506DF">
        <w:rPr>
          <w:color w:val="000000"/>
          <w:szCs w:val="24"/>
          <w:lang w:eastAsia="en-GB"/>
        </w:rPr>
        <w:t xml:space="preserve"> with her</w:t>
      </w:r>
      <w:r w:rsidR="0033364E" w:rsidRPr="003506DF">
        <w:rPr>
          <w:color w:val="000000"/>
          <w:szCs w:val="24"/>
          <w:lang w:eastAsia="en-GB"/>
        </w:rPr>
        <w:t>.</w:t>
      </w:r>
    </w:p>
    <w:p w:rsidR="00AF593C" w:rsidRPr="003506DF" w:rsidRDefault="009C2D0A"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36</w:t>
      </w:r>
      <w:r w:rsidRPr="003506DF">
        <w:rPr>
          <w:color w:val="000000"/>
          <w:szCs w:val="24"/>
          <w:lang w:eastAsia="en-GB"/>
        </w:rPr>
        <w:fldChar w:fldCharType="end"/>
      </w:r>
      <w:r w:rsidRPr="003506DF">
        <w:rPr>
          <w:color w:val="000000"/>
          <w:szCs w:val="24"/>
          <w:lang w:eastAsia="en-GB"/>
        </w:rPr>
        <w:t xml:space="preserve">.  It </w:t>
      </w:r>
      <w:r w:rsidR="0086409D" w:rsidRPr="003506DF">
        <w:rPr>
          <w:color w:val="000000"/>
          <w:szCs w:val="24"/>
          <w:lang w:eastAsia="en-GB"/>
        </w:rPr>
        <w:t xml:space="preserve">can be seen in </w:t>
      </w:r>
      <w:r w:rsidRPr="003506DF">
        <w:rPr>
          <w:color w:val="000000"/>
          <w:szCs w:val="24"/>
          <w:lang w:eastAsia="en-GB"/>
        </w:rPr>
        <w:t>a document dated 8 June 2005</w:t>
      </w:r>
      <w:r w:rsidR="0086409D" w:rsidRPr="003506DF">
        <w:rPr>
          <w:color w:val="000000"/>
          <w:szCs w:val="24"/>
          <w:lang w:eastAsia="en-GB"/>
        </w:rPr>
        <w:t xml:space="preserve">, </w:t>
      </w:r>
      <w:r w:rsidR="008D7F84" w:rsidRPr="003506DF">
        <w:rPr>
          <w:color w:val="000000"/>
          <w:szCs w:val="24"/>
          <w:lang w:eastAsia="en-GB"/>
        </w:rPr>
        <w:t>signed by the investigator</w:t>
      </w:r>
      <w:r w:rsidR="0086409D" w:rsidRPr="003506DF">
        <w:rPr>
          <w:color w:val="000000"/>
          <w:szCs w:val="24"/>
          <w:lang w:eastAsia="en-GB"/>
        </w:rPr>
        <w:t>,</w:t>
      </w:r>
      <w:r w:rsidRPr="003506DF">
        <w:rPr>
          <w:color w:val="000000"/>
          <w:szCs w:val="24"/>
          <w:lang w:eastAsia="en-GB"/>
        </w:rPr>
        <w:t xml:space="preserve"> that </w:t>
      </w:r>
      <w:r w:rsidR="0086409D" w:rsidRPr="003506DF">
        <w:rPr>
          <w:color w:val="000000"/>
          <w:szCs w:val="24"/>
          <w:lang w:eastAsia="en-GB"/>
        </w:rPr>
        <w:t xml:space="preserve">he </w:t>
      </w:r>
      <w:r w:rsidRPr="003506DF">
        <w:rPr>
          <w:color w:val="000000"/>
          <w:szCs w:val="24"/>
          <w:lang w:eastAsia="en-GB"/>
        </w:rPr>
        <w:t>informed the applicant by telephone about the investigation. In particular, he informed he</w:t>
      </w:r>
      <w:r w:rsidR="00FC73FA" w:rsidRPr="003506DF">
        <w:rPr>
          <w:color w:val="000000"/>
          <w:szCs w:val="24"/>
          <w:lang w:eastAsia="en-GB"/>
        </w:rPr>
        <w:t>r</w:t>
      </w:r>
      <w:r w:rsidRPr="003506DF">
        <w:rPr>
          <w:color w:val="000000"/>
          <w:szCs w:val="24"/>
          <w:lang w:eastAsia="en-GB"/>
        </w:rPr>
        <w:t xml:space="preserve"> that various investigative actions had been conducted, that T.X. and T.A. had been identified as the perpetrators of the murder, that an international warrant for their arrest </w:t>
      </w:r>
      <w:r w:rsidR="0086409D" w:rsidRPr="003506DF">
        <w:rPr>
          <w:color w:val="000000"/>
          <w:szCs w:val="24"/>
          <w:lang w:eastAsia="en-GB"/>
        </w:rPr>
        <w:t xml:space="preserve">had been issued </w:t>
      </w:r>
      <w:r w:rsidRPr="003506DF">
        <w:rPr>
          <w:color w:val="000000"/>
          <w:szCs w:val="24"/>
          <w:lang w:eastAsia="en-GB"/>
        </w:rPr>
        <w:t>and that some forensic examinations had been carried out by the</w:t>
      </w:r>
      <w:r w:rsidR="008102F8" w:rsidRPr="003506DF">
        <w:rPr>
          <w:color w:val="000000"/>
          <w:szCs w:val="24"/>
          <w:lang w:eastAsia="en-GB"/>
        </w:rPr>
        <w:t xml:space="preserve"> F</w:t>
      </w:r>
      <w:r w:rsidR="0095143A" w:rsidRPr="003506DF">
        <w:rPr>
          <w:color w:val="000000"/>
          <w:szCs w:val="24"/>
          <w:lang w:eastAsia="en-GB"/>
        </w:rPr>
        <w:t>BI</w:t>
      </w:r>
      <w:r w:rsidR="008102F8" w:rsidRPr="003506DF">
        <w:rPr>
          <w:color w:val="000000"/>
          <w:szCs w:val="24"/>
          <w:lang w:eastAsia="en-GB"/>
        </w:rPr>
        <w:t>.</w:t>
      </w:r>
    </w:p>
    <w:p w:rsidR="0033364E" w:rsidRPr="003506DF" w:rsidRDefault="0042776B"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37</w:t>
      </w:r>
      <w:r w:rsidRPr="003506DF">
        <w:rPr>
          <w:color w:val="000000"/>
          <w:szCs w:val="24"/>
          <w:lang w:eastAsia="en-GB"/>
        </w:rPr>
        <w:fldChar w:fldCharType="end"/>
      </w:r>
      <w:r w:rsidRPr="003506DF">
        <w:rPr>
          <w:color w:val="000000"/>
          <w:szCs w:val="24"/>
          <w:lang w:eastAsia="en-GB"/>
        </w:rPr>
        <w:t>.  </w:t>
      </w:r>
      <w:r w:rsidR="0033364E" w:rsidRPr="003506DF">
        <w:rPr>
          <w:color w:val="000000"/>
          <w:szCs w:val="24"/>
          <w:lang w:eastAsia="en-GB"/>
        </w:rPr>
        <w:t>On 2 June and 12 July 2005 the Prosecutor General</w:t>
      </w:r>
      <w:r w:rsidR="003506DF" w:rsidRPr="003506DF">
        <w:rPr>
          <w:color w:val="000000"/>
          <w:szCs w:val="24"/>
          <w:lang w:eastAsia="en-GB"/>
        </w:rPr>
        <w:t>’</w:t>
      </w:r>
      <w:r w:rsidR="0033364E" w:rsidRPr="003506DF">
        <w:rPr>
          <w:color w:val="000000"/>
          <w:szCs w:val="24"/>
          <w:lang w:eastAsia="en-GB"/>
        </w:rPr>
        <w:t xml:space="preserve">s Office and the MNS issued joint statements </w:t>
      </w:r>
      <w:r w:rsidR="0086409D" w:rsidRPr="003506DF">
        <w:rPr>
          <w:color w:val="000000"/>
          <w:szCs w:val="24"/>
          <w:lang w:eastAsia="en-GB"/>
        </w:rPr>
        <w:t xml:space="preserve">on </w:t>
      </w:r>
      <w:r w:rsidR="0033364E" w:rsidRPr="003506DF">
        <w:rPr>
          <w:color w:val="000000"/>
          <w:szCs w:val="24"/>
          <w:lang w:eastAsia="en-GB"/>
        </w:rPr>
        <w:t xml:space="preserve">the forensic examinations carried out in the United States of America. </w:t>
      </w:r>
      <w:r w:rsidR="0086409D" w:rsidRPr="003506DF">
        <w:rPr>
          <w:color w:val="000000"/>
          <w:szCs w:val="24"/>
          <w:lang w:eastAsia="en-GB"/>
        </w:rPr>
        <w:t xml:space="preserve">They </w:t>
      </w:r>
      <w:r w:rsidR="0033364E" w:rsidRPr="003506DF">
        <w:rPr>
          <w:color w:val="000000"/>
          <w:szCs w:val="24"/>
          <w:lang w:eastAsia="en-GB"/>
        </w:rPr>
        <w:t xml:space="preserve">stated that the results of the examinations </w:t>
      </w:r>
      <w:r w:rsidR="0086409D" w:rsidRPr="003506DF">
        <w:rPr>
          <w:color w:val="000000"/>
          <w:szCs w:val="24"/>
          <w:lang w:eastAsia="en-GB"/>
        </w:rPr>
        <w:t xml:space="preserve">had </w:t>
      </w:r>
      <w:r w:rsidR="0033364E" w:rsidRPr="003506DF">
        <w:rPr>
          <w:color w:val="000000"/>
          <w:szCs w:val="24"/>
          <w:lang w:eastAsia="en-GB"/>
        </w:rPr>
        <w:t>confirmed that T.X. and T.A. were directly involved in the murder.</w:t>
      </w:r>
    </w:p>
    <w:p w:rsidR="0072252D" w:rsidRPr="003506DF" w:rsidRDefault="008102F8"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38</w:t>
      </w:r>
      <w:r w:rsidRPr="003506DF">
        <w:rPr>
          <w:color w:val="000000"/>
          <w:szCs w:val="24"/>
          <w:lang w:eastAsia="en-GB"/>
        </w:rPr>
        <w:fldChar w:fldCharType="end"/>
      </w:r>
      <w:r w:rsidRPr="003506DF">
        <w:rPr>
          <w:color w:val="000000"/>
          <w:szCs w:val="24"/>
          <w:lang w:eastAsia="en-GB"/>
        </w:rPr>
        <w:t>.  </w:t>
      </w:r>
      <w:r w:rsidR="00C427ED" w:rsidRPr="003506DF">
        <w:rPr>
          <w:color w:val="000000"/>
          <w:szCs w:val="24"/>
          <w:lang w:eastAsia="en-GB"/>
        </w:rPr>
        <w:t>I</w:t>
      </w:r>
      <w:r w:rsidR="00485D30" w:rsidRPr="003506DF">
        <w:rPr>
          <w:color w:val="000000"/>
          <w:szCs w:val="24"/>
          <w:lang w:eastAsia="en-GB"/>
        </w:rPr>
        <w:t>n the meantime,</w:t>
      </w:r>
      <w:r w:rsidR="0072252D" w:rsidRPr="003506DF">
        <w:rPr>
          <w:color w:val="000000"/>
          <w:szCs w:val="24"/>
          <w:lang w:eastAsia="en-GB"/>
        </w:rPr>
        <w:t xml:space="preserve"> on 16 and 30 May 2005 the Azerbaijani authorities asked the Georgian authorities </w:t>
      </w:r>
      <w:r w:rsidR="00C427ED" w:rsidRPr="003506DF">
        <w:rPr>
          <w:color w:val="000000"/>
          <w:szCs w:val="24"/>
          <w:lang w:eastAsia="en-GB"/>
        </w:rPr>
        <w:t xml:space="preserve">to </w:t>
      </w:r>
      <w:r w:rsidR="0072252D" w:rsidRPr="003506DF">
        <w:rPr>
          <w:color w:val="000000"/>
          <w:szCs w:val="24"/>
          <w:lang w:eastAsia="en-GB"/>
        </w:rPr>
        <w:t>extradit</w:t>
      </w:r>
      <w:r w:rsidR="00C427ED" w:rsidRPr="003506DF">
        <w:rPr>
          <w:color w:val="000000"/>
          <w:szCs w:val="24"/>
          <w:lang w:eastAsia="en-GB"/>
        </w:rPr>
        <w:t>e</w:t>
      </w:r>
      <w:r w:rsidR="0072252D" w:rsidRPr="003506DF">
        <w:rPr>
          <w:color w:val="000000"/>
          <w:szCs w:val="24"/>
          <w:lang w:eastAsia="en-GB"/>
        </w:rPr>
        <w:t xml:space="preserve"> T.X. and T.A.</w:t>
      </w:r>
    </w:p>
    <w:p w:rsidR="00EE1130" w:rsidRPr="003506DF" w:rsidRDefault="0072252D"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39</w:t>
      </w:r>
      <w:r w:rsidRPr="003506DF">
        <w:rPr>
          <w:color w:val="000000"/>
          <w:szCs w:val="24"/>
          <w:lang w:eastAsia="en-GB"/>
        </w:rPr>
        <w:fldChar w:fldCharType="end"/>
      </w:r>
      <w:r w:rsidRPr="003506DF">
        <w:rPr>
          <w:color w:val="000000"/>
          <w:szCs w:val="24"/>
          <w:lang w:eastAsia="en-GB"/>
        </w:rPr>
        <w:t>.  By a letter of 1 July 2005</w:t>
      </w:r>
      <w:r w:rsidR="0097034A" w:rsidRPr="003506DF">
        <w:rPr>
          <w:color w:val="000000"/>
          <w:szCs w:val="24"/>
          <w:lang w:eastAsia="en-GB"/>
        </w:rPr>
        <w:t>,</w:t>
      </w:r>
      <w:r w:rsidRPr="003506DF">
        <w:rPr>
          <w:color w:val="000000"/>
          <w:szCs w:val="24"/>
          <w:lang w:eastAsia="en-GB"/>
        </w:rPr>
        <w:t xml:space="preserve"> signed by the Deputy Prosecutor General of the Republic of Georgia, the Georgian authorities refused to extradite T.X. and T.A. on the ground</w:t>
      </w:r>
      <w:r w:rsidR="00C427ED" w:rsidRPr="003506DF">
        <w:rPr>
          <w:color w:val="000000"/>
          <w:szCs w:val="24"/>
          <w:lang w:eastAsia="en-GB"/>
        </w:rPr>
        <w:t>s</w:t>
      </w:r>
      <w:r w:rsidRPr="003506DF">
        <w:rPr>
          <w:color w:val="000000"/>
          <w:szCs w:val="24"/>
          <w:lang w:eastAsia="en-GB"/>
        </w:rPr>
        <w:t xml:space="preserve"> that as they were Georgian nation</w:t>
      </w:r>
      <w:r w:rsidR="00485D30" w:rsidRPr="003506DF">
        <w:rPr>
          <w:color w:val="000000"/>
          <w:szCs w:val="24"/>
          <w:lang w:eastAsia="en-GB"/>
        </w:rPr>
        <w:t>al</w:t>
      </w:r>
      <w:r w:rsidRPr="003506DF">
        <w:rPr>
          <w:color w:val="000000"/>
          <w:szCs w:val="24"/>
          <w:lang w:eastAsia="en-GB"/>
        </w:rPr>
        <w:t xml:space="preserve">s they could not be extradited to a foreign country. </w:t>
      </w:r>
      <w:r w:rsidR="00485D30" w:rsidRPr="003506DF">
        <w:rPr>
          <w:color w:val="000000"/>
          <w:szCs w:val="24"/>
          <w:lang w:eastAsia="en-GB"/>
        </w:rPr>
        <w:t>However, r</w:t>
      </w:r>
      <w:r w:rsidR="00EE1130" w:rsidRPr="003506DF">
        <w:rPr>
          <w:color w:val="000000"/>
          <w:szCs w:val="24"/>
          <w:lang w:eastAsia="en-GB"/>
        </w:rPr>
        <w:t>elying on the CIS Convention on Legal Assistance and Legal relations in Civil, Family and Criminal Matters of 22 January 1993</w:t>
      </w:r>
      <w:r w:rsidR="00485D30" w:rsidRPr="003506DF">
        <w:rPr>
          <w:color w:val="000000"/>
          <w:szCs w:val="24"/>
          <w:lang w:eastAsia="en-GB"/>
        </w:rPr>
        <w:t xml:space="preserve"> </w:t>
      </w:r>
      <w:r w:rsidRPr="003506DF">
        <w:rPr>
          <w:color w:val="000000"/>
          <w:szCs w:val="24"/>
          <w:lang w:eastAsia="en-GB"/>
        </w:rPr>
        <w:t>and</w:t>
      </w:r>
      <w:r w:rsidR="00D15628" w:rsidRPr="003506DF">
        <w:rPr>
          <w:color w:val="000000"/>
          <w:szCs w:val="24"/>
          <w:lang w:eastAsia="en-GB"/>
        </w:rPr>
        <w:t xml:space="preserve"> the Treaty</w:t>
      </w:r>
      <w:r w:rsidR="00EE1130" w:rsidRPr="003506DF">
        <w:rPr>
          <w:color w:val="000000"/>
          <w:szCs w:val="24"/>
          <w:lang w:eastAsia="en-GB"/>
        </w:rPr>
        <w:t xml:space="preserve"> </w:t>
      </w:r>
      <w:r w:rsidR="00485D30" w:rsidRPr="003506DF">
        <w:rPr>
          <w:color w:val="000000"/>
          <w:szCs w:val="24"/>
          <w:lang w:eastAsia="en-GB"/>
        </w:rPr>
        <w:t xml:space="preserve">between Azerbaijan and Georgia </w:t>
      </w:r>
      <w:r w:rsidR="00EE1130" w:rsidRPr="003506DF">
        <w:rPr>
          <w:color w:val="000000"/>
          <w:szCs w:val="24"/>
          <w:lang w:eastAsia="en-GB"/>
        </w:rPr>
        <w:t>on Legal Assistance and Legal relations in Civil, Family and Criminal Matters of 8 March 1996</w:t>
      </w:r>
      <w:r w:rsidR="008E5C5A" w:rsidRPr="003506DF">
        <w:rPr>
          <w:color w:val="000000"/>
          <w:szCs w:val="24"/>
          <w:lang w:eastAsia="en-GB"/>
        </w:rPr>
        <w:t xml:space="preserve"> (see paragraphs 66-70 below)</w:t>
      </w:r>
      <w:r w:rsidR="00EE1130" w:rsidRPr="003506DF">
        <w:rPr>
          <w:color w:val="000000"/>
          <w:szCs w:val="24"/>
          <w:lang w:eastAsia="en-GB"/>
        </w:rPr>
        <w:t xml:space="preserve">, the Deputy Prosecutor General </w:t>
      </w:r>
      <w:r w:rsidR="00C427ED" w:rsidRPr="003506DF">
        <w:rPr>
          <w:color w:val="000000"/>
          <w:szCs w:val="24"/>
          <w:lang w:eastAsia="en-GB"/>
        </w:rPr>
        <w:t xml:space="preserve">stated </w:t>
      </w:r>
      <w:r w:rsidR="00485D30" w:rsidRPr="003506DF">
        <w:rPr>
          <w:color w:val="000000"/>
          <w:szCs w:val="24"/>
          <w:lang w:eastAsia="en-GB"/>
        </w:rPr>
        <w:t xml:space="preserve">in the same letter </w:t>
      </w:r>
      <w:r w:rsidR="00EE1130" w:rsidRPr="003506DF">
        <w:rPr>
          <w:color w:val="000000"/>
          <w:szCs w:val="24"/>
          <w:lang w:eastAsia="en-GB"/>
        </w:rPr>
        <w:t xml:space="preserve">that </w:t>
      </w:r>
      <w:r w:rsidR="004424ED" w:rsidRPr="003506DF">
        <w:rPr>
          <w:color w:val="000000"/>
          <w:szCs w:val="24"/>
          <w:lang w:eastAsia="en-GB"/>
        </w:rPr>
        <w:t>the Georgian authorities undert</w:t>
      </w:r>
      <w:r w:rsidR="00FC73FA" w:rsidRPr="003506DF">
        <w:rPr>
          <w:color w:val="000000"/>
          <w:szCs w:val="24"/>
          <w:lang w:eastAsia="en-GB"/>
        </w:rPr>
        <w:t xml:space="preserve">ook </w:t>
      </w:r>
      <w:r w:rsidR="004424ED" w:rsidRPr="003506DF">
        <w:rPr>
          <w:color w:val="000000"/>
          <w:szCs w:val="24"/>
          <w:lang w:eastAsia="en-GB"/>
        </w:rPr>
        <w:t xml:space="preserve">to institute criminal proceedings against its two nationals </w:t>
      </w:r>
      <w:r w:rsidR="006D5804" w:rsidRPr="003506DF">
        <w:rPr>
          <w:color w:val="000000"/>
          <w:szCs w:val="24"/>
          <w:lang w:eastAsia="en-GB"/>
        </w:rPr>
        <w:t xml:space="preserve">at the request of the Azerbaijani authorities in case of </w:t>
      </w:r>
      <w:r w:rsidR="00EE1130" w:rsidRPr="003506DF">
        <w:rPr>
          <w:color w:val="000000"/>
          <w:szCs w:val="24"/>
          <w:lang w:eastAsia="en-GB"/>
        </w:rPr>
        <w:t>the transfer of the criminal case</w:t>
      </w:r>
      <w:r w:rsidR="008D7F84" w:rsidRPr="003506DF">
        <w:rPr>
          <w:color w:val="000000"/>
          <w:szCs w:val="24"/>
          <w:lang w:eastAsia="en-GB"/>
        </w:rPr>
        <w:t xml:space="preserve"> </w:t>
      </w:r>
      <w:r w:rsidR="006D5804" w:rsidRPr="003506DF">
        <w:rPr>
          <w:color w:val="000000"/>
          <w:szCs w:val="24"/>
          <w:lang w:eastAsia="en-GB"/>
        </w:rPr>
        <w:t>to the Georgian authorities</w:t>
      </w:r>
      <w:r w:rsidR="004424ED" w:rsidRPr="003506DF">
        <w:rPr>
          <w:color w:val="000000"/>
          <w:szCs w:val="24"/>
          <w:lang w:eastAsia="en-GB"/>
        </w:rPr>
        <w:t>.</w:t>
      </w:r>
    </w:p>
    <w:p w:rsidR="00AF593C" w:rsidRPr="003506DF" w:rsidRDefault="00EE1130"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40</w:t>
      </w:r>
      <w:r w:rsidRPr="003506DF">
        <w:rPr>
          <w:color w:val="000000"/>
          <w:szCs w:val="24"/>
          <w:lang w:eastAsia="en-GB"/>
        </w:rPr>
        <w:fldChar w:fldCharType="end"/>
      </w:r>
      <w:r w:rsidRPr="003506DF">
        <w:rPr>
          <w:color w:val="000000"/>
          <w:szCs w:val="24"/>
          <w:lang w:eastAsia="en-GB"/>
        </w:rPr>
        <w:t>.  </w:t>
      </w:r>
      <w:r w:rsidR="00C427ED" w:rsidRPr="003506DF">
        <w:rPr>
          <w:color w:val="000000"/>
          <w:szCs w:val="24"/>
          <w:lang w:eastAsia="en-GB"/>
        </w:rPr>
        <w:t>B</w:t>
      </w:r>
      <w:r w:rsidR="00EC303E" w:rsidRPr="003506DF">
        <w:rPr>
          <w:color w:val="000000"/>
          <w:szCs w:val="24"/>
          <w:lang w:eastAsia="en-GB"/>
        </w:rPr>
        <w:t xml:space="preserve">y two </w:t>
      </w:r>
      <w:r w:rsidR="008D7F84" w:rsidRPr="003506DF">
        <w:rPr>
          <w:color w:val="000000"/>
          <w:szCs w:val="24"/>
          <w:lang w:eastAsia="en-GB"/>
        </w:rPr>
        <w:t xml:space="preserve">separate </w:t>
      </w:r>
      <w:r w:rsidR="00EC303E" w:rsidRPr="003506DF">
        <w:rPr>
          <w:color w:val="000000"/>
          <w:szCs w:val="24"/>
          <w:lang w:eastAsia="en-GB"/>
        </w:rPr>
        <w:t>letters</w:t>
      </w:r>
      <w:r w:rsidR="00C427ED" w:rsidRPr="003506DF">
        <w:rPr>
          <w:color w:val="000000"/>
          <w:szCs w:val="24"/>
          <w:lang w:eastAsia="en-GB"/>
        </w:rPr>
        <w:t>,</w:t>
      </w:r>
      <w:r w:rsidR="00EC303E" w:rsidRPr="003506DF">
        <w:rPr>
          <w:color w:val="000000"/>
          <w:szCs w:val="24"/>
          <w:lang w:eastAsia="en-GB"/>
        </w:rPr>
        <w:t xml:space="preserve"> dated </w:t>
      </w:r>
      <w:r w:rsidR="008102F8" w:rsidRPr="003506DF">
        <w:rPr>
          <w:color w:val="000000"/>
          <w:szCs w:val="24"/>
          <w:lang w:eastAsia="en-GB"/>
        </w:rPr>
        <w:t>20 July 2005</w:t>
      </w:r>
      <w:r w:rsidR="00C427ED" w:rsidRPr="003506DF">
        <w:rPr>
          <w:color w:val="000000"/>
          <w:szCs w:val="24"/>
          <w:lang w:eastAsia="en-GB"/>
        </w:rPr>
        <w:t>,</w:t>
      </w:r>
      <w:r w:rsidR="008102F8" w:rsidRPr="003506DF">
        <w:rPr>
          <w:color w:val="000000"/>
          <w:szCs w:val="24"/>
          <w:lang w:eastAsia="en-GB"/>
        </w:rPr>
        <w:t xml:space="preserve"> the Prosecutor General of Azerbaijan</w:t>
      </w:r>
      <w:r w:rsidR="00EC303E" w:rsidRPr="003506DF">
        <w:rPr>
          <w:color w:val="000000"/>
          <w:szCs w:val="24"/>
          <w:lang w:eastAsia="en-GB"/>
        </w:rPr>
        <w:t xml:space="preserve"> </w:t>
      </w:r>
      <w:r w:rsidRPr="003506DF">
        <w:rPr>
          <w:color w:val="000000"/>
          <w:szCs w:val="24"/>
          <w:lang w:eastAsia="en-GB"/>
        </w:rPr>
        <w:t xml:space="preserve">again </w:t>
      </w:r>
      <w:r w:rsidR="00EC303E" w:rsidRPr="003506DF">
        <w:rPr>
          <w:color w:val="000000"/>
          <w:szCs w:val="24"/>
          <w:lang w:eastAsia="en-GB"/>
        </w:rPr>
        <w:t xml:space="preserve">asked his Georgian counterpart </w:t>
      </w:r>
      <w:r w:rsidRPr="003506DF">
        <w:rPr>
          <w:color w:val="000000"/>
          <w:szCs w:val="24"/>
          <w:lang w:eastAsia="en-GB"/>
        </w:rPr>
        <w:t xml:space="preserve">for </w:t>
      </w:r>
      <w:r w:rsidR="00C427ED" w:rsidRPr="003506DF">
        <w:rPr>
          <w:color w:val="000000"/>
          <w:szCs w:val="24"/>
          <w:lang w:eastAsia="en-GB"/>
        </w:rPr>
        <w:t xml:space="preserve">the </w:t>
      </w:r>
      <w:r w:rsidR="00EC303E" w:rsidRPr="003506DF">
        <w:rPr>
          <w:color w:val="000000"/>
          <w:szCs w:val="24"/>
          <w:lang w:eastAsia="en-GB"/>
        </w:rPr>
        <w:t>arrest and extradit</w:t>
      </w:r>
      <w:r w:rsidRPr="003506DF">
        <w:rPr>
          <w:color w:val="000000"/>
          <w:szCs w:val="24"/>
          <w:lang w:eastAsia="en-GB"/>
        </w:rPr>
        <w:t>ion of</w:t>
      </w:r>
      <w:r w:rsidR="00EC303E" w:rsidRPr="003506DF">
        <w:rPr>
          <w:color w:val="000000"/>
          <w:szCs w:val="24"/>
          <w:lang w:eastAsia="en-GB"/>
        </w:rPr>
        <w:t xml:space="preserve"> T.X. and T.A. The Prosecutor General also asked the Georgian authorities to </w:t>
      </w:r>
      <w:r w:rsidR="002F704D" w:rsidRPr="003506DF">
        <w:rPr>
          <w:color w:val="000000"/>
          <w:szCs w:val="24"/>
          <w:lang w:eastAsia="en-GB"/>
        </w:rPr>
        <w:t>provide legal assistance to the Azerbaijani authorities by allowing two Azerbaijani investigators to conduct investigative action</w:t>
      </w:r>
      <w:r w:rsidR="008D7F84" w:rsidRPr="003506DF">
        <w:rPr>
          <w:color w:val="000000"/>
          <w:szCs w:val="24"/>
          <w:lang w:eastAsia="en-GB"/>
        </w:rPr>
        <w:t>s</w:t>
      </w:r>
      <w:r w:rsidR="002F704D" w:rsidRPr="003506DF">
        <w:rPr>
          <w:color w:val="000000"/>
          <w:szCs w:val="24"/>
          <w:lang w:eastAsia="en-GB"/>
        </w:rPr>
        <w:t xml:space="preserve"> on Georgian soil.</w:t>
      </w:r>
    </w:p>
    <w:p w:rsidR="00B53066" w:rsidRPr="003506DF" w:rsidRDefault="00EE1130"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41</w:t>
      </w:r>
      <w:r w:rsidRPr="003506DF">
        <w:rPr>
          <w:color w:val="000000"/>
          <w:szCs w:val="24"/>
          <w:lang w:eastAsia="en-GB"/>
        </w:rPr>
        <w:fldChar w:fldCharType="end"/>
      </w:r>
      <w:r w:rsidRPr="003506DF">
        <w:rPr>
          <w:color w:val="000000"/>
          <w:szCs w:val="24"/>
          <w:lang w:eastAsia="en-GB"/>
        </w:rPr>
        <w:t>.  </w:t>
      </w:r>
      <w:r w:rsidR="00C427ED" w:rsidRPr="003506DF">
        <w:rPr>
          <w:color w:val="000000"/>
          <w:szCs w:val="24"/>
          <w:lang w:eastAsia="en-GB"/>
        </w:rPr>
        <w:t>I</w:t>
      </w:r>
      <w:r w:rsidRPr="003506DF">
        <w:rPr>
          <w:color w:val="000000"/>
          <w:szCs w:val="24"/>
          <w:lang w:eastAsia="en-GB"/>
        </w:rPr>
        <w:t xml:space="preserve">n July and August 2005 the Georgian authorities conducted various investigative actions at the request of their Azerbaijani counterparts. In particular, </w:t>
      </w:r>
      <w:r w:rsidR="008648B1" w:rsidRPr="003506DF">
        <w:rPr>
          <w:color w:val="000000"/>
          <w:szCs w:val="24"/>
          <w:lang w:eastAsia="en-GB"/>
        </w:rPr>
        <w:t xml:space="preserve">on 26 July 2005 </w:t>
      </w:r>
      <w:r w:rsidR="00B53066" w:rsidRPr="003506DF">
        <w:rPr>
          <w:color w:val="000000"/>
          <w:szCs w:val="24"/>
          <w:lang w:eastAsia="en-GB"/>
        </w:rPr>
        <w:t>two flats</w:t>
      </w:r>
      <w:r w:rsidR="00485D30" w:rsidRPr="003506DF">
        <w:rPr>
          <w:color w:val="000000"/>
          <w:szCs w:val="24"/>
          <w:lang w:eastAsia="en-GB"/>
        </w:rPr>
        <w:t xml:space="preserve"> in Tbilisi</w:t>
      </w:r>
      <w:r w:rsidR="00B53066" w:rsidRPr="003506DF">
        <w:rPr>
          <w:color w:val="000000"/>
          <w:szCs w:val="24"/>
          <w:lang w:eastAsia="en-GB"/>
        </w:rPr>
        <w:t xml:space="preserve"> were searched </w:t>
      </w:r>
      <w:r w:rsidR="000C6930" w:rsidRPr="003506DF">
        <w:rPr>
          <w:color w:val="000000"/>
          <w:szCs w:val="24"/>
          <w:lang w:eastAsia="en-GB"/>
        </w:rPr>
        <w:t>and various</w:t>
      </w:r>
      <w:r w:rsidR="00B53066" w:rsidRPr="003506DF">
        <w:rPr>
          <w:color w:val="000000"/>
          <w:szCs w:val="24"/>
          <w:lang w:eastAsia="en-GB"/>
        </w:rPr>
        <w:t xml:space="preserve"> pe</w:t>
      </w:r>
      <w:r w:rsidR="00C427ED" w:rsidRPr="003506DF">
        <w:rPr>
          <w:color w:val="000000"/>
          <w:szCs w:val="24"/>
          <w:lang w:eastAsia="en-GB"/>
        </w:rPr>
        <w:t xml:space="preserve">ople </w:t>
      </w:r>
      <w:r w:rsidR="00B53066" w:rsidRPr="003506DF">
        <w:rPr>
          <w:color w:val="000000"/>
          <w:szCs w:val="24"/>
          <w:lang w:eastAsia="en-GB"/>
        </w:rPr>
        <w:t>were questioned</w:t>
      </w:r>
      <w:r w:rsidR="00485D30" w:rsidRPr="003506DF">
        <w:rPr>
          <w:color w:val="000000"/>
          <w:szCs w:val="24"/>
          <w:lang w:eastAsia="en-GB"/>
        </w:rPr>
        <w:t xml:space="preserve"> in connection with the criminal proceedings instituted in Azerbaijan</w:t>
      </w:r>
      <w:r w:rsidR="00B53066" w:rsidRPr="003506DF">
        <w:rPr>
          <w:color w:val="000000"/>
          <w:szCs w:val="24"/>
          <w:lang w:eastAsia="en-GB"/>
        </w:rPr>
        <w:t>.</w:t>
      </w:r>
    </w:p>
    <w:p w:rsidR="002A504D" w:rsidRPr="003506DF" w:rsidRDefault="00B53066"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42</w:t>
      </w:r>
      <w:r w:rsidRPr="003506DF">
        <w:rPr>
          <w:color w:val="000000"/>
          <w:szCs w:val="24"/>
          <w:lang w:eastAsia="en-GB"/>
        </w:rPr>
        <w:fldChar w:fldCharType="end"/>
      </w:r>
      <w:r w:rsidRPr="003506DF">
        <w:rPr>
          <w:color w:val="000000"/>
          <w:szCs w:val="24"/>
          <w:lang w:eastAsia="en-GB"/>
        </w:rPr>
        <w:t xml:space="preserve">.  On 9 August 2005 the investigator </w:t>
      </w:r>
      <w:r w:rsidR="00137AF3" w:rsidRPr="003506DF">
        <w:rPr>
          <w:color w:val="000000"/>
          <w:szCs w:val="24"/>
          <w:lang w:eastAsia="en-GB"/>
        </w:rPr>
        <w:t xml:space="preserve">showed </w:t>
      </w:r>
      <w:r w:rsidR="002A504D" w:rsidRPr="003506DF">
        <w:rPr>
          <w:color w:val="000000"/>
          <w:szCs w:val="24"/>
          <w:lang w:eastAsia="en-GB"/>
        </w:rPr>
        <w:t>various</w:t>
      </w:r>
      <w:r w:rsidRPr="003506DF">
        <w:rPr>
          <w:color w:val="000000"/>
          <w:szCs w:val="24"/>
          <w:lang w:eastAsia="en-GB"/>
        </w:rPr>
        <w:t xml:space="preserve"> photographs to the applicant for identification. </w:t>
      </w:r>
      <w:r w:rsidR="002A504D" w:rsidRPr="003506DF">
        <w:rPr>
          <w:color w:val="000000"/>
          <w:szCs w:val="24"/>
          <w:lang w:eastAsia="en-GB"/>
        </w:rPr>
        <w:t>Although t</w:t>
      </w:r>
      <w:r w:rsidRPr="003506DF">
        <w:rPr>
          <w:color w:val="000000"/>
          <w:szCs w:val="24"/>
          <w:lang w:eastAsia="en-GB"/>
        </w:rPr>
        <w:t>he applicant stated that she had seen</w:t>
      </w:r>
      <w:r w:rsidR="00485D30" w:rsidRPr="003506DF">
        <w:rPr>
          <w:color w:val="000000"/>
          <w:szCs w:val="24"/>
          <w:lang w:eastAsia="en-GB"/>
        </w:rPr>
        <w:t xml:space="preserve"> </w:t>
      </w:r>
      <w:r w:rsidR="002A504D" w:rsidRPr="003506DF">
        <w:rPr>
          <w:color w:val="000000"/>
          <w:szCs w:val="24"/>
          <w:lang w:eastAsia="en-GB"/>
        </w:rPr>
        <w:t xml:space="preserve">two </w:t>
      </w:r>
      <w:r w:rsidR="00C427ED" w:rsidRPr="003506DF">
        <w:rPr>
          <w:color w:val="000000"/>
          <w:szCs w:val="24"/>
          <w:lang w:eastAsia="en-GB"/>
        </w:rPr>
        <w:t xml:space="preserve">of the </w:t>
      </w:r>
      <w:r w:rsidR="002A504D" w:rsidRPr="003506DF">
        <w:rPr>
          <w:color w:val="000000"/>
          <w:szCs w:val="24"/>
          <w:lang w:eastAsia="en-GB"/>
        </w:rPr>
        <w:t>pe</w:t>
      </w:r>
      <w:r w:rsidR="00485D30" w:rsidRPr="003506DF">
        <w:rPr>
          <w:color w:val="000000"/>
          <w:szCs w:val="24"/>
          <w:lang w:eastAsia="en-GB"/>
        </w:rPr>
        <w:t xml:space="preserve">ople </w:t>
      </w:r>
      <w:r w:rsidR="00C427ED" w:rsidRPr="003506DF">
        <w:rPr>
          <w:color w:val="000000"/>
          <w:szCs w:val="24"/>
          <w:lang w:eastAsia="en-GB"/>
        </w:rPr>
        <w:t xml:space="preserve">on </w:t>
      </w:r>
      <w:r w:rsidR="002A504D" w:rsidRPr="003506DF">
        <w:rPr>
          <w:color w:val="000000"/>
          <w:szCs w:val="24"/>
          <w:lang w:eastAsia="en-GB"/>
        </w:rPr>
        <w:t>the photographs</w:t>
      </w:r>
      <w:r w:rsidR="00C427ED" w:rsidRPr="003506DF">
        <w:rPr>
          <w:color w:val="000000"/>
          <w:szCs w:val="24"/>
          <w:lang w:eastAsia="en-GB"/>
        </w:rPr>
        <w:t xml:space="preserve"> somewhere</w:t>
      </w:r>
      <w:r w:rsidR="00137AF3" w:rsidRPr="003506DF">
        <w:rPr>
          <w:color w:val="000000"/>
          <w:szCs w:val="24"/>
          <w:lang w:eastAsia="en-GB"/>
        </w:rPr>
        <w:t xml:space="preserve"> before</w:t>
      </w:r>
      <w:r w:rsidRPr="003506DF">
        <w:rPr>
          <w:color w:val="000000"/>
          <w:szCs w:val="24"/>
          <w:lang w:eastAsia="en-GB"/>
        </w:rPr>
        <w:t xml:space="preserve">, she could not remember </w:t>
      </w:r>
      <w:r w:rsidR="00485D30" w:rsidRPr="003506DF">
        <w:rPr>
          <w:color w:val="000000"/>
          <w:szCs w:val="24"/>
          <w:lang w:eastAsia="en-GB"/>
        </w:rPr>
        <w:t>more details about them</w:t>
      </w:r>
      <w:r w:rsidRPr="003506DF">
        <w:rPr>
          <w:color w:val="000000"/>
          <w:szCs w:val="24"/>
          <w:lang w:eastAsia="en-GB"/>
        </w:rPr>
        <w:t>.</w:t>
      </w:r>
    </w:p>
    <w:p w:rsidR="002A504D" w:rsidRPr="003506DF" w:rsidRDefault="002A504D"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43</w:t>
      </w:r>
      <w:r w:rsidRPr="003506DF">
        <w:rPr>
          <w:color w:val="000000"/>
          <w:szCs w:val="24"/>
          <w:lang w:eastAsia="en-GB"/>
        </w:rPr>
        <w:fldChar w:fldCharType="end"/>
      </w:r>
      <w:r w:rsidRPr="003506DF">
        <w:rPr>
          <w:color w:val="000000"/>
          <w:szCs w:val="24"/>
          <w:lang w:eastAsia="en-GB"/>
        </w:rPr>
        <w:t xml:space="preserve">.  On 15 August </w:t>
      </w:r>
      <w:r w:rsidR="001A42F4" w:rsidRPr="003506DF">
        <w:rPr>
          <w:color w:val="000000"/>
          <w:szCs w:val="24"/>
          <w:lang w:eastAsia="en-GB"/>
        </w:rPr>
        <w:t xml:space="preserve">and 6 September </w:t>
      </w:r>
      <w:r w:rsidRPr="003506DF">
        <w:rPr>
          <w:color w:val="000000"/>
          <w:szCs w:val="24"/>
          <w:lang w:eastAsia="en-GB"/>
        </w:rPr>
        <w:t xml:space="preserve">2005 the investigator questioned the applicant about </w:t>
      </w:r>
      <w:r w:rsidR="00137AF3" w:rsidRPr="003506DF">
        <w:rPr>
          <w:color w:val="000000"/>
          <w:szCs w:val="24"/>
          <w:lang w:eastAsia="en-GB"/>
        </w:rPr>
        <w:t xml:space="preserve">her neighbours and </w:t>
      </w:r>
      <w:r w:rsidRPr="003506DF">
        <w:rPr>
          <w:color w:val="000000"/>
          <w:szCs w:val="24"/>
          <w:lang w:eastAsia="en-GB"/>
        </w:rPr>
        <w:t xml:space="preserve">the clothes </w:t>
      </w:r>
      <w:r w:rsidR="00C427ED" w:rsidRPr="003506DF">
        <w:rPr>
          <w:color w:val="000000"/>
          <w:szCs w:val="24"/>
          <w:lang w:eastAsia="en-GB"/>
        </w:rPr>
        <w:t xml:space="preserve">worn by the man who called </w:t>
      </w:r>
      <w:r w:rsidRPr="003506DF">
        <w:rPr>
          <w:color w:val="000000"/>
          <w:szCs w:val="24"/>
          <w:lang w:eastAsia="en-GB"/>
        </w:rPr>
        <w:t>himself Vusal.</w:t>
      </w:r>
    </w:p>
    <w:p w:rsidR="00C26F9E" w:rsidRPr="003506DF" w:rsidRDefault="00C26F9E"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44</w:t>
      </w:r>
      <w:r w:rsidRPr="003506DF">
        <w:rPr>
          <w:color w:val="000000"/>
          <w:szCs w:val="24"/>
          <w:lang w:eastAsia="en-GB"/>
        </w:rPr>
        <w:fldChar w:fldCharType="end"/>
      </w:r>
      <w:r w:rsidRPr="003506DF">
        <w:rPr>
          <w:color w:val="000000"/>
          <w:szCs w:val="24"/>
          <w:lang w:eastAsia="en-GB"/>
        </w:rPr>
        <w:t>.  On 20 November 2005 the applicant again wrote to the MNS</w:t>
      </w:r>
      <w:r w:rsidR="00C427ED" w:rsidRPr="003506DF">
        <w:rPr>
          <w:color w:val="000000"/>
          <w:szCs w:val="24"/>
          <w:lang w:eastAsia="en-GB"/>
        </w:rPr>
        <w:t>,</w:t>
      </w:r>
      <w:r w:rsidRPr="003506DF">
        <w:rPr>
          <w:color w:val="000000"/>
          <w:szCs w:val="24"/>
          <w:lang w:eastAsia="en-GB"/>
        </w:rPr>
        <w:t xml:space="preserve"> asking for an effective investigation into the murder of her husband. She further asked the investigating authorities to provide her with information about the progress of the investigation.</w:t>
      </w:r>
    </w:p>
    <w:p w:rsidR="00AF593C" w:rsidRPr="003506DF" w:rsidRDefault="009442C9"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45</w:t>
      </w:r>
      <w:r w:rsidRPr="003506DF">
        <w:rPr>
          <w:color w:val="000000"/>
          <w:szCs w:val="24"/>
          <w:lang w:eastAsia="en-GB"/>
        </w:rPr>
        <w:fldChar w:fldCharType="end"/>
      </w:r>
      <w:r w:rsidRPr="003506DF">
        <w:rPr>
          <w:color w:val="000000"/>
          <w:szCs w:val="24"/>
          <w:lang w:eastAsia="en-GB"/>
        </w:rPr>
        <w:t xml:space="preserve">.  On 30 November </w:t>
      </w:r>
      <w:r w:rsidR="00033903" w:rsidRPr="003506DF">
        <w:rPr>
          <w:color w:val="000000"/>
          <w:szCs w:val="24"/>
          <w:lang w:eastAsia="en-GB"/>
        </w:rPr>
        <w:t xml:space="preserve">and 20 December </w:t>
      </w:r>
      <w:r w:rsidRPr="003506DF">
        <w:rPr>
          <w:color w:val="000000"/>
          <w:szCs w:val="24"/>
          <w:lang w:eastAsia="en-GB"/>
        </w:rPr>
        <w:t xml:space="preserve">2005 the investigator ordered </w:t>
      </w:r>
      <w:r w:rsidR="00033903" w:rsidRPr="003506DF">
        <w:rPr>
          <w:color w:val="000000"/>
          <w:szCs w:val="24"/>
          <w:lang w:eastAsia="en-GB"/>
        </w:rPr>
        <w:t xml:space="preserve">further </w:t>
      </w:r>
      <w:r w:rsidRPr="003506DF">
        <w:rPr>
          <w:color w:val="000000"/>
          <w:szCs w:val="24"/>
          <w:lang w:eastAsia="en-GB"/>
        </w:rPr>
        <w:t xml:space="preserve">ballistic and trace </w:t>
      </w:r>
      <w:r w:rsidR="00137AF3" w:rsidRPr="003506DF">
        <w:rPr>
          <w:color w:val="000000"/>
          <w:szCs w:val="24"/>
          <w:lang w:eastAsia="en-GB"/>
        </w:rPr>
        <w:t xml:space="preserve">evidence </w:t>
      </w:r>
      <w:r w:rsidRPr="003506DF">
        <w:rPr>
          <w:color w:val="000000"/>
          <w:szCs w:val="24"/>
          <w:lang w:eastAsia="en-GB"/>
        </w:rPr>
        <w:t>examination</w:t>
      </w:r>
      <w:r w:rsidR="00033903" w:rsidRPr="003506DF">
        <w:rPr>
          <w:color w:val="000000"/>
          <w:szCs w:val="24"/>
          <w:lang w:eastAsia="en-GB"/>
        </w:rPr>
        <w:t xml:space="preserve">s, in particular </w:t>
      </w:r>
      <w:r w:rsidR="00C427ED" w:rsidRPr="003506DF">
        <w:rPr>
          <w:color w:val="000000"/>
          <w:szCs w:val="24"/>
          <w:lang w:eastAsia="en-GB"/>
        </w:rPr>
        <w:t xml:space="preserve">asking </w:t>
      </w:r>
      <w:r w:rsidR="00033903" w:rsidRPr="003506DF">
        <w:rPr>
          <w:color w:val="000000"/>
          <w:szCs w:val="24"/>
          <w:lang w:eastAsia="en-GB"/>
        </w:rPr>
        <w:t>t</w:t>
      </w:r>
      <w:r w:rsidRPr="003506DF">
        <w:rPr>
          <w:color w:val="000000"/>
          <w:szCs w:val="24"/>
          <w:lang w:eastAsia="en-GB"/>
        </w:rPr>
        <w:t>he expert</w:t>
      </w:r>
      <w:r w:rsidR="00033903" w:rsidRPr="003506DF">
        <w:rPr>
          <w:color w:val="000000"/>
          <w:szCs w:val="24"/>
          <w:lang w:eastAsia="en-GB"/>
        </w:rPr>
        <w:t>s</w:t>
      </w:r>
      <w:r w:rsidRPr="003506DF">
        <w:rPr>
          <w:color w:val="000000"/>
          <w:szCs w:val="24"/>
          <w:lang w:eastAsia="en-GB"/>
        </w:rPr>
        <w:t xml:space="preserve"> to compare</w:t>
      </w:r>
      <w:r w:rsidR="00033903" w:rsidRPr="003506DF">
        <w:rPr>
          <w:color w:val="000000"/>
          <w:szCs w:val="24"/>
          <w:lang w:eastAsia="en-GB"/>
        </w:rPr>
        <w:t xml:space="preserve"> the pistol found at the scene of the crime with another pistol found </w:t>
      </w:r>
      <w:r w:rsidR="00DF68A6" w:rsidRPr="003506DF">
        <w:rPr>
          <w:color w:val="000000"/>
          <w:szCs w:val="24"/>
          <w:lang w:eastAsia="en-GB"/>
        </w:rPr>
        <w:t xml:space="preserve">in </w:t>
      </w:r>
      <w:r w:rsidR="00033903" w:rsidRPr="003506DF">
        <w:rPr>
          <w:color w:val="000000"/>
          <w:szCs w:val="24"/>
          <w:lang w:eastAsia="en-GB"/>
        </w:rPr>
        <w:t>a di</w:t>
      </w:r>
      <w:r w:rsidR="00C427ED" w:rsidRPr="003506DF">
        <w:rPr>
          <w:color w:val="000000"/>
          <w:szCs w:val="24"/>
          <w:lang w:eastAsia="en-GB"/>
        </w:rPr>
        <w:t xml:space="preserve">fferent </w:t>
      </w:r>
      <w:r w:rsidR="00033903" w:rsidRPr="003506DF">
        <w:rPr>
          <w:color w:val="000000"/>
          <w:szCs w:val="24"/>
          <w:lang w:eastAsia="en-GB"/>
        </w:rPr>
        <w:t xml:space="preserve">murder case. </w:t>
      </w:r>
      <w:r w:rsidR="00137AF3" w:rsidRPr="003506DF">
        <w:rPr>
          <w:color w:val="000000"/>
          <w:szCs w:val="24"/>
          <w:lang w:eastAsia="en-GB"/>
        </w:rPr>
        <w:t>The e</w:t>
      </w:r>
      <w:r w:rsidR="00033903" w:rsidRPr="003506DF">
        <w:rPr>
          <w:color w:val="000000"/>
          <w:szCs w:val="24"/>
          <w:lang w:eastAsia="en-GB"/>
        </w:rPr>
        <w:t>xpert</w:t>
      </w:r>
      <w:r w:rsidR="00137AF3" w:rsidRPr="003506DF">
        <w:rPr>
          <w:color w:val="000000"/>
          <w:szCs w:val="24"/>
          <w:lang w:eastAsia="en-GB"/>
        </w:rPr>
        <w:t>s</w:t>
      </w:r>
      <w:r w:rsidR="003506DF" w:rsidRPr="003506DF">
        <w:rPr>
          <w:color w:val="000000"/>
          <w:szCs w:val="24"/>
          <w:lang w:eastAsia="en-GB"/>
        </w:rPr>
        <w:t>’</w:t>
      </w:r>
      <w:r w:rsidR="00033903" w:rsidRPr="003506DF">
        <w:rPr>
          <w:color w:val="000000"/>
          <w:szCs w:val="24"/>
          <w:lang w:eastAsia="en-GB"/>
        </w:rPr>
        <w:t xml:space="preserve"> reports</w:t>
      </w:r>
      <w:r w:rsidR="00137AF3" w:rsidRPr="003506DF">
        <w:rPr>
          <w:color w:val="000000"/>
          <w:szCs w:val="24"/>
          <w:lang w:eastAsia="en-GB"/>
        </w:rPr>
        <w:t>,</w:t>
      </w:r>
      <w:r w:rsidR="00AF593C" w:rsidRPr="003506DF">
        <w:rPr>
          <w:color w:val="000000"/>
          <w:szCs w:val="24"/>
          <w:lang w:eastAsia="en-GB"/>
        </w:rPr>
        <w:t xml:space="preserve"> dated 15 </w:t>
      </w:r>
      <w:r w:rsidR="00033903" w:rsidRPr="003506DF">
        <w:rPr>
          <w:color w:val="000000"/>
          <w:szCs w:val="24"/>
          <w:lang w:eastAsia="en-GB"/>
        </w:rPr>
        <w:t>December 2005 and 19 January 2006</w:t>
      </w:r>
      <w:r w:rsidR="00137AF3" w:rsidRPr="003506DF">
        <w:rPr>
          <w:color w:val="000000"/>
          <w:szCs w:val="24"/>
          <w:lang w:eastAsia="en-GB"/>
        </w:rPr>
        <w:t>,</w:t>
      </w:r>
      <w:r w:rsidR="00033903" w:rsidRPr="003506DF">
        <w:rPr>
          <w:color w:val="000000"/>
          <w:szCs w:val="24"/>
          <w:lang w:eastAsia="en-GB"/>
        </w:rPr>
        <w:t xml:space="preserve"> concluded that the pistol found at the scene of the </w:t>
      </w:r>
      <w:r w:rsidR="00C427ED" w:rsidRPr="003506DF">
        <w:rPr>
          <w:color w:val="000000"/>
          <w:szCs w:val="24"/>
          <w:lang w:eastAsia="en-GB"/>
        </w:rPr>
        <w:t xml:space="preserve">murder </w:t>
      </w:r>
      <w:r w:rsidR="00033903" w:rsidRPr="003506DF">
        <w:rPr>
          <w:color w:val="000000"/>
          <w:szCs w:val="24"/>
          <w:lang w:eastAsia="en-GB"/>
        </w:rPr>
        <w:t>of the applicant</w:t>
      </w:r>
      <w:r w:rsidR="003506DF" w:rsidRPr="003506DF">
        <w:rPr>
          <w:color w:val="000000"/>
          <w:szCs w:val="24"/>
          <w:lang w:eastAsia="en-GB"/>
        </w:rPr>
        <w:t>’</w:t>
      </w:r>
      <w:r w:rsidR="00033903" w:rsidRPr="003506DF">
        <w:rPr>
          <w:color w:val="000000"/>
          <w:szCs w:val="24"/>
          <w:lang w:eastAsia="en-GB"/>
        </w:rPr>
        <w:t>s husband had not been used in the commission of the other murder.</w:t>
      </w:r>
    </w:p>
    <w:p w:rsidR="00C26F9E" w:rsidRPr="003506DF" w:rsidRDefault="00C26F9E"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46</w:t>
      </w:r>
      <w:r w:rsidRPr="003506DF">
        <w:rPr>
          <w:color w:val="000000"/>
          <w:szCs w:val="24"/>
          <w:lang w:eastAsia="en-GB"/>
        </w:rPr>
        <w:fldChar w:fldCharType="end"/>
      </w:r>
      <w:r w:rsidRPr="003506DF">
        <w:rPr>
          <w:color w:val="000000"/>
          <w:szCs w:val="24"/>
          <w:lang w:eastAsia="en-GB"/>
        </w:rPr>
        <w:t xml:space="preserve">.  According to the applicant, she was threatened </w:t>
      </w:r>
      <w:r w:rsidR="00137AF3" w:rsidRPr="003506DF">
        <w:rPr>
          <w:color w:val="000000"/>
          <w:szCs w:val="24"/>
          <w:lang w:eastAsia="en-GB"/>
        </w:rPr>
        <w:t>after her husband</w:t>
      </w:r>
      <w:r w:rsidR="003506DF" w:rsidRPr="003506DF">
        <w:rPr>
          <w:color w:val="000000"/>
          <w:szCs w:val="24"/>
          <w:lang w:eastAsia="en-GB"/>
        </w:rPr>
        <w:t>’</w:t>
      </w:r>
      <w:r w:rsidR="00137AF3" w:rsidRPr="003506DF">
        <w:rPr>
          <w:color w:val="000000"/>
          <w:szCs w:val="24"/>
          <w:lang w:eastAsia="en-GB"/>
        </w:rPr>
        <w:t xml:space="preserve">s murder </w:t>
      </w:r>
      <w:r w:rsidRPr="003506DF">
        <w:rPr>
          <w:color w:val="000000"/>
          <w:szCs w:val="24"/>
          <w:lang w:eastAsia="en-GB"/>
        </w:rPr>
        <w:t xml:space="preserve">because </w:t>
      </w:r>
      <w:r w:rsidR="00137AF3" w:rsidRPr="003506DF">
        <w:rPr>
          <w:color w:val="000000"/>
          <w:szCs w:val="24"/>
          <w:lang w:eastAsia="en-GB"/>
        </w:rPr>
        <w:t xml:space="preserve">she said </w:t>
      </w:r>
      <w:r w:rsidRPr="003506DF">
        <w:rPr>
          <w:color w:val="000000"/>
          <w:szCs w:val="24"/>
          <w:lang w:eastAsia="en-GB"/>
        </w:rPr>
        <w:t xml:space="preserve">that the domestic authorities </w:t>
      </w:r>
      <w:r w:rsidR="00137AF3" w:rsidRPr="003506DF">
        <w:rPr>
          <w:color w:val="000000"/>
          <w:szCs w:val="24"/>
          <w:lang w:eastAsia="en-GB"/>
        </w:rPr>
        <w:t xml:space="preserve">had been </w:t>
      </w:r>
      <w:r w:rsidRPr="003506DF">
        <w:rPr>
          <w:color w:val="000000"/>
          <w:szCs w:val="24"/>
          <w:lang w:eastAsia="en-GB"/>
        </w:rPr>
        <w:t>involved. On an unspecified date in 2006 the applicant left Azerbaijan for Norway</w:t>
      </w:r>
      <w:r w:rsidR="00C427ED" w:rsidRPr="003506DF">
        <w:rPr>
          <w:color w:val="000000"/>
          <w:szCs w:val="24"/>
          <w:lang w:eastAsia="en-GB"/>
        </w:rPr>
        <w:t>,</w:t>
      </w:r>
      <w:r w:rsidRPr="003506DF">
        <w:rPr>
          <w:color w:val="000000"/>
          <w:szCs w:val="24"/>
          <w:lang w:eastAsia="en-GB"/>
        </w:rPr>
        <w:t xml:space="preserve"> where she was granted asylum.</w:t>
      </w:r>
    </w:p>
    <w:p w:rsidR="000C6930" w:rsidRPr="003506DF" w:rsidRDefault="000C6930"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47</w:t>
      </w:r>
      <w:r w:rsidRPr="003506DF">
        <w:rPr>
          <w:color w:val="000000"/>
          <w:szCs w:val="24"/>
          <w:lang w:eastAsia="en-GB"/>
        </w:rPr>
        <w:fldChar w:fldCharType="end"/>
      </w:r>
      <w:r w:rsidR="00D20342" w:rsidRPr="003506DF">
        <w:rPr>
          <w:color w:val="000000"/>
          <w:szCs w:val="24"/>
          <w:lang w:eastAsia="en-GB"/>
        </w:rPr>
        <w:t>.  On 4 May 200</w:t>
      </w:r>
      <w:r w:rsidRPr="003506DF">
        <w:rPr>
          <w:color w:val="000000"/>
          <w:szCs w:val="24"/>
          <w:lang w:eastAsia="en-GB"/>
        </w:rPr>
        <w:t>6 the investigator questioned a cousin of T.X. who resided in Azerbaijan.</w:t>
      </w:r>
    </w:p>
    <w:p w:rsidR="000C6930" w:rsidRPr="003506DF" w:rsidRDefault="000C6930"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48</w:t>
      </w:r>
      <w:r w:rsidRPr="003506DF">
        <w:rPr>
          <w:color w:val="000000"/>
          <w:szCs w:val="24"/>
          <w:lang w:eastAsia="en-GB"/>
        </w:rPr>
        <w:fldChar w:fldCharType="end"/>
      </w:r>
      <w:r w:rsidRPr="003506DF">
        <w:rPr>
          <w:color w:val="000000"/>
          <w:szCs w:val="24"/>
          <w:lang w:eastAsia="en-GB"/>
        </w:rPr>
        <w:t>.  On 14 November 2006 the investigator again questioned the sister of T.X. who resided in Azerbaijan.</w:t>
      </w:r>
    </w:p>
    <w:p w:rsidR="00AF593C" w:rsidRPr="003506DF" w:rsidRDefault="00530EE9"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49</w:t>
      </w:r>
      <w:r w:rsidRPr="003506DF">
        <w:rPr>
          <w:color w:val="000000"/>
          <w:szCs w:val="24"/>
          <w:lang w:eastAsia="en-GB"/>
        </w:rPr>
        <w:fldChar w:fldCharType="end"/>
      </w:r>
      <w:r w:rsidRPr="003506DF">
        <w:rPr>
          <w:color w:val="000000"/>
          <w:szCs w:val="24"/>
          <w:lang w:eastAsia="en-GB"/>
        </w:rPr>
        <w:t xml:space="preserve">.  On 30 November 2006 the investigator </w:t>
      </w:r>
      <w:r w:rsidR="00C427ED" w:rsidRPr="003506DF">
        <w:rPr>
          <w:color w:val="000000"/>
          <w:szCs w:val="24"/>
          <w:lang w:eastAsia="en-GB"/>
        </w:rPr>
        <w:t xml:space="preserve">carried out </w:t>
      </w:r>
      <w:r w:rsidRPr="003506DF">
        <w:rPr>
          <w:color w:val="000000"/>
          <w:szCs w:val="24"/>
          <w:lang w:eastAsia="en-GB"/>
        </w:rPr>
        <w:t>a reconstruction of the murder. In particular, the investigator re</w:t>
      </w:r>
      <w:r w:rsidR="00C427ED" w:rsidRPr="003506DF">
        <w:rPr>
          <w:color w:val="000000"/>
          <w:szCs w:val="24"/>
          <w:lang w:eastAsia="en-GB"/>
        </w:rPr>
        <w:t xml:space="preserve">traced </w:t>
      </w:r>
      <w:r w:rsidRPr="003506DF">
        <w:rPr>
          <w:color w:val="000000"/>
          <w:szCs w:val="24"/>
          <w:lang w:eastAsia="en-GB"/>
        </w:rPr>
        <w:t>the path the applicant</w:t>
      </w:r>
      <w:r w:rsidR="003506DF" w:rsidRPr="003506DF">
        <w:rPr>
          <w:color w:val="000000"/>
          <w:szCs w:val="24"/>
          <w:lang w:eastAsia="en-GB"/>
        </w:rPr>
        <w:t>’</w:t>
      </w:r>
      <w:r w:rsidRPr="003506DF">
        <w:rPr>
          <w:color w:val="000000"/>
          <w:szCs w:val="24"/>
          <w:lang w:eastAsia="en-GB"/>
        </w:rPr>
        <w:t xml:space="preserve">s husband </w:t>
      </w:r>
      <w:r w:rsidR="00C427ED" w:rsidRPr="003506DF">
        <w:rPr>
          <w:color w:val="000000"/>
          <w:szCs w:val="24"/>
          <w:lang w:eastAsia="en-GB"/>
        </w:rPr>
        <w:t xml:space="preserve">had taken from his workplace </w:t>
      </w:r>
      <w:r w:rsidRPr="003506DF">
        <w:rPr>
          <w:color w:val="000000"/>
          <w:szCs w:val="24"/>
          <w:lang w:eastAsia="en-GB"/>
        </w:rPr>
        <w:t xml:space="preserve">to </w:t>
      </w:r>
      <w:r w:rsidR="00137AF3" w:rsidRPr="003506DF">
        <w:rPr>
          <w:color w:val="000000"/>
          <w:szCs w:val="24"/>
          <w:lang w:eastAsia="en-GB"/>
        </w:rPr>
        <w:t>where he had been murdered</w:t>
      </w:r>
      <w:r w:rsidRPr="003506DF">
        <w:rPr>
          <w:color w:val="000000"/>
          <w:szCs w:val="24"/>
          <w:lang w:eastAsia="en-GB"/>
        </w:rPr>
        <w:t>.</w:t>
      </w:r>
    </w:p>
    <w:p w:rsidR="00AF593C" w:rsidRPr="003506DF" w:rsidRDefault="00C813DA"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50</w:t>
      </w:r>
      <w:r w:rsidRPr="003506DF">
        <w:rPr>
          <w:color w:val="000000"/>
          <w:szCs w:val="24"/>
          <w:lang w:eastAsia="en-GB"/>
        </w:rPr>
        <w:fldChar w:fldCharType="end"/>
      </w:r>
      <w:r w:rsidRPr="003506DF">
        <w:rPr>
          <w:color w:val="000000"/>
          <w:szCs w:val="24"/>
          <w:lang w:eastAsia="en-GB"/>
        </w:rPr>
        <w:t>.  </w:t>
      </w:r>
      <w:r w:rsidR="00C427ED" w:rsidRPr="003506DF">
        <w:rPr>
          <w:color w:val="000000"/>
          <w:szCs w:val="24"/>
          <w:lang w:eastAsia="en-GB"/>
        </w:rPr>
        <w:t>I</w:t>
      </w:r>
      <w:r w:rsidR="00C26F9E" w:rsidRPr="003506DF">
        <w:rPr>
          <w:color w:val="000000"/>
          <w:szCs w:val="24"/>
          <w:lang w:eastAsia="en-GB"/>
        </w:rPr>
        <w:t>n September and October 2005</w:t>
      </w:r>
      <w:r w:rsidR="000C6930" w:rsidRPr="003506DF">
        <w:rPr>
          <w:color w:val="000000"/>
          <w:szCs w:val="24"/>
          <w:lang w:eastAsia="en-GB"/>
        </w:rPr>
        <w:t>,</w:t>
      </w:r>
      <w:r w:rsidR="00C26F9E" w:rsidRPr="003506DF">
        <w:rPr>
          <w:color w:val="000000"/>
          <w:szCs w:val="24"/>
          <w:lang w:eastAsia="en-GB"/>
        </w:rPr>
        <w:t xml:space="preserve"> </w:t>
      </w:r>
      <w:r w:rsidR="00821572" w:rsidRPr="003506DF">
        <w:rPr>
          <w:color w:val="000000"/>
          <w:szCs w:val="24"/>
          <w:lang w:eastAsia="en-GB"/>
        </w:rPr>
        <w:t xml:space="preserve">in </w:t>
      </w:r>
      <w:r w:rsidR="00C26F9E" w:rsidRPr="003506DF">
        <w:rPr>
          <w:color w:val="000000"/>
          <w:szCs w:val="24"/>
          <w:lang w:eastAsia="en-GB"/>
        </w:rPr>
        <w:t xml:space="preserve">February, September and November 2006 </w:t>
      </w:r>
      <w:r w:rsidR="000C6930" w:rsidRPr="003506DF">
        <w:rPr>
          <w:color w:val="000000"/>
          <w:szCs w:val="24"/>
          <w:lang w:eastAsia="en-GB"/>
        </w:rPr>
        <w:t xml:space="preserve">and in July 2007 </w:t>
      </w:r>
      <w:r w:rsidR="00C26F9E" w:rsidRPr="003506DF">
        <w:rPr>
          <w:color w:val="000000"/>
          <w:szCs w:val="24"/>
          <w:lang w:eastAsia="en-GB"/>
        </w:rPr>
        <w:t>the Georgian authorities conducted various investigative actions at the request of their Azerbaijani counterparts. In particular, b</w:t>
      </w:r>
      <w:r w:rsidRPr="003506DF">
        <w:rPr>
          <w:color w:val="000000"/>
          <w:szCs w:val="24"/>
          <w:lang w:eastAsia="en-GB"/>
        </w:rPr>
        <w:t>y a letter of 3 October 2006</w:t>
      </w:r>
      <w:r w:rsidR="00C26F9E" w:rsidRPr="003506DF">
        <w:rPr>
          <w:color w:val="000000"/>
          <w:szCs w:val="24"/>
          <w:lang w:eastAsia="en-GB"/>
        </w:rPr>
        <w:t xml:space="preserve"> the Office of the Prosecutor General of Georgia informed the Azerbaijani authorities that the Georgian prosecuting authorities had questioned T.A.</w:t>
      </w:r>
      <w:r w:rsidR="00C427ED" w:rsidRPr="003506DF">
        <w:rPr>
          <w:color w:val="000000"/>
          <w:szCs w:val="24"/>
          <w:lang w:eastAsia="en-GB"/>
        </w:rPr>
        <w:t>,</w:t>
      </w:r>
      <w:r w:rsidR="00C26F9E" w:rsidRPr="003506DF">
        <w:rPr>
          <w:color w:val="000000"/>
          <w:szCs w:val="24"/>
          <w:lang w:eastAsia="en-GB"/>
        </w:rPr>
        <w:t xml:space="preserve"> who</w:t>
      </w:r>
      <w:r w:rsidR="00821572" w:rsidRPr="003506DF">
        <w:rPr>
          <w:color w:val="000000"/>
          <w:szCs w:val="24"/>
          <w:lang w:eastAsia="en-GB"/>
        </w:rPr>
        <w:t xml:space="preserve"> had used his right to remain silent. In that connection, it appears from the record of </w:t>
      </w:r>
      <w:r w:rsidR="00C427ED" w:rsidRPr="003506DF">
        <w:rPr>
          <w:color w:val="000000"/>
          <w:szCs w:val="24"/>
          <w:lang w:eastAsia="en-GB"/>
        </w:rPr>
        <w:t xml:space="preserve">the </w:t>
      </w:r>
      <w:r w:rsidR="00821572" w:rsidRPr="003506DF">
        <w:rPr>
          <w:color w:val="000000"/>
          <w:szCs w:val="24"/>
          <w:lang w:eastAsia="en-GB"/>
        </w:rPr>
        <w:t>questioning</w:t>
      </w:r>
      <w:r w:rsidR="00C427ED" w:rsidRPr="003506DF">
        <w:rPr>
          <w:color w:val="000000"/>
          <w:szCs w:val="24"/>
          <w:lang w:eastAsia="en-GB"/>
        </w:rPr>
        <w:t xml:space="preserve">, which took place on </w:t>
      </w:r>
      <w:r w:rsidR="00821572" w:rsidRPr="003506DF">
        <w:rPr>
          <w:color w:val="000000"/>
          <w:szCs w:val="24"/>
          <w:lang w:eastAsia="en-GB"/>
        </w:rPr>
        <w:t>11 September 2006</w:t>
      </w:r>
      <w:r w:rsidR="00C427ED" w:rsidRPr="003506DF">
        <w:rPr>
          <w:color w:val="000000"/>
          <w:szCs w:val="24"/>
          <w:lang w:eastAsia="en-GB"/>
        </w:rPr>
        <w:t>,</w:t>
      </w:r>
      <w:r w:rsidR="00821572" w:rsidRPr="003506DF">
        <w:rPr>
          <w:color w:val="000000"/>
          <w:szCs w:val="24"/>
          <w:lang w:eastAsia="en-GB"/>
        </w:rPr>
        <w:t xml:space="preserve"> that T.A. </w:t>
      </w:r>
      <w:r w:rsidR="00DF68A6" w:rsidRPr="003506DF">
        <w:rPr>
          <w:color w:val="000000"/>
          <w:szCs w:val="24"/>
          <w:lang w:eastAsia="en-GB"/>
        </w:rPr>
        <w:t xml:space="preserve">invoked </w:t>
      </w:r>
      <w:r w:rsidR="00821572" w:rsidRPr="003506DF">
        <w:rPr>
          <w:color w:val="000000"/>
          <w:szCs w:val="24"/>
          <w:lang w:eastAsia="en-GB"/>
        </w:rPr>
        <w:t>his right to remain silent</w:t>
      </w:r>
      <w:r w:rsidR="00C427ED" w:rsidRPr="003506DF">
        <w:rPr>
          <w:color w:val="000000"/>
          <w:szCs w:val="24"/>
          <w:lang w:eastAsia="en-GB"/>
        </w:rPr>
        <w:t xml:space="preserve">, </w:t>
      </w:r>
      <w:r w:rsidR="00DF68A6" w:rsidRPr="003506DF">
        <w:rPr>
          <w:color w:val="000000"/>
          <w:szCs w:val="24"/>
          <w:lang w:eastAsia="en-GB"/>
        </w:rPr>
        <w:t xml:space="preserve">stated </w:t>
      </w:r>
      <w:r w:rsidR="00821572" w:rsidRPr="003506DF">
        <w:rPr>
          <w:color w:val="000000"/>
          <w:szCs w:val="24"/>
          <w:lang w:eastAsia="en-GB"/>
        </w:rPr>
        <w:t>that he did not consider himself guilty and that he had no confidence in the investigation conducted by the Azerbaijani authorities. The Georgian prosecuting authorities also informed their</w:t>
      </w:r>
      <w:r w:rsidR="00B34ED5" w:rsidRPr="003506DF">
        <w:rPr>
          <w:color w:val="000000"/>
          <w:szCs w:val="24"/>
          <w:lang w:eastAsia="en-GB"/>
        </w:rPr>
        <w:t xml:space="preserve"> Azerbaijani counterparts by </w:t>
      </w:r>
      <w:r w:rsidR="006D5804" w:rsidRPr="003506DF">
        <w:rPr>
          <w:color w:val="000000"/>
          <w:szCs w:val="24"/>
          <w:lang w:eastAsia="en-GB"/>
        </w:rPr>
        <w:t xml:space="preserve">the same </w:t>
      </w:r>
      <w:r w:rsidR="00821572" w:rsidRPr="003506DF">
        <w:rPr>
          <w:color w:val="000000"/>
          <w:szCs w:val="24"/>
          <w:lang w:eastAsia="en-GB"/>
        </w:rPr>
        <w:t xml:space="preserve">letter that they could not conduct </w:t>
      </w:r>
      <w:r w:rsidR="00C427ED" w:rsidRPr="003506DF">
        <w:rPr>
          <w:color w:val="000000"/>
          <w:szCs w:val="24"/>
          <w:lang w:eastAsia="en-GB"/>
        </w:rPr>
        <w:t xml:space="preserve">any </w:t>
      </w:r>
      <w:r w:rsidR="00821572" w:rsidRPr="003506DF">
        <w:rPr>
          <w:color w:val="000000"/>
          <w:szCs w:val="24"/>
          <w:lang w:eastAsia="en-GB"/>
        </w:rPr>
        <w:t>investigative actions in respect of T.X. as it had not been possible to establish his whereabouts.</w:t>
      </w:r>
    </w:p>
    <w:p w:rsidR="00AB6F39" w:rsidRPr="003506DF" w:rsidRDefault="00D85CAE"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51</w:t>
      </w:r>
      <w:r w:rsidRPr="003506DF">
        <w:rPr>
          <w:color w:val="000000"/>
          <w:szCs w:val="24"/>
          <w:lang w:eastAsia="en-GB"/>
        </w:rPr>
        <w:fldChar w:fldCharType="end"/>
      </w:r>
      <w:r w:rsidRPr="003506DF">
        <w:rPr>
          <w:color w:val="000000"/>
          <w:szCs w:val="24"/>
          <w:lang w:eastAsia="en-GB"/>
        </w:rPr>
        <w:t>.  </w:t>
      </w:r>
      <w:r w:rsidR="00821572" w:rsidRPr="003506DF">
        <w:rPr>
          <w:color w:val="000000"/>
          <w:szCs w:val="24"/>
          <w:lang w:eastAsia="en-GB"/>
        </w:rPr>
        <w:t xml:space="preserve">By a letter of </w:t>
      </w:r>
      <w:r w:rsidRPr="003506DF">
        <w:rPr>
          <w:color w:val="000000"/>
          <w:szCs w:val="24"/>
          <w:lang w:eastAsia="en-GB"/>
        </w:rPr>
        <w:t>11 February 2008 the applicant</w:t>
      </w:r>
      <w:r w:rsidR="003506DF" w:rsidRPr="003506DF">
        <w:rPr>
          <w:color w:val="000000"/>
          <w:szCs w:val="24"/>
          <w:lang w:eastAsia="en-GB"/>
        </w:rPr>
        <w:t>’</w:t>
      </w:r>
      <w:r w:rsidRPr="003506DF">
        <w:rPr>
          <w:color w:val="000000"/>
          <w:szCs w:val="24"/>
          <w:lang w:eastAsia="en-GB"/>
        </w:rPr>
        <w:t xml:space="preserve">s Azerbaijani lawyer </w:t>
      </w:r>
      <w:r w:rsidR="00875819" w:rsidRPr="003506DF">
        <w:rPr>
          <w:color w:val="000000"/>
          <w:szCs w:val="24"/>
          <w:lang w:eastAsia="en-GB"/>
        </w:rPr>
        <w:t xml:space="preserve">asked </w:t>
      </w:r>
      <w:r w:rsidRPr="003506DF">
        <w:rPr>
          <w:color w:val="000000"/>
          <w:szCs w:val="24"/>
          <w:lang w:eastAsia="en-GB"/>
        </w:rPr>
        <w:t xml:space="preserve">the MNS to provide the applicant with information about the progress of the investigation. In particular, </w:t>
      </w:r>
      <w:r w:rsidR="00875819" w:rsidRPr="003506DF">
        <w:rPr>
          <w:color w:val="000000"/>
          <w:szCs w:val="24"/>
          <w:lang w:eastAsia="en-GB"/>
        </w:rPr>
        <w:t>t</w:t>
      </w:r>
      <w:r w:rsidRPr="003506DF">
        <w:rPr>
          <w:color w:val="000000"/>
          <w:szCs w:val="24"/>
          <w:lang w:eastAsia="en-GB"/>
        </w:rPr>
        <w:t>he</w:t>
      </w:r>
      <w:r w:rsidR="00875819" w:rsidRPr="003506DF">
        <w:rPr>
          <w:color w:val="000000"/>
          <w:szCs w:val="24"/>
          <w:lang w:eastAsia="en-GB"/>
        </w:rPr>
        <w:t xml:space="preserve"> lawyer</w:t>
      </w:r>
      <w:r w:rsidRPr="003506DF">
        <w:rPr>
          <w:color w:val="000000"/>
          <w:szCs w:val="24"/>
          <w:lang w:eastAsia="en-GB"/>
        </w:rPr>
        <w:t xml:space="preserve"> pointed out that although three years had elapsed since the institution of criminal proceedings, the applicant had </w:t>
      </w:r>
      <w:r w:rsidR="005816CA" w:rsidRPr="003506DF">
        <w:rPr>
          <w:color w:val="000000"/>
          <w:szCs w:val="24"/>
          <w:lang w:eastAsia="en-GB"/>
        </w:rPr>
        <w:t xml:space="preserve">still </w:t>
      </w:r>
      <w:r w:rsidRPr="003506DF">
        <w:rPr>
          <w:color w:val="000000"/>
          <w:szCs w:val="24"/>
          <w:lang w:eastAsia="en-GB"/>
        </w:rPr>
        <w:t xml:space="preserve">not been informed </w:t>
      </w:r>
      <w:r w:rsidR="00D80E77" w:rsidRPr="003506DF">
        <w:rPr>
          <w:color w:val="000000"/>
          <w:szCs w:val="24"/>
          <w:lang w:eastAsia="en-GB"/>
        </w:rPr>
        <w:t>about t</w:t>
      </w:r>
      <w:r w:rsidRPr="003506DF">
        <w:rPr>
          <w:color w:val="000000"/>
          <w:szCs w:val="24"/>
          <w:lang w:eastAsia="en-GB"/>
        </w:rPr>
        <w:t xml:space="preserve">he progress of the investigation </w:t>
      </w:r>
      <w:r w:rsidR="00C427ED" w:rsidRPr="003506DF">
        <w:rPr>
          <w:color w:val="000000"/>
          <w:szCs w:val="24"/>
          <w:lang w:eastAsia="en-GB"/>
        </w:rPr>
        <w:t xml:space="preserve">or </w:t>
      </w:r>
      <w:r w:rsidRPr="003506DF">
        <w:rPr>
          <w:color w:val="000000"/>
          <w:szCs w:val="24"/>
          <w:lang w:eastAsia="en-GB"/>
        </w:rPr>
        <w:t>the decision</w:t>
      </w:r>
      <w:r w:rsidR="00C427ED" w:rsidRPr="003506DF">
        <w:rPr>
          <w:color w:val="000000"/>
          <w:szCs w:val="24"/>
          <w:lang w:eastAsia="en-GB"/>
        </w:rPr>
        <w:t>s</w:t>
      </w:r>
      <w:r w:rsidRPr="003506DF">
        <w:rPr>
          <w:color w:val="000000"/>
          <w:szCs w:val="24"/>
          <w:lang w:eastAsia="en-GB"/>
        </w:rPr>
        <w:t xml:space="preserve"> </w:t>
      </w:r>
      <w:r w:rsidR="005816CA" w:rsidRPr="003506DF">
        <w:rPr>
          <w:color w:val="000000"/>
          <w:szCs w:val="24"/>
          <w:lang w:eastAsia="en-GB"/>
        </w:rPr>
        <w:t xml:space="preserve">that had been </w:t>
      </w:r>
      <w:r w:rsidRPr="003506DF">
        <w:rPr>
          <w:color w:val="000000"/>
          <w:szCs w:val="24"/>
          <w:lang w:eastAsia="en-GB"/>
        </w:rPr>
        <w:t xml:space="preserve">taken. He further </w:t>
      </w:r>
      <w:r w:rsidR="00AB6F39" w:rsidRPr="003506DF">
        <w:rPr>
          <w:color w:val="000000"/>
          <w:szCs w:val="24"/>
          <w:lang w:eastAsia="en-GB"/>
        </w:rPr>
        <w:t>asked the investigating authorities to allow the applicant to famili</w:t>
      </w:r>
      <w:r w:rsidR="00C427ED" w:rsidRPr="003506DF">
        <w:rPr>
          <w:color w:val="000000"/>
          <w:szCs w:val="24"/>
          <w:lang w:eastAsia="en-GB"/>
        </w:rPr>
        <w:t>a</w:t>
      </w:r>
      <w:r w:rsidR="00AB6F39" w:rsidRPr="003506DF">
        <w:rPr>
          <w:color w:val="000000"/>
          <w:szCs w:val="24"/>
          <w:lang w:eastAsia="en-GB"/>
        </w:rPr>
        <w:t xml:space="preserve">rise </w:t>
      </w:r>
      <w:r w:rsidR="00F80EB1" w:rsidRPr="003506DF">
        <w:rPr>
          <w:color w:val="000000"/>
          <w:szCs w:val="24"/>
          <w:lang w:eastAsia="en-GB"/>
        </w:rPr>
        <w:t xml:space="preserve">herself </w:t>
      </w:r>
      <w:r w:rsidR="00AB6F39" w:rsidRPr="003506DF">
        <w:rPr>
          <w:color w:val="000000"/>
          <w:szCs w:val="24"/>
          <w:lang w:eastAsia="en-GB"/>
        </w:rPr>
        <w:t xml:space="preserve">with the criminal case </w:t>
      </w:r>
      <w:r w:rsidR="005816CA" w:rsidRPr="003506DF">
        <w:rPr>
          <w:color w:val="000000"/>
          <w:szCs w:val="24"/>
          <w:lang w:eastAsia="en-GB"/>
        </w:rPr>
        <w:t xml:space="preserve">file </w:t>
      </w:r>
      <w:r w:rsidR="00AB6F39" w:rsidRPr="003506DF">
        <w:rPr>
          <w:color w:val="000000"/>
          <w:szCs w:val="24"/>
          <w:lang w:eastAsia="en-GB"/>
        </w:rPr>
        <w:t>and to provide her with copies of the relevant documents.</w:t>
      </w:r>
    </w:p>
    <w:p w:rsidR="00B36F23" w:rsidRPr="003506DF" w:rsidRDefault="00AB6F39"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52</w:t>
      </w:r>
      <w:r w:rsidRPr="003506DF">
        <w:rPr>
          <w:color w:val="000000"/>
          <w:szCs w:val="24"/>
          <w:lang w:eastAsia="en-GB"/>
        </w:rPr>
        <w:fldChar w:fldCharType="end"/>
      </w:r>
      <w:r w:rsidRPr="003506DF">
        <w:rPr>
          <w:color w:val="000000"/>
          <w:szCs w:val="24"/>
          <w:lang w:eastAsia="en-GB"/>
        </w:rPr>
        <w:t>.  By a letter of 12 March 2008</w:t>
      </w:r>
      <w:r w:rsidR="00B36F23" w:rsidRPr="003506DF">
        <w:rPr>
          <w:color w:val="000000"/>
          <w:szCs w:val="24"/>
          <w:lang w:eastAsia="en-GB"/>
        </w:rPr>
        <w:t>,</w:t>
      </w:r>
      <w:r w:rsidRPr="003506DF">
        <w:rPr>
          <w:color w:val="000000"/>
          <w:szCs w:val="24"/>
          <w:lang w:eastAsia="en-GB"/>
        </w:rPr>
        <w:t xml:space="preserve"> signed by the head of the investigation department of the MNS, the </w:t>
      </w:r>
      <w:r w:rsidR="00B36F23" w:rsidRPr="003506DF">
        <w:rPr>
          <w:color w:val="000000"/>
          <w:szCs w:val="24"/>
          <w:lang w:eastAsia="en-GB"/>
        </w:rPr>
        <w:t xml:space="preserve">MNS </w:t>
      </w:r>
      <w:r w:rsidRPr="003506DF">
        <w:rPr>
          <w:color w:val="000000"/>
          <w:szCs w:val="24"/>
          <w:lang w:eastAsia="en-GB"/>
        </w:rPr>
        <w:t xml:space="preserve">informed the lawyer that the applicant had been informed </w:t>
      </w:r>
      <w:r w:rsidR="00600562" w:rsidRPr="003506DF">
        <w:rPr>
          <w:color w:val="000000"/>
          <w:szCs w:val="24"/>
          <w:lang w:eastAsia="en-GB"/>
        </w:rPr>
        <w:t xml:space="preserve">orally about the </w:t>
      </w:r>
      <w:r w:rsidRPr="003506DF">
        <w:rPr>
          <w:color w:val="000000"/>
          <w:szCs w:val="24"/>
          <w:lang w:eastAsia="en-GB"/>
        </w:rPr>
        <w:t>progress of the investigation.</w:t>
      </w:r>
      <w:r w:rsidR="00B36F23" w:rsidRPr="003506DF">
        <w:rPr>
          <w:color w:val="000000"/>
          <w:szCs w:val="24"/>
          <w:lang w:eastAsia="en-GB"/>
        </w:rPr>
        <w:t xml:space="preserve"> It was further </w:t>
      </w:r>
      <w:r w:rsidR="00600562" w:rsidRPr="003506DF">
        <w:rPr>
          <w:color w:val="000000"/>
          <w:szCs w:val="24"/>
          <w:lang w:eastAsia="en-GB"/>
        </w:rPr>
        <w:t xml:space="preserve">stated </w:t>
      </w:r>
      <w:r w:rsidR="00B36F23" w:rsidRPr="003506DF">
        <w:rPr>
          <w:color w:val="000000"/>
          <w:szCs w:val="24"/>
          <w:lang w:eastAsia="en-GB"/>
        </w:rPr>
        <w:t xml:space="preserve">that in accordance with Articles 87 and 102 of the Code of Criminal Procedure </w:t>
      </w:r>
      <w:r w:rsidR="008E5C5A" w:rsidRPr="003506DF">
        <w:rPr>
          <w:color w:val="000000"/>
          <w:szCs w:val="24"/>
          <w:lang w:eastAsia="en-GB"/>
        </w:rPr>
        <w:t xml:space="preserve">(see paragraph 61 below) </w:t>
      </w:r>
      <w:r w:rsidR="00B36F23" w:rsidRPr="003506DF">
        <w:rPr>
          <w:color w:val="000000"/>
          <w:szCs w:val="24"/>
          <w:lang w:eastAsia="en-GB"/>
        </w:rPr>
        <w:t>the applicant had the right to famili</w:t>
      </w:r>
      <w:r w:rsidR="00600562" w:rsidRPr="003506DF">
        <w:rPr>
          <w:color w:val="000000"/>
          <w:szCs w:val="24"/>
          <w:lang w:eastAsia="en-GB"/>
        </w:rPr>
        <w:t>a</w:t>
      </w:r>
      <w:r w:rsidR="00B36F23" w:rsidRPr="003506DF">
        <w:rPr>
          <w:color w:val="000000"/>
          <w:szCs w:val="24"/>
          <w:lang w:eastAsia="en-GB"/>
        </w:rPr>
        <w:t xml:space="preserve">rise herself with the case file and obtain copies of documents only </w:t>
      </w:r>
      <w:r w:rsidR="00600562" w:rsidRPr="003506DF">
        <w:rPr>
          <w:color w:val="000000"/>
          <w:szCs w:val="24"/>
          <w:lang w:eastAsia="en-GB"/>
        </w:rPr>
        <w:t xml:space="preserve">when </w:t>
      </w:r>
      <w:r w:rsidR="00B36F23" w:rsidRPr="003506DF">
        <w:rPr>
          <w:color w:val="000000"/>
          <w:szCs w:val="24"/>
          <w:lang w:eastAsia="en-GB"/>
        </w:rPr>
        <w:t>the preliminary investigation</w:t>
      </w:r>
      <w:r w:rsidR="00600562" w:rsidRPr="003506DF">
        <w:rPr>
          <w:color w:val="000000"/>
          <w:szCs w:val="24"/>
          <w:lang w:eastAsia="en-GB"/>
        </w:rPr>
        <w:t xml:space="preserve"> was over</w:t>
      </w:r>
      <w:r w:rsidR="00B36F23" w:rsidRPr="003506DF">
        <w:rPr>
          <w:color w:val="000000"/>
          <w:szCs w:val="24"/>
          <w:lang w:eastAsia="en-GB"/>
        </w:rPr>
        <w:t xml:space="preserve">. The letter </w:t>
      </w:r>
      <w:r w:rsidR="00F80EB1" w:rsidRPr="003506DF">
        <w:rPr>
          <w:color w:val="000000"/>
          <w:szCs w:val="24"/>
          <w:lang w:eastAsia="en-GB"/>
        </w:rPr>
        <w:t xml:space="preserve">also </w:t>
      </w:r>
      <w:r w:rsidR="00600562" w:rsidRPr="003506DF">
        <w:rPr>
          <w:color w:val="000000"/>
          <w:szCs w:val="24"/>
          <w:lang w:eastAsia="en-GB"/>
        </w:rPr>
        <w:t xml:space="preserve">said </w:t>
      </w:r>
      <w:r w:rsidR="00B36F23" w:rsidRPr="003506DF">
        <w:rPr>
          <w:color w:val="000000"/>
          <w:szCs w:val="24"/>
          <w:lang w:eastAsia="en-GB"/>
        </w:rPr>
        <w:t xml:space="preserve">that the Azerbaijani </w:t>
      </w:r>
      <w:r w:rsidR="00F80EB1" w:rsidRPr="003506DF">
        <w:rPr>
          <w:color w:val="000000"/>
          <w:szCs w:val="24"/>
          <w:lang w:eastAsia="en-GB"/>
        </w:rPr>
        <w:t xml:space="preserve">authorities </w:t>
      </w:r>
      <w:r w:rsidR="00B36F23" w:rsidRPr="003506DF">
        <w:rPr>
          <w:color w:val="000000"/>
          <w:szCs w:val="24"/>
          <w:lang w:eastAsia="en-GB"/>
        </w:rPr>
        <w:t xml:space="preserve">had </w:t>
      </w:r>
      <w:r w:rsidR="00600562" w:rsidRPr="003506DF">
        <w:rPr>
          <w:color w:val="000000"/>
          <w:szCs w:val="24"/>
          <w:lang w:eastAsia="en-GB"/>
        </w:rPr>
        <w:t xml:space="preserve">asked </w:t>
      </w:r>
      <w:r w:rsidR="00B36F23" w:rsidRPr="003506DF">
        <w:rPr>
          <w:color w:val="000000"/>
          <w:szCs w:val="24"/>
          <w:lang w:eastAsia="en-GB"/>
        </w:rPr>
        <w:t>the Georgian authorities t</w:t>
      </w:r>
      <w:r w:rsidR="00600562" w:rsidRPr="003506DF">
        <w:rPr>
          <w:color w:val="000000"/>
          <w:szCs w:val="24"/>
          <w:lang w:eastAsia="en-GB"/>
        </w:rPr>
        <w:t xml:space="preserve">o </w:t>
      </w:r>
      <w:r w:rsidR="00B36F23" w:rsidRPr="003506DF">
        <w:rPr>
          <w:color w:val="000000"/>
          <w:szCs w:val="24"/>
          <w:lang w:eastAsia="en-GB"/>
        </w:rPr>
        <w:t>extradit</w:t>
      </w:r>
      <w:r w:rsidR="00600562" w:rsidRPr="003506DF">
        <w:rPr>
          <w:color w:val="000000"/>
          <w:szCs w:val="24"/>
          <w:lang w:eastAsia="en-GB"/>
        </w:rPr>
        <w:t>e</w:t>
      </w:r>
      <w:r w:rsidR="00B36F23" w:rsidRPr="003506DF">
        <w:rPr>
          <w:color w:val="000000"/>
          <w:szCs w:val="24"/>
          <w:lang w:eastAsia="en-GB"/>
        </w:rPr>
        <w:t xml:space="preserve"> the murder</w:t>
      </w:r>
      <w:r w:rsidR="00600562" w:rsidRPr="003506DF">
        <w:rPr>
          <w:color w:val="000000"/>
          <w:szCs w:val="24"/>
          <w:lang w:eastAsia="en-GB"/>
        </w:rPr>
        <w:t>ers</w:t>
      </w:r>
      <w:r w:rsidR="00B36F23" w:rsidRPr="003506DF">
        <w:rPr>
          <w:color w:val="000000"/>
          <w:szCs w:val="24"/>
          <w:lang w:eastAsia="en-GB"/>
        </w:rPr>
        <w:t xml:space="preserve"> and were continuing to take the </w:t>
      </w:r>
      <w:r w:rsidR="00600562" w:rsidRPr="003506DF">
        <w:rPr>
          <w:color w:val="000000"/>
          <w:szCs w:val="24"/>
          <w:lang w:eastAsia="en-GB"/>
        </w:rPr>
        <w:t xml:space="preserve">necessary </w:t>
      </w:r>
      <w:r w:rsidR="00B36F23" w:rsidRPr="003506DF">
        <w:rPr>
          <w:color w:val="000000"/>
          <w:szCs w:val="24"/>
          <w:lang w:eastAsia="en-GB"/>
        </w:rPr>
        <w:t xml:space="preserve">steps </w:t>
      </w:r>
      <w:r w:rsidR="00600562" w:rsidRPr="003506DF">
        <w:rPr>
          <w:color w:val="000000"/>
          <w:szCs w:val="24"/>
          <w:lang w:eastAsia="en-GB"/>
        </w:rPr>
        <w:t>to achieve that goal</w:t>
      </w:r>
      <w:r w:rsidR="00F80EB1" w:rsidRPr="003506DF">
        <w:rPr>
          <w:color w:val="000000"/>
          <w:szCs w:val="24"/>
          <w:lang w:eastAsia="en-GB"/>
        </w:rPr>
        <w:t xml:space="preserve">. </w:t>
      </w:r>
      <w:r w:rsidR="00600562" w:rsidRPr="003506DF">
        <w:rPr>
          <w:color w:val="000000"/>
          <w:szCs w:val="24"/>
          <w:lang w:eastAsia="en-GB"/>
        </w:rPr>
        <w:t>Lastly, i</w:t>
      </w:r>
      <w:r w:rsidR="00F80EB1" w:rsidRPr="003506DF">
        <w:rPr>
          <w:color w:val="000000"/>
          <w:szCs w:val="24"/>
          <w:lang w:eastAsia="en-GB"/>
        </w:rPr>
        <w:t xml:space="preserve">t was noted that members of the investigative group </w:t>
      </w:r>
      <w:r w:rsidR="00600562" w:rsidRPr="003506DF">
        <w:rPr>
          <w:color w:val="000000"/>
          <w:szCs w:val="24"/>
          <w:lang w:eastAsia="en-GB"/>
        </w:rPr>
        <w:t xml:space="preserve">had been </w:t>
      </w:r>
      <w:r w:rsidR="00F80EB1" w:rsidRPr="003506DF">
        <w:rPr>
          <w:color w:val="000000"/>
          <w:szCs w:val="24"/>
          <w:lang w:eastAsia="en-GB"/>
        </w:rPr>
        <w:t xml:space="preserve">sent to Georgia </w:t>
      </w:r>
      <w:r w:rsidR="00600562" w:rsidRPr="003506DF">
        <w:rPr>
          <w:color w:val="000000"/>
          <w:szCs w:val="24"/>
          <w:lang w:eastAsia="en-GB"/>
        </w:rPr>
        <w:t xml:space="preserve">several times </w:t>
      </w:r>
      <w:r w:rsidR="00F80EB1" w:rsidRPr="003506DF">
        <w:rPr>
          <w:color w:val="000000"/>
          <w:szCs w:val="24"/>
          <w:lang w:eastAsia="en-GB"/>
        </w:rPr>
        <w:t>and that</w:t>
      </w:r>
      <w:r w:rsidR="00B36F23" w:rsidRPr="003506DF">
        <w:rPr>
          <w:color w:val="000000"/>
          <w:szCs w:val="24"/>
          <w:lang w:eastAsia="en-GB"/>
        </w:rPr>
        <w:t xml:space="preserve"> the investigation was ongoing.</w:t>
      </w:r>
    </w:p>
    <w:p w:rsidR="00A84981" w:rsidRPr="003506DF" w:rsidRDefault="00A84981"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53</w:t>
      </w:r>
      <w:r w:rsidRPr="003506DF">
        <w:rPr>
          <w:color w:val="000000"/>
          <w:szCs w:val="24"/>
          <w:lang w:eastAsia="en-GB"/>
        </w:rPr>
        <w:fldChar w:fldCharType="end"/>
      </w:r>
      <w:r w:rsidRPr="003506DF">
        <w:rPr>
          <w:color w:val="000000"/>
          <w:szCs w:val="24"/>
          <w:lang w:eastAsia="en-GB"/>
        </w:rPr>
        <w:t>.  On 13 May 2008 the investigator questioned T.B.</w:t>
      </w:r>
      <w:r w:rsidR="00FC73FA" w:rsidRPr="003506DF">
        <w:rPr>
          <w:color w:val="000000"/>
          <w:szCs w:val="24"/>
          <w:lang w:eastAsia="en-GB"/>
        </w:rPr>
        <w:t xml:space="preserve"> (see paragraph 24 above)</w:t>
      </w:r>
      <w:r w:rsidRPr="003506DF">
        <w:rPr>
          <w:color w:val="000000"/>
          <w:szCs w:val="24"/>
          <w:lang w:eastAsia="en-GB"/>
        </w:rPr>
        <w:t xml:space="preserve"> about the whereabouts of T.X. and T.A. It appears from the record of </w:t>
      </w:r>
      <w:r w:rsidR="00600562" w:rsidRPr="003506DF">
        <w:rPr>
          <w:color w:val="000000"/>
          <w:szCs w:val="24"/>
          <w:lang w:eastAsia="en-GB"/>
        </w:rPr>
        <w:t xml:space="preserve">the </w:t>
      </w:r>
      <w:r w:rsidRPr="003506DF">
        <w:rPr>
          <w:color w:val="000000"/>
          <w:szCs w:val="24"/>
          <w:lang w:eastAsia="en-GB"/>
        </w:rPr>
        <w:t>questioning that T.B. stated that</w:t>
      </w:r>
      <w:r w:rsidR="001B1FEF" w:rsidRPr="003506DF">
        <w:rPr>
          <w:color w:val="000000"/>
          <w:szCs w:val="24"/>
          <w:lang w:eastAsia="en-GB"/>
        </w:rPr>
        <w:t xml:space="preserve"> he had n</w:t>
      </w:r>
      <w:r w:rsidR="00600562" w:rsidRPr="003506DF">
        <w:rPr>
          <w:color w:val="000000"/>
          <w:szCs w:val="24"/>
          <w:lang w:eastAsia="en-GB"/>
        </w:rPr>
        <w:t xml:space="preserve">ot </w:t>
      </w:r>
      <w:r w:rsidR="001B1FEF" w:rsidRPr="003506DF">
        <w:rPr>
          <w:color w:val="000000"/>
          <w:szCs w:val="24"/>
          <w:lang w:eastAsia="en-GB"/>
        </w:rPr>
        <w:t xml:space="preserve">seen them </w:t>
      </w:r>
      <w:r w:rsidR="005816CA" w:rsidRPr="003506DF">
        <w:rPr>
          <w:color w:val="000000"/>
          <w:szCs w:val="24"/>
          <w:lang w:eastAsia="en-GB"/>
        </w:rPr>
        <w:t xml:space="preserve">since </w:t>
      </w:r>
      <w:r w:rsidR="00600562" w:rsidRPr="003506DF">
        <w:rPr>
          <w:color w:val="000000"/>
          <w:szCs w:val="24"/>
          <w:lang w:eastAsia="en-GB"/>
        </w:rPr>
        <w:t xml:space="preserve">his release from detention on 19 March 2007 </w:t>
      </w:r>
      <w:r w:rsidR="001B1FEF" w:rsidRPr="003506DF">
        <w:rPr>
          <w:color w:val="000000"/>
          <w:szCs w:val="24"/>
          <w:lang w:eastAsia="en-GB"/>
        </w:rPr>
        <w:t>and that</w:t>
      </w:r>
      <w:r w:rsidRPr="003506DF">
        <w:rPr>
          <w:color w:val="000000"/>
          <w:szCs w:val="24"/>
          <w:lang w:eastAsia="en-GB"/>
        </w:rPr>
        <w:t xml:space="preserve"> </w:t>
      </w:r>
      <w:r w:rsidR="00600562" w:rsidRPr="003506DF">
        <w:rPr>
          <w:color w:val="000000"/>
          <w:szCs w:val="24"/>
          <w:lang w:eastAsia="en-GB"/>
        </w:rPr>
        <w:t xml:space="preserve">he </w:t>
      </w:r>
      <w:r w:rsidRPr="003506DF">
        <w:rPr>
          <w:color w:val="000000"/>
          <w:szCs w:val="24"/>
          <w:lang w:eastAsia="en-GB"/>
        </w:rPr>
        <w:t>had no information about their whereabouts.</w:t>
      </w:r>
    </w:p>
    <w:p w:rsidR="00AF593C" w:rsidRPr="003506DF" w:rsidRDefault="00A84981"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54</w:t>
      </w:r>
      <w:r w:rsidRPr="003506DF">
        <w:rPr>
          <w:color w:val="000000"/>
          <w:szCs w:val="24"/>
          <w:lang w:eastAsia="en-GB"/>
        </w:rPr>
        <w:fldChar w:fldCharType="end"/>
      </w:r>
      <w:r w:rsidRPr="003506DF">
        <w:rPr>
          <w:color w:val="000000"/>
          <w:szCs w:val="24"/>
          <w:lang w:eastAsia="en-GB"/>
        </w:rPr>
        <w:t xml:space="preserve">.  By a letter dated 14 June 2008 the National Central Bureau of Interpol informed the head of the investigation department of the MNS that T.X. and T.A. were not registered </w:t>
      </w:r>
      <w:r w:rsidR="00600562" w:rsidRPr="003506DF">
        <w:rPr>
          <w:color w:val="000000"/>
          <w:szCs w:val="24"/>
          <w:lang w:eastAsia="en-GB"/>
        </w:rPr>
        <w:t xml:space="preserve">as being </w:t>
      </w:r>
      <w:r w:rsidR="00EE71A4" w:rsidRPr="003506DF">
        <w:rPr>
          <w:color w:val="000000"/>
          <w:szCs w:val="24"/>
          <w:lang w:eastAsia="en-GB"/>
        </w:rPr>
        <w:t>in Russia.</w:t>
      </w:r>
    </w:p>
    <w:p w:rsidR="00AF593C" w:rsidRPr="003506DF" w:rsidRDefault="00B36F23"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55</w:t>
      </w:r>
      <w:r w:rsidRPr="003506DF">
        <w:rPr>
          <w:color w:val="000000"/>
          <w:szCs w:val="24"/>
          <w:lang w:eastAsia="en-GB"/>
        </w:rPr>
        <w:fldChar w:fldCharType="end"/>
      </w:r>
      <w:r w:rsidRPr="003506DF">
        <w:rPr>
          <w:color w:val="000000"/>
          <w:szCs w:val="24"/>
          <w:lang w:eastAsia="en-GB"/>
        </w:rPr>
        <w:t xml:space="preserve">.  On </w:t>
      </w:r>
      <w:r w:rsidR="00894E37" w:rsidRPr="003506DF">
        <w:rPr>
          <w:color w:val="000000"/>
          <w:szCs w:val="24"/>
          <w:lang w:eastAsia="en-GB"/>
        </w:rPr>
        <w:t>4</w:t>
      </w:r>
      <w:r w:rsidRPr="003506DF">
        <w:rPr>
          <w:color w:val="000000"/>
          <w:szCs w:val="24"/>
          <w:lang w:eastAsia="en-GB"/>
        </w:rPr>
        <w:t xml:space="preserve"> July 2008 the applicant</w:t>
      </w:r>
      <w:r w:rsidR="003506DF" w:rsidRPr="003506DF">
        <w:rPr>
          <w:color w:val="000000"/>
          <w:szCs w:val="24"/>
          <w:lang w:eastAsia="en-GB"/>
        </w:rPr>
        <w:t>’</w:t>
      </w:r>
      <w:r w:rsidRPr="003506DF">
        <w:rPr>
          <w:color w:val="000000"/>
          <w:szCs w:val="24"/>
          <w:lang w:eastAsia="en-GB"/>
        </w:rPr>
        <w:t>s Norwegian lawyer and the Norwegian Helsinki Committee wrote to the Prosecutor General</w:t>
      </w:r>
      <w:r w:rsidR="003506DF" w:rsidRPr="003506DF">
        <w:rPr>
          <w:color w:val="000000"/>
          <w:szCs w:val="24"/>
          <w:lang w:eastAsia="en-GB"/>
        </w:rPr>
        <w:t>’</w:t>
      </w:r>
      <w:r w:rsidRPr="003506DF">
        <w:rPr>
          <w:color w:val="000000"/>
          <w:szCs w:val="24"/>
          <w:lang w:eastAsia="en-GB"/>
        </w:rPr>
        <w:t xml:space="preserve">s Office and the MNS asking for the documents relating to the criminal investigation </w:t>
      </w:r>
      <w:r w:rsidR="005816CA" w:rsidRPr="003506DF">
        <w:rPr>
          <w:color w:val="000000"/>
          <w:szCs w:val="24"/>
          <w:lang w:eastAsia="en-GB"/>
        </w:rPr>
        <w:t xml:space="preserve">of </w:t>
      </w:r>
      <w:r w:rsidR="00CC2BA1" w:rsidRPr="003506DF">
        <w:rPr>
          <w:color w:val="000000"/>
          <w:szCs w:val="24"/>
          <w:lang w:eastAsia="en-GB"/>
        </w:rPr>
        <w:t>the</w:t>
      </w:r>
      <w:r w:rsidRPr="003506DF">
        <w:rPr>
          <w:color w:val="000000"/>
          <w:szCs w:val="24"/>
          <w:lang w:eastAsia="en-GB"/>
        </w:rPr>
        <w:t xml:space="preserve"> murder</w:t>
      </w:r>
      <w:r w:rsidR="00CC2BA1" w:rsidRPr="003506DF">
        <w:rPr>
          <w:color w:val="000000"/>
          <w:szCs w:val="24"/>
          <w:lang w:eastAsia="en-GB"/>
        </w:rPr>
        <w:t xml:space="preserve"> of the applicant</w:t>
      </w:r>
      <w:r w:rsidR="003506DF" w:rsidRPr="003506DF">
        <w:rPr>
          <w:color w:val="000000"/>
          <w:szCs w:val="24"/>
          <w:lang w:eastAsia="en-GB"/>
        </w:rPr>
        <w:t>’</w:t>
      </w:r>
      <w:r w:rsidR="00CC2BA1" w:rsidRPr="003506DF">
        <w:rPr>
          <w:color w:val="000000"/>
          <w:szCs w:val="24"/>
          <w:lang w:eastAsia="en-GB"/>
        </w:rPr>
        <w:t>s husband</w:t>
      </w:r>
      <w:r w:rsidRPr="003506DF">
        <w:rPr>
          <w:color w:val="000000"/>
          <w:szCs w:val="24"/>
          <w:lang w:eastAsia="en-GB"/>
        </w:rPr>
        <w:t>.</w:t>
      </w:r>
    </w:p>
    <w:p w:rsidR="00CC2BA1" w:rsidRPr="003506DF" w:rsidRDefault="00CC2BA1"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56</w:t>
      </w:r>
      <w:r w:rsidRPr="003506DF">
        <w:rPr>
          <w:color w:val="000000"/>
          <w:szCs w:val="24"/>
          <w:lang w:eastAsia="en-GB"/>
        </w:rPr>
        <w:fldChar w:fldCharType="end"/>
      </w:r>
      <w:r w:rsidRPr="003506DF">
        <w:rPr>
          <w:color w:val="000000"/>
          <w:szCs w:val="24"/>
          <w:lang w:eastAsia="en-GB"/>
        </w:rPr>
        <w:t>.  By a letter of 18 July 2008 the MNS informed the applicant</w:t>
      </w:r>
      <w:r w:rsidR="003506DF" w:rsidRPr="003506DF">
        <w:rPr>
          <w:color w:val="000000"/>
          <w:szCs w:val="24"/>
          <w:lang w:eastAsia="en-GB"/>
        </w:rPr>
        <w:t>’</w:t>
      </w:r>
      <w:r w:rsidRPr="003506DF">
        <w:rPr>
          <w:color w:val="000000"/>
          <w:szCs w:val="24"/>
          <w:lang w:eastAsia="en-GB"/>
        </w:rPr>
        <w:t>s Norwegian lawyer that as he was not a member of the Azerbaijani Bar Association and had failed to submit a notarised power of attorney, he could not obtain cop</w:t>
      </w:r>
      <w:r w:rsidR="00D80E77" w:rsidRPr="003506DF">
        <w:rPr>
          <w:color w:val="000000"/>
          <w:szCs w:val="24"/>
          <w:lang w:eastAsia="en-GB"/>
        </w:rPr>
        <w:t xml:space="preserve">ies </w:t>
      </w:r>
      <w:r w:rsidRPr="003506DF">
        <w:rPr>
          <w:color w:val="000000"/>
          <w:szCs w:val="24"/>
          <w:lang w:eastAsia="en-GB"/>
        </w:rPr>
        <w:t xml:space="preserve">of the documents. </w:t>
      </w:r>
      <w:r w:rsidR="0053567F" w:rsidRPr="003506DF">
        <w:rPr>
          <w:color w:val="000000"/>
          <w:szCs w:val="24"/>
          <w:lang w:eastAsia="en-GB"/>
        </w:rPr>
        <w:t xml:space="preserve">Relying </w:t>
      </w:r>
      <w:r w:rsidRPr="003506DF">
        <w:rPr>
          <w:color w:val="000000"/>
          <w:szCs w:val="24"/>
          <w:lang w:eastAsia="en-GB"/>
        </w:rPr>
        <w:t>on Articles 87 and 102 of the Code of Criminal Procedure</w:t>
      </w:r>
      <w:r w:rsidR="0053567F" w:rsidRPr="003506DF">
        <w:rPr>
          <w:color w:val="000000"/>
          <w:szCs w:val="24"/>
          <w:lang w:eastAsia="en-GB"/>
        </w:rPr>
        <w:t xml:space="preserve">, the letter also </w:t>
      </w:r>
      <w:r w:rsidR="00EB6689" w:rsidRPr="003506DF">
        <w:rPr>
          <w:color w:val="000000"/>
          <w:szCs w:val="24"/>
          <w:lang w:eastAsia="en-GB"/>
        </w:rPr>
        <w:t xml:space="preserve">stated </w:t>
      </w:r>
      <w:r w:rsidR="0053567F" w:rsidRPr="003506DF">
        <w:rPr>
          <w:color w:val="000000"/>
          <w:szCs w:val="24"/>
          <w:lang w:eastAsia="en-GB"/>
        </w:rPr>
        <w:t xml:space="preserve">that </w:t>
      </w:r>
      <w:r w:rsidRPr="003506DF">
        <w:rPr>
          <w:color w:val="000000"/>
          <w:szCs w:val="24"/>
          <w:lang w:eastAsia="en-GB"/>
        </w:rPr>
        <w:t xml:space="preserve">a victim or </w:t>
      </w:r>
      <w:r w:rsidR="00EB6689" w:rsidRPr="003506DF">
        <w:rPr>
          <w:color w:val="000000"/>
          <w:szCs w:val="24"/>
          <w:lang w:eastAsia="en-GB"/>
        </w:rPr>
        <w:t xml:space="preserve">his or </w:t>
      </w:r>
      <w:r w:rsidRPr="003506DF">
        <w:rPr>
          <w:color w:val="000000"/>
          <w:szCs w:val="24"/>
          <w:lang w:eastAsia="en-GB"/>
        </w:rPr>
        <w:t xml:space="preserve">her representative </w:t>
      </w:r>
      <w:r w:rsidR="00EB6689" w:rsidRPr="003506DF">
        <w:rPr>
          <w:color w:val="000000"/>
          <w:szCs w:val="24"/>
          <w:lang w:eastAsia="en-GB"/>
        </w:rPr>
        <w:t xml:space="preserve">could only </w:t>
      </w:r>
      <w:r w:rsidRPr="003506DF">
        <w:rPr>
          <w:color w:val="000000"/>
          <w:szCs w:val="24"/>
          <w:lang w:eastAsia="en-GB"/>
        </w:rPr>
        <w:t xml:space="preserve">have access to </w:t>
      </w:r>
      <w:r w:rsidR="00EB6689" w:rsidRPr="003506DF">
        <w:rPr>
          <w:color w:val="000000"/>
          <w:szCs w:val="24"/>
          <w:lang w:eastAsia="en-GB"/>
        </w:rPr>
        <w:t>a</w:t>
      </w:r>
      <w:r w:rsidRPr="003506DF">
        <w:rPr>
          <w:color w:val="000000"/>
          <w:szCs w:val="24"/>
          <w:lang w:eastAsia="en-GB"/>
        </w:rPr>
        <w:t xml:space="preserve"> case file and the relevant documents following the termination of the preliminary investigation. The </w:t>
      </w:r>
      <w:r w:rsidR="0053567F" w:rsidRPr="003506DF">
        <w:rPr>
          <w:color w:val="000000"/>
          <w:szCs w:val="24"/>
          <w:lang w:eastAsia="en-GB"/>
        </w:rPr>
        <w:t xml:space="preserve">letter </w:t>
      </w:r>
      <w:r w:rsidR="00EB6689" w:rsidRPr="003506DF">
        <w:rPr>
          <w:color w:val="000000"/>
          <w:szCs w:val="24"/>
          <w:lang w:eastAsia="en-GB"/>
        </w:rPr>
        <w:t xml:space="preserve">also </w:t>
      </w:r>
      <w:r w:rsidR="0053567F" w:rsidRPr="003506DF">
        <w:rPr>
          <w:color w:val="000000"/>
          <w:szCs w:val="24"/>
          <w:lang w:eastAsia="en-GB"/>
        </w:rPr>
        <w:t xml:space="preserve">informed the </w:t>
      </w:r>
      <w:r w:rsidRPr="003506DF">
        <w:rPr>
          <w:color w:val="000000"/>
          <w:szCs w:val="24"/>
          <w:lang w:eastAsia="en-GB"/>
        </w:rPr>
        <w:t>applicant</w:t>
      </w:r>
      <w:r w:rsidR="003506DF" w:rsidRPr="003506DF">
        <w:rPr>
          <w:color w:val="000000"/>
          <w:szCs w:val="24"/>
          <w:lang w:eastAsia="en-GB"/>
        </w:rPr>
        <w:t>’</w:t>
      </w:r>
      <w:r w:rsidRPr="003506DF">
        <w:rPr>
          <w:color w:val="000000"/>
          <w:szCs w:val="24"/>
          <w:lang w:eastAsia="en-GB"/>
        </w:rPr>
        <w:t xml:space="preserve">s lawyer </w:t>
      </w:r>
      <w:r w:rsidR="0053567F" w:rsidRPr="003506DF">
        <w:rPr>
          <w:color w:val="000000"/>
          <w:szCs w:val="24"/>
          <w:lang w:eastAsia="en-GB"/>
        </w:rPr>
        <w:t xml:space="preserve">that </w:t>
      </w:r>
      <w:r w:rsidRPr="003506DF">
        <w:rPr>
          <w:color w:val="000000"/>
          <w:szCs w:val="24"/>
          <w:lang w:eastAsia="en-GB"/>
        </w:rPr>
        <w:t xml:space="preserve">the criminal investigation was still </w:t>
      </w:r>
      <w:r w:rsidR="00EB6689" w:rsidRPr="003506DF">
        <w:rPr>
          <w:color w:val="000000"/>
          <w:szCs w:val="24"/>
          <w:lang w:eastAsia="en-GB"/>
        </w:rPr>
        <w:t>ongoing</w:t>
      </w:r>
      <w:r w:rsidRPr="003506DF">
        <w:rPr>
          <w:color w:val="000000"/>
          <w:szCs w:val="24"/>
          <w:lang w:eastAsia="en-GB"/>
        </w:rPr>
        <w:t>.</w:t>
      </w:r>
    </w:p>
    <w:p w:rsidR="00AF593C" w:rsidRPr="003506DF" w:rsidRDefault="00CC2BA1"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57</w:t>
      </w:r>
      <w:r w:rsidRPr="003506DF">
        <w:rPr>
          <w:color w:val="000000"/>
          <w:szCs w:val="24"/>
          <w:lang w:eastAsia="en-GB"/>
        </w:rPr>
        <w:fldChar w:fldCharType="end"/>
      </w:r>
      <w:r w:rsidRPr="003506DF">
        <w:rPr>
          <w:color w:val="000000"/>
          <w:szCs w:val="24"/>
          <w:lang w:eastAsia="en-GB"/>
        </w:rPr>
        <w:t>.  On 30 January 2009 the applicant herself wrote to the MNS</w:t>
      </w:r>
      <w:r w:rsidR="009E39E5" w:rsidRPr="003506DF">
        <w:rPr>
          <w:color w:val="000000"/>
          <w:szCs w:val="24"/>
          <w:lang w:eastAsia="en-GB"/>
        </w:rPr>
        <w:t>,</w:t>
      </w:r>
      <w:r w:rsidR="001B1FEF" w:rsidRPr="003506DF">
        <w:rPr>
          <w:color w:val="000000"/>
          <w:szCs w:val="24"/>
          <w:lang w:eastAsia="en-GB"/>
        </w:rPr>
        <w:t xml:space="preserve"> reiterating her previous requests. In particular, she asked the investigating authorities to provide her with the </w:t>
      </w:r>
      <w:r w:rsidRPr="003506DF">
        <w:rPr>
          <w:color w:val="000000"/>
          <w:szCs w:val="24"/>
          <w:lang w:eastAsia="en-GB"/>
        </w:rPr>
        <w:t>documents relating to the investigation</w:t>
      </w:r>
      <w:r w:rsidR="001B1FEF" w:rsidRPr="003506DF">
        <w:rPr>
          <w:color w:val="000000"/>
          <w:szCs w:val="24"/>
          <w:lang w:eastAsia="en-GB"/>
        </w:rPr>
        <w:t xml:space="preserve">, </w:t>
      </w:r>
      <w:r w:rsidRPr="003506DF">
        <w:rPr>
          <w:color w:val="000000"/>
          <w:szCs w:val="24"/>
          <w:lang w:eastAsia="en-GB"/>
        </w:rPr>
        <w:t xml:space="preserve">to inform her of the progress of the investigation and of the date when the investigation would </w:t>
      </w:r>
      <w:r w:rsidR="009E39E5" w:rsidRPr="003506DF">
        <w:rPr>
          <w:color w:val="000000"/>
          <w:szCs w:val="24"/>
          <w:lang w:eastAsia="en-GB"/>
        </w:rPr>
        <w:t>end</w:t>
      </w:r>
      <w:r w:rsidRPr="003506DF">
        <w:rPr>
          <w:color w:val="000000"/>
          <w:szCs w:val="24"/>
          <w:lang w:eastAsia="en-GB"/>
        </w:rPr>
        <w:t>.</w:t>
      </w:r>
    </w:p>
    <w:p w:rsidR="00AF593C" w:rsidRPr="003506DF" w:rsidRDefault="001B1FEF"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58</w:t>
      </w:r>
      <w:r w:rsidRPr="003506DF">
        <w:rPr>
          <w:color w:val="000000"/>
          <w:szCs w:val="24"/>
          <w:lang w:eastAsia="en-GB"/>
        </w:rPr>
        <w:fldChar w:fldCharType="end"/>
      </w:r>
      <w:r w:rsidRPr="003506DF">
        <w:rPr>
          <w:color w:val="000000"/>
          <w:szCs w:val="24"/>
          <w:lang w:eastAsia="en-GB"/>
        </w:rPr>
        <w:t xml:space="preserve">.  By a letter dated 17 March 2009 the MNS informed the applicant that her request for access to the case file had been examined. However, in accordance with Articles 87 and 102 of the Code of Criminal Procedure a victim or her representative </w:t>
      </w:r>
      <w:r w:rsidR="009E39E5" w:rsidRPr="003506DF">
        <w:rPr>
          <w:color w:val="000000"/>
          <w:szCs w:val="24"/>
          <w:lang w:eastAsia="en-GB"/>
        </w:rPr>
        <w:t xml:space="preserve">could only </w:t>
      </w:r>
      <w:r w:rsidRPr="003506DF">
        <w:rPr>
          <w:color w:val="000000"/>
          <w:szCs w:val="24"/>
          <w:lang w:eastAsia="en-GB"/>
        </w:rPr>
        <w:t xml:space="preserve">have access to the case file and the relevant documents </w:t>
      </w:r>
      <w:r w:rsidR="009E39E5" w:rsidRPr="003506DF">
        <w:rPr>
          <w:color w:val="000000"/>
          <w:szCs w:val="24"/>
          <w:lang w:eastAsia="en-GB"/>
        </w:rPr>
        <w:t xml:space="preserve">after </w:t>
      </w:r>
      <w:r w:rsidRPr="003506DF">
        <w:rPr>
          <w:color w:val="000000"/>
          <w:szCs w:val="24"/>
          <w:lang w:eastAsia="en-GB"/>
        </w:rPr>
        <w:t>the termination of the preliminary investigation. The letter</w:t>
      </w:r>
      <w:r w:rsidR="009E39E5" w:rsidRPr="003506DF">
        <w:rPr>
          <w:color w:val="000000"/>
          <w:szCs w:val="24"/>
          <w:lang w:eastAsia="en-GB"/>
        </w:rPr>
        <w:t>,</w:t>
      </w:r>
      <w:r w:rsidRPr="003506DF">
        <w:rPr>
          <w:color w:val="000000"/>
          <w:szCs w:val="24"/>
          <w:lang w:eastAsia="en-GB"/>
        </w:rPr>
        <w:t xml:space="preserve"> which was twelve pages </w:t>
      </w:r>
      <w:r w:rsidR="009E39E5" w:rsidRPr="003506DF">
        <w:rPr>
          <w:color w:val="000000"/>
          <w:szCs w:val="24"/>
          <w:lang w:eastAsia="en-GB"/>
        </w:rPr>
        <w:t xml:space="preserve">long, </w:t>
      </w:r>
      <w:r w:rsidRPr="003506DF">
        <w:rPr>
          <w:color w:val="000000"/>
          <w:szCs w:val="24"/>
          <w:lang w:eastAsia="en-GB"/>
        </w:rPr>
        <w:t xml:space="preserve">contained a detailed summary of the investigative steps conducted </w:t>
      </w:r>
      <w:r w:rsidR="00D80E77" w:rsidRPr="003506DF">
        <w:rPr>
          <w:color w:val="000000"/>
          <w:szCs w:val="24"/>
          <w:lang w:eastAsia="en-GB"/>
        </w:rPr>
        <w:t xml:space="preserve">from </w:t>
      </w:r>
      <w:r w:rsidRPr="003506DF">
        <w:rPr>
          <w:color w:val="000000"/>
          <w:szCs w:val="24"/>
          <w:lang w:eastAsia="en-GB"/>
        </w:rPr>
        <w:t xml:space="preserve">the institution of criminal proceedings until March 2009. </w:t>
      </w:r>
      <w:r w:rsidR="00B61E47" w:rsidRPr="003506DF">
        <w:rPr>
          <w:color w:val="000000"/>
          <w:szCs w:val="24"/>
          <w:lang w:eastAsia="en-GB"/>
        </w:rPr>
        <w:t>It</w:t>
      </w:r>
      <w:r w:rsidRPr="003506DF">
        <w:rPr>
          <w:color w:val="000000"/>
          <w:szCs w:val="24"/>
          <w:lang w:eastAsia="en-GB"/>
        </w:rPr>
        <w:t xml:space="preserve"> </w:t>
      </w:r>
      <w:r w:rsidR="009E39E5" w:rsidRPr="003506DF">
        <w:rPr>
          <w:color w:val="000000"/>
          <w:szCs w:val="24"/>
          <w:lang w:eastAsia="en-GB"/>
        </w:rPr>
        <w:t xml:space="preserve">stated </w:t>
      </w:r>
      <w:r w:rsidRPr="003506DF">
        <w:rPr>
          <w:color w:val="000000"/>
          <w:szCs w:val="24"/>
          <w:lang w:eastAsia="en-GB"/>
        </w:rPr>
        <w:t>that</w:t>
      </w:r>
      <w:r w:rsidR="00755DEF" w:rsidRPr="003506DF">
        <w:rPr>
          <w:color w:val="000000"/>
          <w:szCs w:val="24"/>
          <w:lang w:eastAsia="en-GB"/>
        </w:rPr>
        <w:t xml:space="preserve"> the investigation had identified T.X. and T.A. as the perpetrators of the murder</w:t>
      </w:r>
      <w:r w:rsidR="005E4E11" w:rsidRPr="003506DF">
        <w:rPr>
          <w:color w:val="000000"/>
          <w:szCs w:val="24"/>
          <w:lang w:eastAsia="en-GB"/>
        </w:rPr>
        <w:t xml:space="preserve"> and </w:t>
      </w:r>
      <w:r w:rsidR="009E39E5" w:rsidRPr="003506DF">
        <w:rPr>
          <w:color w:val="000000"/>
          <w:szCs w:val="24"/>
          <w:lang w:eastAsia="en-GB"/>
        </w:rPr>
        <w:t xml:space="preserve">that </w:t>
      </w:r>
      <w:r w:rsidR="00755DEF" w:rsidRPr="003506DF">
        <w:rPr>
          <w:color w:val="000000"/>
          <w:szCs w:val="24"/>
          <w:lang w:eastAsia="en-GB"/>
        </w:rPr>
        <w:t>a</w:t>
      </w:r>
      <w:r w:rsidR="00D80E77" w:rsidRPr="003506DF">
        <w:rPr>
          <w:color w:val="000000"/>
          <w:szCs w:val="24"/>
          <w:lang w:eastAsia="en-GB"/>
        </w:rPr>
        <w:t xml:space="preserve">ny </w:t>
      </w:r>
      <w:r w:rsidR="00755DEF" w:rsidRPr="003506DF">
        <w:rPr>
          <w:color w:val="000000"/>
          <w:szCs w:val="24"/>
          <w:lang w:eastAsia="en-GB"/>
        </w:rPr>
        <w:t xml:space="preserve">information received relating to </w:t>
      </w:r>
      <w:r w:rsidR="009E39E5" w:rsidRPr="003506DF">
        <w:rPr>
          <w:color w:val="000000"/>
          <w:szCs w:val="24"/>
          <w:lang w:eastAsia="en-GB"/>
        </w:rPr>
        <w:t xml:space="preserve">the </w:t>
      </w:r>
      <w:r w:rsidR="00755DEF" w:rsidRPr="003506DF">
        <w:rPr>
          <w:color w:val="000000"/>
          <w:szCs w:val="24"/>
          <w:lang w:eastAsia="en-GB"/>
        </w:rPr>
        <w:t>possible involvement of various pe</w:t>
      </w:r>
      <w:r w:rsidR="009E39E5" w:rsidRPr="003506DF">
        <w:rPr>
          <w:color w:val="000000"/>
          <w:szCs w:val="24"/>
          <w:lang w:eastAsia="en-GB"/>
        </w:rPr>
        <w:t xml:space="preserve">ople </w:t>
      </w:r>
      <w:r w:rsidR="00755DEF" w:rsidRPr="003506DF">
        <w:rPr>
          <w:color w:val="000000"/>
          <w:szCs w:val="24"/>
          <w:lang w:eastAsia="en-GB"/>
        </w:rPr>
        <w:t xml:space="preserve">in the </w:t>
      </w:r>
      <w:r w:rsidR="00D80E77" w:rsidRPr="003506DF">
        <w:rPr>
          <w:color w:val="000000"/>
          <w:szCs w:val="24"/>
          <w:lang w:eastAsia="en-GB"/>
        </w:rPr>
        <w:t xml:space="preserve">crime </w:t>
      </w:r>
      <w:r w:rsidR="00755DEF" w:rsidRPr="003506DF">
        <w:rPr>
          <w:color w:val="000000"/>
          <w:szCs w:val="24"/>
          <w:lang w:eastAsia="en-GB"/>
        </w:rPr>
        <w:t xml:space="preserve">had been examined. In that connection, </w:t>
      </w:r>
      <w:r w:rsidR="00B61E47" w:rsidRPr="003506DF">
        <w:rPr>
          <w:color w:val="000000"/>
          <w:szCs w:val="24"/>
          <w:lang w:eastAsia="en-GB"/>
        </w:rPr>
        <w:t>the letter</w:t>
      </w:r>
      <w:r w:rsidR="00755DEF" w:rsidRPr="003506DF">
        <w:rPr>
          <w:color w:val="000000"/>
          <w:szCs w:val="24"/>
          <w:lang w:eastAsia="en-GB"/>
        </w:rPr>
        <w:t xml:space="preserve"> referred to allegatio</w:t>
      </w:r>
      <w:r w:rsidR="0043597C" w:rsidRPr="003506DF">
        <w:rPr>
          <w:color w:val="000000"/>
          <w:szCs w:val="24"/>
          <w:lang w:eastAsia="en-GB"/>
        </w:rPr>
        <w:t>ns submitted to the investigati</w:t>
      </w:r>
      <w:r w:rsidR="00755DEF" w:rsidRPr="003506DF">
        <w:rPr>
          <w:color w:val="000000"/>
          <w:szCs w:val="24"/>
          <w:lang w:eastAsia="en-GB"/>
        </w:rPr>
        <w:t>n</w:t>
      </w:r>
      <w:r w:rsidR="0043597C" w:rsidRPr="003506DF">
        <w:rPr>
          <w:color w:val="000000"/>
          <w:szCs w:val="24"/>
          <w:lang w:eastAsia="en-GB"/>
        </w:rPr>
        <w:t>g authority</w:t>
      </w:r>
      <w:r w:rsidR="00755DEF" w:rsidRPr="003506DF">
        <w:rPr>
          <w:color w:val="000000"/>
          <w:szCs w:val="24"/>
          <w:lang w:eastAsia="en-GB"/>
        </w:rPr>
        <w:t xml:space="preserve"> in August 2006 and August 2007 by </w:t>
      </w:r>
      <w:r w:rsidR="009E39E5" w:rsidRPr="003506DF">
        <w:rPr>
          <w:color w:val="000000"/>
          <w:szCs w:val="24"/>
          <w:lang w:eastAsia="en-GB"/>
        </w:rPr>
        <w:t xml:space="preserve">people </w:t>
      </w:r>
      <w:r w:rsidR="00755DEF" w:rsidRPr="003506DF">
        <w:rPr>
          <w:color w:val="000000"/>
          <w:szCs w:val="24"/>
          <w:lang w:eastAsia="en-GB"/>
        </w:rPr>
        <w:t xml:space="preserve">arrested </w:t>
      </w:r>
      <w:r w:rsidR="009E39E5" w:rsidRPr="003506DF">
        <w:rPr>
          <w:color w:val="000000"/>
          <w:szCs w:val="24"/>
          <w:lang w:eastAsia="en-GB"/>
        </w:rPr>
        <w:t xml:space="preserve">in connection with </w:t>
      </w:r>
      <w:r w:rsidR="00755DEF" w:rsidRPr="003506DF">
        <w:rPr>
          <w:color w:val="000000"/>
          <w:szCs w:val="24"/>
          <w:lang w:eastAsia="en-GB"/>
        </w:rPr>
        <w:t>other criminal cases, as well as information revealed by various journalists and NGO activists in November 2006 and March 2009</w:t>
      </w:r>
      <w:r w:rsidR="0037299D" w:rsidRPr="003506DF">
        <w:rPr>
          <w:color w:val="000000"/>
          <w:szCs w:val="24"/>
          <w:lang w:eastAsia="en-GB"/>
        </w:rPr>
        <w:t xml:space="preserve"> about the identi</w:t>
      </w:r>
      <w:r w:rsidR="004A2CEC" w:rsidRPr="003506DF">
        <w:rPr>
          <w:color w:val="000000"/>
          <w:szCs w:val="24"/>
          <w:lang w:eastAsia="en-GB"/>
        </w:rPr>
        <w:t xml:space="preserve">ty </w:t>
      </w:r>
      <w:r w:rsidR="0037299D" w:rsidRPr="003506DF">
        <w:rPr>
          <w:color w:val="000000"/>
          <w:szCs w:val="24"/>
          <w:lang w:eastAsia="en-GB"/>
        </w:rPr>
        <w:t xml:space="preserve">of T.X. and T.A. </w:t>
      </w:r>
      <w:r w:rsidR="00755DEF" w:rsidRPr="003506DF">
        <w:rPr>
          <w:color w:val="000000"/>
          <w:szCs w:val="24"/>
          <w:lang w:eastAsia="en-GB"/>
        </w:rPr>
        <w:t xml:space="preserve">However, </w:t>
      </w:r>
      <w:r w:rsidR="0037299D" w:rsidRPr="003506DF">
        <w:rPr>
          <w:color w:val="000000"/>
          <w:szCs w:val="24"/>
          <w:lang w:eastAsia="en-GB"/>
        </w:rPr>
        <w:t xml:space="preserve">the investigation </w:t>
      </w:r>
      <w:r w:rsidR="009E39E5" w:rsidRPr="003506DF">
        <w:rPr>
          <w:color w:val="000000"/>
          <w:szCs w:val="24"/>
          <w:lang w:eastAsia="en-GB"/>
        </w:rPr>
        <w:t xml:space="preserve">had </w:t>
      </w:r>
      <w:r w:rsidR="005816CA" w:rsidRPr="003506DF">
        <w:rPr>
          <w:color w:val="000000"/>
          <w:szCs w:val="24"/>
          <w:lang w:eastAsia="en-GB"/>
        </w:rPr>
        <w:t xml:space="preserve">not substantiated any </w:t>
      </w:r>
      <w:r w:rsidR="00755DEF" w:rsidRPr="003506DF">
        <w:rPr>
          <w:color w:val="000000"/>
          <w:szCs w:val="24"/>
          <w:lang w:eastAsia="en-GB"/>
        </w:rPr>
        <w:t>of th</w:t>
      </w:r>
      <w:r w:rsidR="009E39E5" w:rsidRPr="003506DF">
        <w:rPr>
          <w:color w:val="000000"/>
          <w:szCs w:val="24"/>
          <w:lang w:eastAsia="en-GB"/>
        </w:rPr>
        <w:t>o</w:t>
      </w:r>
      <w:r w:rsidR="00755DEF" w:rsidRPr="003506DF">
        <w:rPr>
          <w:color w:val="000000"/>
          <w:szCs w:val="24"/>
          <w:lang w:eastAsia="en-GB"/>
        </w:rPr>
        <w:t>se allegations</w:t>
      </w:r>
      <w:r w:rsidR="0037299D" w:rsidRPr="003506DF">
        <w:rPr>
          <w:color w:val="000000"/>
          <w:szCs w:val="24"/>
          <w:lang w:eastAsia="en-GB"/>
        </w:rPr>
        <w:t xml:space="preserve">. </w:t>
      </w:r>
      <w:r w:rsidRPr="003506DF">
        <w:rPr>
          <w:color w:val="000000"/>
          <w:szCs w:val="24"/>
          <w:lang w:eastAsia="en-GB"/>
        </w:rPr>
        <w:t xml:space="preserve">The letter also </w:t>
      </w:r>
      <w:r w:rsidR="005816CA" w:rsidRPr="003506DF">
        <w:rPr>
          <w:color w:val="000000"/>
          <w:szCs w:val="24"/>
          <w:lang w:eastAsia="en-GB"/>
        </w:rPr>
        <w:t xml:space="preserve">stated </w:t>
      </w:r>
      <w:r w:rsidRPr="003506DF">
        <w:rPr>
          <w:color w:val="000000"/>
          <w:szCs w:val="24"/>
          <w:lang w:eastAsia="en-GB"/>
        </w:rPr>
        <w:t xml:space="preserve">that the preliminary investigation was </w:t>
      </w:r>
      <w:r w:rsidR="009E39E5" w:rsidRPr="003506DF">
        <w:rPr>
          <w:color w:val="000000"/>
          <w:szCs w:val="24"/>
          <w:lang w:eastAsia="en-GB"/>
        </w:rPr>
        <w:t xml:space="preserve">still ongoing </w:t>
      </w:r>
      <w:r w:rsidRPr="003506DF">
        <w:rPr>
          <w:color w:val="000000"/>
          <w:szCs w:val="24"/>
          <w:lang w:eastAsia="en-GB"/>
        </w:rPr>
        <w:t xml:space="preserve">and </w:t>
      </w:r>
      <w:r w:rsidR="009E39E5" w:rsidRPr="003506DF">
        <w:rPr>
          <w:color w:val="000000"/>
          <w:szCs w:val="24"/>
          <w:lang w:eastAsia="en-GB"/>
        </w:rPr>
        <w:t xml:space="preserve">had been </w:t>
      </w:r>
      <w:r w:rsidRPr="003506DF">
        <w:rPr>
          <w:color w:val="000000"/>
          <w:szCs w:val="24"/>
          <w:lang w:eastAsia="en-GB"/>
        </w:rPr>
        <w:t>extended until 2 September 2009.</w:t>
      </w:r>
    </w:p>
    <w:p w:rsidR="00AF593C" w:rsidRPr="003506DF" w:rsidRDefault="00EE71A4" w:rsidP="003506DF">
      <w:pPr>
        <w:pStyle w:val="ECHRPara"/>
        <w:rPr>
          <w:color w:val="000000"/>
          <w:szCs w:val="24"/>
          <w:lang w:eastAsia="en-GB"/>
        </w:rPr>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59</w:t>
      </w:r>
      <w:r w:rsidRPr="003506DF">
        <w:rPr>
          <w:color w:val="000000"/>
          <w:szCs w:val="24"/>
          <w:lang w:eastAsia="en-GB"/>
        </w:rPr>
        <w:fldChar w:fldCharType="end"/>
      </w:r>
      <w:r w:rsidRPr="003506DF">
        <w:rPr>
          <w:color w:val="000000"/>
          <w:szCs w:val="24"/>
          <w:lang w:eastAsia="en-GB"/>
        </w:rPr>
        <w:t>.  </w:t>
      </w:r>
      <w:r w:rsidR="005816CA" w:rsidRPr="003506DF">
        <w:rPr>
          <w:color w:val="000000"/>
          <w:szCs w:val="24"/>
          <w:lang w:eastAsia="en-GB"/>
        </w:rPr>
        <w:t>B</w:t>
      </w:r>
      <w:r w:rsidRPr="003506DF">
        <w:rPr>
          <w:color w:val="000000"/>
          <w:szCs w:val="24"/>
          <w:lang w:eastAsia="en-GB"/>
        </w:rPr>
        <w:t xml:space="preserve">y a letter </w:t>
      </w:r>
      <w:r w:rsidR="001B1FEF" w:rsidRPr="003506DF">
        <w:rPr>
          <w:color w:val="000000"/>
          <w:szCs w:val="24"/>
          <w:lang w:eastAsia="en-GB"/>
        </w:rPr>
        <w:t xml:space="preserve">of </w:t>
      </w:r>
      <w:r w:rsidRPr="003506DF">
        <w:rPr>
          <w:color w:val="000000"/>
          <w:szCs w:val="24"/>
          <w:lang w:eastAsia="en-GB"/>
        </w:rPr>
        <w:t>17 March 2009 the National Central Bureau of Interpol</w:t>
      </w:r>
      <w:r w:rsidR="0037299D" w:rsidRPr="003506DF">
        <w:rPr>
          <w:color w:val="000000"/>
          <w:szCs w:val="24"/>
          <w:lang w:eastAsia="en-GB"/>
        </w:rPr>
        <w:t xml:space="preserve"> in Azerbaijan</w:t>
      </w:r>
      <w:r w:rsidRPr="003506DF">
        <w:rPr>
          <w:color w:val="000000"/>
          <w:szCs w:val="24"/>
          <w:lang w:eastAsia="en-GB"/>
        </w:rPr>
        <w:t xml:space="preserve"> informed the head of the investigation dep</w:t>
      </w:r>
      <w:r w:rsidR="0037299D" w:rsidRPr="003506DF">
        <w:rPr>
          <w:color w:val="000000"/>
          <w:szCs w:val="24"/>
          <w:lang w:eastAsia="en-GB"/>
        </w:rPr>
        <w:t>artment of the MNS that T.A. was</w:t>
      </w:r>
      <w:r w:rsidRPr="003506DF">
        <w:rPr>
          <w:color w:val="000000"/>
          <w:szCs w:val="24"/>
          <w:lang w:eastAsia="en-GB"/>
        </w:rPr>
        <w:t xml:space="preserve"> </w:t>
      </w:r>
      <w:r w:rsidR="004A33F9" w:rsidRPr="003506DF">
        <w:rPr>
          <w:color w:val="000000"/>
          <w:szCs w:val="24"/>
          <w:lang w:eastAsia="en-GB"/>
        </w:rPr>
        <w:t xml:space="preserve">living </w:t>
      </w:r>
      <w:r w:rsidRPr="003506DF">
        <w:rPr>
          <w:color w:val="000000"/>
          <w:szCs w:val="24"/>
          <w:lang w:eastAsia="en-GB"/>
        </w:rPr>
        <w:t xml:space="preserve">in Tbilisi in Georgia. However, his extradition </w:t>
      </w:r>
      <w:r w:rsidR="004A33F9" w:rsidRPr="003506DF">
        <w:rPr>
          <w:color w:val="000000"/>
          <w:szCs w:val="24"/>
          <w:lang w:eastAsia="en-GB"/>
        </w:rPr>
        <w:t xml:space="preserve">had been </w:t>
      </w:r>
      <w:r w:rsidRPr="003506DF">
        <w:rPr>
          <w:color w:val="000000"/>
          <w:szCs w:val="24"/>
          <w:lang w:eastAsia="en-GB"/>
        </w:rPr>
        <w:t>refused by the Georgian authorities on the ground</w:t>
      </w:r>
      <w:r w:rsidR="004A33F9" w:rsidRPr="003506DF">
        <w:rPr>
          <w:color w:val="000000"/>
          <w:szCs w:val="24"/>
          <w:lang w:eastAsia="en-GB"/>
        </w:rPr>
        <w:t>s</w:t>
      </w:r>
      <w:r w:rsidRPr="003506DF">
        <w:rPr>
          <w:color w:val="000000"/>
          <w:szCs w:val="24"/>
          <w:lang w:eastAsia="en-GB"/>
        </w:rPr>
        <w:t xml:space="preserve"> that he was a Georgian national. The information was based on a letter dated 6 March 2009 from the Geo</w:t>
      </w:r>
      <w:r w:rsidR="005816CA" w:rsidRPr="003506DF">
        <w:rPr>
          <w:color w:val="000000"/>
          <w:szCs w:val="24"/>
          <w:lang w:eastAsia="en-GB"/>
        </w:rPr>
        <w:t>r</w:t>
      </w:r>
      <w:r w:rsidRPr="003506DF">
        <w:rPr>
          <w:color w:val="000000"/>
          <w:szCs w:val="24"/>
          <w:lang w:eastAsia="en-GB"/>
        </w:rPr>
        <w:t>gian National Central Bureau of Interpol to the Azerbaijani National Central Bureau of Interpol.</w:t>
      </w:r>
    </w:p>
    <w:p w:rsidR="00CC2BA1" w:rsidRPr="003506DF" w:rsidRDefault="00290506" w:rsidP="003506DF">
      <w:pPr>
        <w:pStyle w:val="ECHRPara"/>
      </w:pPr>
      <w:r>
        <w:fldChar w:fldCharType="begin"/>
      </w:r>
      <w:r>
        <w:instrText xml:space="preserve"> SEQ level0 </w:instrText>
      </w:r>
      <w:r>
        <w:instrText xml:space="preserve">\*arabic </w:instrText>
      </w:r>
      <w:r>
        <w:fldChar w:fldCharType="separate"/>
      </w:r>
      <w:r w:rsidR="003506DF" w:rsidRPr="003506DF">
        <w:rPr>
          <w:noProof/>
        </w:rPr>
        <w:t>60</w:t>
      </w:r>
      <w:r>
        <w:rPr>
          <w:noProof/>
        </w:rPr>
        <w:fldChar w:fldCharType="end"/>
      </w:r>
      <w:r w:rsidR="00A72A99" w:rsidRPr="003506DF">
        <w:t>.  </w:t>
      </w:r>
      <w:r w:rsidR="00CC2BA1" w:rsidRPr="003506DF">
        <w:t>At the time of the most recent communication with the parties</w:t>
      </w:r>
      <w:r w:rsidR="00D80E77" w:rsidRPr="003506DF">
        <w:t xml:space="preserve"> </w:t>
      </w:r>
      <w:r w:rsidR="00AF593C" w:rsidRPr="003506DF">
        <w:t>on 3 </w:t>
      </w:r>
      <w:r w:rsidR="00CC2BA1" w:rsidRPr="003506DF">
        <w:t>February 2016</w:t>
      </w:r>
      <w:r w:rsidR="00D80E77" w:rsidRPr="003506DF">
        <w:t>,</w:t>
      </w:r>
      <w:r w:rsidR="00CC2BA1" w:rsidRPr="003506DF">
        <w:t xml:space="preserve"> when the last observation</w:t>
      </w:r>
      <w:r w:rsidR="0043597C" w:rsidRPr="003506DF">
        <w:t>s were</w:t>
      </w:r>
      <w:r w:rsidR="00CC2BA1" w:rsidRPr="003506DF">
        <w:t xml:space="preserve"> filed by the Government</w:t>
      </w:r>
      <w:r w:rsidR="004A33F9" w:rsidRPr="003506DF">
        <w:t xml:space="preserve">, </w:t>
      </w:r>
      <w:r w:rsidR="00CC2BA1" w:rsidRPr="003506DF">
        <w:t xml:space="preserve">the criminal proceedings were still </w:t>
      </w:r>
      <w:r w:rsidR="005816CA" w:rsidRPr="003506DF">
        <w:t>ongoing</w:t>
      </w:r>
      <w:r w:rsidR="00CC2BA1" w:rsidRPr="003506DF">
        <w:t>.</w:t>
      </w:r>
    </w:p>
    <w:p w:rsidR="00AF593C" w:rsidRPr="003506DF" w:rsidRDefault="00014566" w:rsidP="003506DF">
      <w:pPr>
        <w:pStyle w:val="ECHRHeading1"/>
        <w:rPr>
          <w:lang w:val="en-GB"/>
        </w:rPr>
      </w:pPr>
      <w:r w:rsidRPr="003506DF">
        <w:rPr>
          <w:lang w:val="en-GB"/>
        </w:rPr>
        <w:t>II.</w:t>
      </w:r>
      <w:r w:rsidR="003B7AAD" w:rsidRPr="003506DF">
        <w:rPr>
          <w:lang w:val="en-GB"/>
        </w:rPr>
        <w:t> RELEVANT</w:t>
      </w:r>
      <w:r w:rsidRPr="003506DF">
        <w:rPr>
          <w:lang w:val="en-GB"/>
        </w:rPr>
        <w:t xml:space="preserve"> DOMESTIC LAW</w:t>
      </w:r>
    </w:p>
    <w:p w:rsidR="00AF593C" w:rsidRPr="003506DF" w:rsidRDefault="00290506" w:rsidP="003506DF">
      <w:pPr>
        <w:pStyle w:val="ECHRPara"/>
      </w:pPr>
      <w:r>
        <w:fldChar w:fldCharType="begin"/>
      </w:r>
      <w:r>
        <w:instrText xml:space="preserve"> SEQ level0 \*arabic </w:instrText>
      </w:r>
      <w:r>
        <w:fldChar w:fldCharType="separate"/>
      </w:r>
      <w:r w:rsidR="003506DF" w:rsidRPr="003506DF">
        <w:rPr>
          <w:noProof/>
        </w:rPr>
        <w:t>61</w:t>
      </w:r>
      <w:r>
        <w:rPr>
          <w:noProof/>
        </w:rPr>
        <w:fldChar w:fldCharType="end"/>
      </w:r>
      <w:r w:rsidR="00A72A99" w:rsidRPr="003506DF">
        <w:t>.  </w:t>
      </w:r>
      <w:r w:rsidR="004A33F9" w:rsidRPr="003506DF">
        <w:t xml:space="preserve">Under </w:t>
      </w:r>
      <w:r w:rsidR="00A72A99" w:rsidRPr="003506DF">
        <w:t>Article</w:t>
      </w:r>
      <w:r w:rsidR="00312534" w:rsidRPr="003506DF">
        <w:t>s</w:t>
      </w:r>
      <w:r w:rsidR="00A72A99" w:rsidRPr="003506DF">
        <w:t xml:space="preserve"> 87</w:t>
      </w:r>
      <w:r w:rsidR="00312534" w:rsidRPr="003506DF">
        <w:t xml:space="preserve">.6 and 102.6 </w:t>
      </w:r>
      <w:r w:rsidR="00A72A99" w:rsidRPr="003506DF">
        <w:t>of the Code of Criminal Procedure of Azerbaijan (“</w:t>
      </w:r>
      <w:r w:rsidR="00A72A99" w:rsidRPr="003506DF">
        <w:rPr>
          <w:szCs w:val="24"/>
          <w:lang w:eastAsia="en-GB"/>
        </w:rPr>
        <w:t>the CCrP”)</w:t>
      </w:r>
      <w:r w:rsidR="00A72A99" w:rsidRPr="003506DF">
        <w:t>, a person recognised as a victim</w:t>
      </w:r>
      <w:r w:rsidR="004A33F9" w:rsidRPr="003506DF">
        <w:t>,</w:t>
      </w:r>
      <w:r w:rsidR="00312534" w:rsidRPr="003506DF">
        <w:t xml:space="preserve"> or </w:t>
      </w:r>
      <w:r w:rsidR="004A33F9" w:rsidRPr="003506DF">
        <w:t xml:space="preserve">his or </w:t>
      </w:r>
      <w:r w:rsidR="00312534" w:rsidRPr="003506DF">
        <w:t>her representative</w:t>
      </w:r>
      <w:r w:rsidR="004A33F9" w:rsidRPr="003506DF">
        <w:t>,</w:t>
      </w:r>
      <w:r w:rsidR="00312534" w:rsidRPr="003506DF">
        <w:t xml:space="preserve"> </w:t>
      </w:r>
      <w:r w:rsidR="00A72A99" w:rsidRPr="003506DF">
        <w:t>has various procedural rights</w:t>
      </w:r>
      <w:r w:rsidR="00312534" w:rsidRPr="003506DF">
        <w:t xml:space="preserve"> within the </w:t>
      </w:r>
      <w:r w:rsidR="000A4947" w:rsidRPr="003506DF">
        <w:t>framework</w:t>
      </w:r>
      <w:r w:rsidR="00312534" w:rsidRPr="003506DF">
        <w:t xml:space="preserve"> of criminal proceedings. Articles 87.6.10 and 102.6.8 provide that a victim or </w:t>
      </w:r>
      <w:r w:rsidR="005816CA" w:rsidRPr="003506DF">
        <w:t xml:space="preserve">his or </w:t>
      </w:r>
      <w:r w:rsidR="00312534" w:rsidRPr="003506DF">
        <w:t xml:space="preserve">her representative </w:t>
      </w:r>
      <w:r w:rsidR="004A33F9" w:rsidRPr="003506DF">
        <w:t xml:space="preserve">have the right </w:t>
      </w:r>
      <w:r w:rsidR="00312534" w:rsidRPr="003506DF">
        <w:t xml:space="preserve">to </w:t>
      </w:r>
      <w:r w:rsidR="000A4947" w:rsidRPr="003506DF">
        <w:t>familiarise</w:t>
      </w:r>
      <w:r w:rsidR="004A33F9" w:rsidRPr="003506DF">
        <w:t xml:space="preserve"> themselves </w:t>
      </w:r>
      <w:r w:rsidR="00312534" w:rsidRPr="003506DF">
        <w:t xml:space="preserve">with the criminal case </w:t>
      </w:r>
      <w:r w:rsidR="004A33F9" w:rsidRPr="003506DF">
        <w:t xml:space="preserve">file </w:t>
      </w:r>
      <w:r w:rsidR="00312534" w:rsidRPr="003506DF">
        <w:t>and to obtain cop</w:t>
      </w:r>
      <w:r w:rsidR="006B5356" w:rsidRPr="003506DF">
        <w:t xml:space="preserve">ies </w:t>
      </w:r>
      <w:r w:rsidR="00312534" w:rsidRPr="003506DF">
        <w:t>of rele</w:t>
      </w:r>
      <w:r w:rsidR="000A4947" w:rsidRPr="003506DF">
        <w:t>vant documents following the termination</w:t>
      </w:r>
      <w:r w:rsidR="00312534" w:rsidRPr="003506DF">
        <w:t xml:space="preserve"> of the preliminary investigation or the discontinuation of the criminal proceedings.</w:t>
      </w:r>
    </w:p>
    <w:p w:rsidR="006556A3" w:rsidRPr="003506DF" w:rsidRDefault="00290506" w:rsidP="003506DF">
      <w:pPr>
        <w:pStyle w:val="ECHRPara"/>
      </w:pPr>
      <w:r>
        <w:fldChar w:fldCharType="begin"/>
      </w:r>
      <w:r>
        <w:instrText xml:space="preserve"> SEQ level0 \*arabic </w:instrText>
      </w:r>
      <w:r>
        <w:fldChar w:fldCharType="separate"/>
      </w:r>
      <w:r w:rsidR="003506DF" w:rsidRPr="003506DF">
        <w:rPr>
          <w:noProof/>
        </w:rPr>
        <w:t>62</w:t>
      </w:r>
      <w:r>
        <w:rPr>
          <w:noProof/>
        </w:rPr>
        <w:fldChar w:fldCharType="end"/>
      </w:r>
      <w:r w:rsidR="00E3430E" w:rsidRPr="003506DF">
        <w:t>.  </w:t>
      </w:r>
      <w:r w:rsidR="00E3430E" w:rsidRPr="003506DF">
        <w:rPr>
          <w:rFonts w:eastAsia="Times New Roman"/>
          <w:szCs w:val="24"/>
          <w:lang w:eastAsia="en-GB"/>
        </w:rPr>
        <w:t xml:space="preserve">Chapter LII of the CCrP lays down the procedure by which parties to criminal proceedings may challenge </w:t>
      </w:r>
      <w:r w:rsidR="004A33F9" w:rsidRPr="003506DF">
        <w:rPr>
          <w:rFonts w:eastAsia="Times New Roman"/>
          <w:szCs w:val="24"/>
          <w:lang w:eastAsia="en-GB"/>
        </w:rPr>
        <w:t xml:space="preserve">the </w:t>
      </w:r>
      <w:r w:rsidR="00E3430E" w:rsidRPr="003506DF">
        <w:rPr>
          <w:rFonts w:eastAsia="Times New Roman"/>
          <w:szCs w:val="24"/>
          <w:lang w:eastAsia="en-GB"/>
        </w:rPr>
        <w:t xml:space="preserve">actions or decisions of prosecuting authorities before a court. </w:t>
      </w:r>
      <w:r w:rsidR="00894E37" w:rsidRPr="003506DF">
        <w:rPr>
          <w:rFonts w:eastAsia="Times New Roman"/>
          <w:szCs w:val="24"/>
          <w:lang w:eastAsia="en-GB"/>
        </w:rPr>
        <w:t xml:space="preserve">In particular, </w:t>
      </w:r>
      <w:r w:rsidR="00E3430E" w:rsidRPr="003506DF">
        <w:rPr>
          <w:rFonts w:eastAsia="Times New Roman"/>
          <w:szCs w:val="24"/>
          <w:lang w:eastAsia="en-GB"/>
        </w:rPr>
        <w:t>Article 449</w:t>
      </w:r>
      <w:r w:rsidR="00312534" w:rsidRPr="003506DF">
        <w:rPr>
          <w:rFonts w:eastAsia="Times New Roman"/>
          <w:szCs w:val="24"/>
          <w:lang w:eastAsia="en-GB"/>
        </w:rPr>
        <w:t>.3.5</w:t>
      </w:r>
      <w:r w:rsidR="00E3430E" w:rsidRPr="003506DF">
        <w:rPr>
          <w:rFonts w:eastAsia="Times New Roman"/>
          <w:szCs w:val="24"/>
          <w:lang w:eastAsia="en-GB"/>
        </w:rPr>
        <w:t xml:space="preserve"> provides that a victim or counsel may challenge </w:t>
      </w:r>
      <w:r w:rsidR="00894E37" w:rsidRPr="003506DF">
        <w:rPr>
          <w:rFonts w:eastAsia="Times New Roman"/>
          <w:szCs w:val="24"/>
          <w:lang w:eastAsia="en-GB"/>
        </w:rPr>
        <w:t xml:space="preserve">within the criminal proceedings </w:t>
      </w:r>
      <w:r w:rsidR="004A33F9" w:rsidRPr="003506DF">
        <w:rPr>
          <w:rFonts w:eastAsia="Times New Roman"/>
          <w:szCs w:val="24"/>
          <w:lang w:eastAsia="en-GB"/>
        </w:rPr>
        <w:t xml:space="preserve">the </w:t>
      </w:r>
      <w:r w:rsidR="00E3430E" w:rsidRPr="003506DF">
        <w:rPr>
          <w:rFonts w:eastAsia="Times New Roman"/>
          <w:szCs w:val="24"/>
          <w:lang w:eastAsia="en-GB"/>
        </w:rPr>
        <w:t xml:space="preserve">actions or decisions </w:t>
      </w:r>
      <w:r w:rsidR="004A33F9" w:rsidRPr="003506DF">
        <w:rPr>
          <w:rFonts w:eastAsia="Times New Roman"/>
          <w:szCs w:val="24"/>
          <w:lang w:eastAsia="en-GB"/>
        </w:rPr>
        <w:t xml:space="preserve">of </w:t>
      </w:r>
      <w:r w:rsidR="00E3430E" w:rsidRPr="003506DF">
        <w:rPr>
          <w:rFonts w:eastAsia="Times New Roman"/>
          <w:szCs w:val="24"/>
          <w:lang w:eastAsia="en-GB"/>
        </w:rPr>
        <w:t>prosecuting authorities concerning</w:t>
      </w:r>
      <w:r w:rsidR="00894E37" w:rsidRPr="003506DF">
        <w:rPr>
          <w:rFonts w:eastAsia="Times New Roman"/>
          <w:szCs w:val="24"/>
          <w:lang w:eastAsia="en-GB"/>
        </w:rPr>
        <w:t xml:space="preserve"> a refusal to institute criminal proceedings</w:t>
      </w:r>
      <w:r w:rsidR="00E3430E" w:rsidRPr="003506DF">
        <w:rPr>
          <w:rFonts w:eastAsia="Times New Roman"/>
          <w:szCs w:val="24"/>
          <w:lang w:eastAsia="en-GB"/>
        </w:rPr>
        <w:t xml:space="preserve">, </w:t>
      </w:r>
      <w:r w:rsidR="00894E37" w:rsidRPr="003506DF">
        <w:rPr>
          <w:rFonts w:eastAsia="Times New Roman"/>
          <w:szCs w:val="24"/>
          <w:lang w:eastAsia="en-GB"/>
        </w:rPr>
        <w:t>or t</w:t>
      </w:r>
      <w:r w:rsidR="004A33F9" w:rsidRPr="003506DF">
        <w:rPr>
          <w:rFonts w:eastAsia="Times New Roman"/>
          <w:szCs w:val="24"/>
          <w:lang w:eastAsia="en-GB"/>
        </w:rPr>
        <w:t xml:space="preserve">he </w:t>
      </w:r>
      <w:r w:rsidR="00E3430E" w:rsidRPr="003506DF">
        <w:rPr>
          <w:rFonts w:eastAsia="Times New Roman"/>
          <w:szCs w:val="24"/>
          <w:lang w:eastAsia="en-GB"/>
        </w:rPr>
        <w:t>suspen</w:t>
      </w:r>
      <w:r w:rsidR="004A33F9" w:rsidRPr="003506DF">
        <w:rPr>
          <w:rFonts w:eastAsia="Times New Roman"/>
          <w:szCs w:val="24"/>
          <w:lang w:eastAsia="en-GB"/>
        </w:rPr>
        <w:t>sion o</w:t>
      </w:r>
      <w:r w:rsidR="006B5356" w:rsidRPr="003506DF">
        <w:rPr>
          <w:rFonts w:eastAsia="Times New Roman"/>
          <w:szCs w:val="24"/>
          <w:lang w:eastAsia="en-GB"/>
        </w:rPr>
        <w:t>r termination o</w:t>
      </w:r>
      <w:r w:rsidR="004A33F9" w:rsidRPr="003506DF">
        <w:rPr>
          <w:rFonts w:eastAsia="Times New Roman"/>
          <w:szCs w:val="24"/>
          <w:lang w:eastAsia="en-GB"/>
        </w:rPr>
        <w:t xml:space="preserve">f </w:t>
      </w:r>
      <w:r w:rsidR="00E3430E" w:rsidRPr="003506DF">
        <w:rPr>
          <w:rFonts w:eastAsia="Times New Roman"/>
          <w:szCs w:val="24"/>
          <w:lang w:eastAsia="en-GB"/>
        </w:rPr>
        <w:t>criminal proceedings. The judge examining the lawfulness of the prosecuting authorities</w:t>
      </w:r>
      <w:r w:rsidR="003506DF" w:rsidRPr="003506DF">
        <w:rPr>
          <w:rFonts w:eastAsia="Times New Roman"/>
          <w:szCs w:val="24"/>
          <w:lang w:eastAsia="en-GB"/>
        </w:rPr>
        <w:t>’</w:t>
      </w:r>
      <w:r w:rsidR="00E3430E" w:rsidRPr="003506DF">
        <w:rPr>
          <w:rFonts w:eastAsia="Times New Roman"/>
          <w:szCs w:val="24"/>
          <w:lang w:eastAsia="en-GB"/>
        </w:rPr>
        <w:t xml:space="preserve"> actions or decisions may quash them if he or she finds them to be unlawful (Article 451). </w:t>
      </w:r>
      <w:r w:rsidR="00E3430E" w:rsidRPr="003506DF">
        <w:rPr>
          <w:rFonts w:eastAsia="Times New Roman"/>
          <w:szCs w:val="24"/>
          <w:lang w:val="en-GB" w:eastAsia="en-GB"/>
        </w:rPr>
        <w:t>The judge</w:t>
      </w:r>
      <w:r w:rsidR="003506DF" w:rsidRPr="003506DF">
        <w:rPr>
          <w:rFonts w:eastAsia="Times New Roman"/>
          <w:szCs w:val="24"/>
          <w:lang w:val="en-GB" w:eastAsia="en-GB"/>
        </w:rPr>
        <w:t>’</w:t>
      </w:r>
      <w:r w:rsidR="00E3430E" w:rsidRPr="003506DF">
        <w:rPr>
          <w:rFonts w:eastAsia="Times New Roman"/>
          <w:szCs w:val="24"/>
          <w:lang w:val="en-GB" w:eastAsia="en-GB"/>
        </w:rPr>
        <w:t xml:space="preserve">s decision may be challenged </w:t>
      </w:r>
      <w:r w:rsidR="004A33F9" w:rsidRPr="003506DF">
        <w:rPr>
          <w:rFonts w:eastAsia="Times New Roman"/>
          <w:szCs w:val="24"/>
          <w:lang w:val="en-GB" w:eastAsia="en-GB"/>
        </w:rPr>
        <w:t xml:space="preserve">in </w:t>
      </w:r>
      <w:r w:rsidR="00E3430E" w:rsidRPr="003506DF">
        <w:rPr>
          <w:rFonts w:eastAsia="Times New Roman"/>
          <w:szCs w:val="24"/>
          <w:lang w:val="en-GB" w:eastAsia="en-GB"/>
        </w:rPr>
        <w:t>an appellate court</w:t>
      </w:r>
      <w:r w:rsidR="00D80E77" w:rsidRPr="003506DF">
        <w:rPr>
          <w:rFonts w:eastAsia="Times New Roman"/>
          <w:szCs w:val="24"/>
          <w:lang w:val="en-GB" w:eastAsia="en-GB"/>
        </w:rPr>
        <w:t>,</w:t>
      </w:r>
      <w:r w:rsidR="00E3430E" w:rsidRPr="003506DF">
        <w:rPr>
          <w:rFonts w:eastAsia="Times New Roman"/>
          <w:szCs w:val="24"/>
          <w:lang w:val="en-GB" w:eastAsia="en-GB"/>
        </w:rPr>
        <w:t xml:space="preserve"> in accordance with the procedure </w:t>
      </w:r>
      <w:r w:rsidR="004A33F9" w:rsidRPr="003506DF">
        <w:rPr>
          <w:rFonts w:eastAsia="Times New Roman"/>
          <w:szCs w:val="24"/>
          <w:lang w:val="en-GB" w:eastAsia="en-GB"/>
        </w:rPr>
        <w:t xml:space="preserve">set out </w:t>
      </w:r>
      <w:r w:rsidR="00D80591" w:rsidRPr="003506DF">
        <w:rPr>
          <w:rFonts w:eastAsia="Times New Roman"/>
          <w:szCs w:val="24"/>
          <w:lang w:val="en-GB" w:eastAsia="en-GB"/>
        </w:rPr>
        <w:t>in Articles 452 and </w:t>
      </w:r>
      <w:r w:rsidR="00E3430E" w:rsidRPr="003506DF">
        <w:rPr>
          <w:rFonts w:eastAsia="Times New Roman"/>
          <w:szCs w:val="24"/>
          <w:lang w:val="en-GB" w:eastAsia="en-GB"/>
        </w:rPr>
        <w:t>453 of the CCrP.</w:t>
      </w:r>
    </w:p>
    <w:p w:rsidR="00A72A99" w:rsidRPr="003506DF" w:rsidRDefault="00A72A99" w:rsidP="003506DF">
      <w:pPr>
        <w:pStyle w:val="ECHRHeading1"/>
        <w:rPr>
          <w:lang w:val="fr-FR" w:eastAsia="fr-FR"/>
        </w:rPr>
      </w:pPr>
      <w:r w:rsidRPr="003506DF">
        <w:rPr>
          <w:lang w:val="fr-FR" w:eastAsia="fr-FR"/>
        </w:rPr>
        <w:t>III. RELEVANT INTERNATIONAL DOCUMENTS</w:t>
      </w:r>
    </w:p>
    <w:p w:rsidR="00834D6C" w:rsidRPr="003506DF" w:rsidRDefault="00834D6C" w:rsidP="003506DF">
      <w:pPr>
        <w:pStyle w:val="ECHRHeading2"/>
      </w:pPr>
      <w:r w:rsidRPr="003506DF">
        <w:rPr>
          <w:lang w:val="fr-FR"/>
        </w:rPr>
        <w:t>A.  </w:t>
      </w:r>
      <w:r w:rsidR="00AA3F42" w:rsidRPr="003506DF">
        <w:t xml:space="preserve">The </w:t>
      </w:r>
      <w:r w:rsidRPr="003506DF">
        <w:t>European Convention on Extradition</w:t>
      </w:r>
    </w:p>
    <w:p w:rsidR="00834D6C" w:rsidRPr="003506DF" w:rsidRDefault="00290506" w:rsidP="003506DF">
      <w:pPr>
        <w:pStyle w:val="ECHRPara"/>
      </w:pPr>
      <w:r>
        <w:fldChar w:fldCharType="begin"/>
      </w:r>
      <w:r>
        <w:instrText xml:space="preserve"> SEQ level0 \*arabic </w:instrText>
      </w:r>
      <w:r>
        <w:fldChar w:fldCharType="separate"/>
      </w:r>
      <w:r w:rsidR="003506DF" w:rsidRPr="003506DF">
        <w:rPr>
          <w:noProof/>
        </w:rPr>
        <w:t>63</w:t>
      </w:r>
      <w:r>
        <w:rPr>
          <w:noProof/>
        </w:rPr>
        <w:fldChar w:fldCharType="end"/>
      </w:r>
      <w:r w:rsidR="00312534" w:rsidRPr="003506DF">
        <w:t>.  </w:t>
      </w:r>
      <w:r w:rsidR="00320C61" w:rsidRPr="003506DF">
        <w:t>T</w:t>
      </w:r>
      <w:r w:rsidR="00834D6C" w:rsidRPr="003506DF">
        <w:t>he European Convention on Extradition</w:t>
      </w:r>
      <w:r w:rsidR="00320C61" w:rsidRPr="003506DF">
        <w:t xml:space="preserve"> was</w:t>
      </w:r>
      <w:r w:rsidR="00834D6C" w:rsidRPr="003506DF">
        <w:t xml:space="preserve"> sign</w:t>
      </w:r>
      <w:r w:rsidR="00AF593C" w:rsidRPr="003506DF">
        <w:t>ed on 13 </w:t>
      </w:r>
      <w:r w:rsidR="00320C61" w:rsidRPr="003506DF">
        <w:t xml:space="preserve">December 1957 in Paris, </w:t>
      </w:r>
      <w:r w:rsidR="004A33F9" w:rsidRPr="003506DF">
        <w:t xml:space="preserve">and </w:t>
      </w:r>
      <w:r w:rsidR="00320C61" w:rsidRPr="003506DF">
        <w:t xml:space="preserve">both Azerbaijan and Georgia are parties. </w:t>
      </w:r>
      <w:r w:rsidR="008E5C5A" w:rsidRPr="003506DF">
        <w:t xml:space="preserve">It </w:t>
      </w:r>
      <w:r w:rsidR="00320C61" w:rsidRPr="003506DF">
        <w:t>entered into force in respect of Azerbaijan on 26 September 2002</w:t>
      </w:r>
      <w:r w:rsidR="008E5C5A" w:rsidRPr="003506DF">
        <w:t xml:space="preserve"> and in respect of </w:t>
      </w:r>
      <w:r w:rsidR="00320C61" w:rsidRPr="003506DF">
        <w:t>Georgia on 13 September 2001.</w:t>
      </w:r>
    </w:p>
    <w:p w:rsidR="00AF593C" w:rsidRPr="003506DF" w:rsidRDefault="00290506" w:rsidP="003506DF">
      <w:pPr>
        <w:pStyle w:val="ECHRPara"/>
      </w:pPr>
      <w:r>
        <w:fldChar w:fldCharType="begin"/>
      </w:r>
      <w:r>
        <w:instrText xml:space="preserve"> SEQ level0 \*arabic </w:instrText>
      </w:r>
      <w:r>
        <w:fldChar w:fldCharType="separate"/>
      </w:r>
      <w:r w:rsidR="003506DF" w:rsidRPr="003506DF">
        <w:rPr>
          <w:noProof/>
        </w:rPr>
        <w:t>64</w:t>
      </w:r>
      <w:r>
        <w:rPr>
          <w:noProof/>
        </w:rPr>
        <w:fldChar w:fldCharType="end"/>
      </w:r>
      <w:r w:rsidR="00834D6C" w:rsidRPr="003506DF">
        <w:t xml:space="preserve">.  Article 1 </w:t>
      </w:r>
      <w:r w:rsidR="00AA3F42" w:rsidRPr="003506DF">
        <w:t>provides that the Contracting Parties</w:t>
      </w:r>
      <w:r w:rsidR="007C00DC" w:rsidRPr="003506DF">
        <w:t xml:space="preserve">, subject to the provisions and conditions laid down in the Convention, </w:t>
      </w:r>
      <w:r w:rsidR="00AA3F42" w:rsidRPr="003506DF">
        <w:t xml:space="preserve">undertake to surrender to each other all persons against whom the competent authorities of the requesting Party </w:t>
      </w:r>
      <w:r w:rsidR="004A33F9" w:rsidRPr="003506DF">
        <w:t xml:space="preserve">have begun </w:t>
      </w:r>
      <w:r w:rsidR="00AA3F42" w:rsidRPr="003506DF">
        <w:t xml:space="preserve">proceedings for an offence or who are wanted by the said authorities for </w:t>
      </w:r>
      <w:r w:rsidR="007C00DC" w:rsidRPr="003506DF">
        <w:t xml:space="preserve">the </w:t>
      </w:r>
      <w:r w:rsidR="004A33F9" w:rsidRPr="003506DF">
        <w:t>executi</w:t>
      </w:r>
      <w:r w:rsidR="007C00DC" w:rsidRPr="003506DF">
        <w:t>o</w:t>
      </w:r>
      <w:r w:rsidR="004A33F9" w:rsidRPr="003506DF">
        <w:t>n</w:t>
      </w:r>
      <w:r w:rsidR="007C00DC" w:rsidRPr="003506DF">
        <w:t xml:space="preserve"> of </w:t>
      </w:r>
      <w:r w:rsidR="00AA3F42" w:rsidRPr="003506DF">
        <w:t>a sentence or detention order.</w:t>
      </w:r>
    </w:p>
    <w:p w:rsidR="00AA3F42" w:rsidRPr="003506DF" w:rsidRDefault="00290506" w:rsidP="003506DF">
      <w:pPr>
        <w:pStyle w:val="ECHRPara"/>
      </w:pPr>
      <w:r>
        <w:fldChar w:fldCharType="begin"/>
      </w:r>
      <w:r>
        <w:instrText xml:space="preserve"> SEQ level0 \*arabic </w:instrText>
      </w:r>
      <w:r>
        <w:fldChar w:fldCharType="separate"/>
      </w:r>
      <w:r w:rsidR="003506DF" w:rsidRPr="003506DF">
        <w:rPr>
          <w:noProof/>
        </w:rPr>
        <w:t>65</w:t>
      </w:r>
      <w:r>
        <w:rPr>
          <w:noProof/>
        </w:rPr>
        <w:fldChar w:fldCharType="end"/>
      </w:r>
      <w:r w:rsidR="00AA3F42" w:rsidRPr="003506DF">
        <w:t xml:space="preserve">.  In accordance with </w:t>
      </w:r>
      <w:r w:rsidR="00E56A04" w:rsidRPr="003506DF">
        <w:t>Article 6 § 1</w:t>
      </w:r>
      <w:r w:rsidR="00AA3F42" w:rsidRPr="003506DF">
        <w:t>,</w:t>
      </w:r>
      <w:r w:rsidR="00834D6C" w:rsidRPr="003506DF">
        <w:t xml:space="preserve"> a Contracting Party </w:t>
      </w:r>
      <w:r w:rsidR="004A33F9" w:rsidRPr="003506DF">
        <w:t xml:space="preserve">has </w:t>
      </w:r>
      <w:r w:rsidR="00834D6C" w:rsidRPr="003506DF">
        <w:t xml:space="preserve">the right to refuse </w:t>
      </w:r>
      <w:r w:rsidR="004A33F9" w:rsidRPr="003506DF">
        <w:t xml:space="preserve">to </w:t>
      </w:r>
      <w:r w:rsidR="00834D6C" w:rsidRPr="003506DF">
        <w:t>extradit</w:t>
      </w:r>
      <w:r w:rsidR="004A33F9" w:rsidRPr="003506DF">
        <w:t>e</w:t>
      </w:r>
      <w:r w:rsidR="00834D6C" w:rsidRPr="003506DF">
        <w:t xml:space="preserve"> its nationals</w:t>
      </w:r>
      <w:r w:rsidR="00AA3F42" w:rsidRPr="003506DF">
        <w:t xml:space="preserve">. However, </w:t>
      </w:r>
      <w:r w:rsidR="00834D6C" w:rsidRPr="003506DF">
        <w:t xml:space="preserve">if the requested Party does not extradite its nationals, it </w:t>
      </w:r>
      <w:r w:rsidR="004A33F9" w:rsidRPr="003506DF">
        <w:t xml:space="preserve">must, </w:t>
      </w:r>
      <w:r w:rsidR="00834D6C" w:rsidRPr="003506DF">
        <w:t>at the request of the requesting Party</w:t>
      </w:r>
      <w:r w:rsidR="004A33F9" w:rsidRPr="003506DF">
        <w:t>,</w:t>
      </w:r>
      <w:r w:rsidR="00834D6C" w:rsidRPr="003506DF">
        <w:t xml:space="preserve"> submit the case to its competent authorities </w:t>
      </w:r>
      <w:r w:rsidR="004A33F9" w:rsidRPr="003506DF">
        <w:t xml:space="preserve">so </w:t>
      </w:r>
      <w:r w:rsidR="00834D6C" w:rsidRPr="003506DF">
        <w:t>that proceedings may be taken if they are considered appropriate</w:t>
      </w:r>
      <w:r w:rsidR="00AA3F42" w:rsidRPr="003506DF">
        <w:t xml:space="preserve"> (Article 6 § 2)</w:t>
      </w:r>
      <w:r w:rsidR="00834D6C" w:rsidRPr="003506DF">
        <w:t>.</w:t>
      </w:r>
    </w:p>
    <w:p w:rsidR="00D836E1" w:rsidRPr="003506DF" w:rsidRDefault="00834D6C" w:rsidP="003506DF">
      <w:pPr>
        <w:pStyle w:val="ECHRHeading2"/>
      </w:pPr>
      <w:r w:rsidRPr="003506DF">
        <w:t>B</w:t>
      </w:r>
      <w:r w:rsidR="00D836E1" w:rsidRPr="003506DF">
        <w:t xml:space="preserve">.  The </w:t>
      </w:r>
      <w:r w:rsidR="004A33F9" w:rsidRPr="003506DF">
        <w:t xml:space="preserve">1993 </w:t>
      </w:r>
      <w:r w:rsidR="00D836E1" w:rsidRPr="003506DF">
        <w:t>CIS Conv</w:t>
      </w:r>
      <w:r w:rsidR="004A76C0" w:rsidRPr="003506DF">
        <w:t>ention on Legal Assistance and L</w:t>
      </w:r>
      <w:r w:rsidR="00D836E1" w:rsidRPr="003506DF">
        <w:t>egal Relations in Civil, Family and Criminal Matters (“the 1993 Minsk Convention”)</w:t>
      </w:r>
    </w:p>
    <w:p w:rsidR="00AF593C" w:rsidRPr="003506DF" w:rsidRDefault="00290506" w:rsidP="003506DF">
      <w:pPr>
        <w:pStyle w:val="ECHRPara"/>
      </w:pPr>
      <w:r>
        <w:fldChar w:fldCharType="begin"/>
      </w:r>
      <w:r>
        <w:instrText xml:space="preserve"> SEQ level0 \*arabic </w:instrText>
      </w:r>
      <w:r>
        <w:fldChar w:fldCharType="separate"/>
      </w:r>
      <w:r w:rsidR="003506DF" w:rsidRPr="003506DF">
        <w:rPr>
          <w:noProof/>
        </w:rPr>
        <w:t>66</w:t>
      </w:r>
      <w:r>
        <w:rPr>
          <w:noProof/>
        </w:rPr>
        <w:fldChar w:fldCharType="end"/>
      </w:r>
      <w:r w:rsidR="00FB652C" w:rsidRPr="003506DF">
        <w:t>.  </w:t>
      </w:r>
      <w:r w:rsidR="000F3D9B" w:rsidRPr="003506DF">
        <w:t xml:space="preserve">The </w:t>
      </w:r>
      <w:r w:rsidR="004A76C0" w:rsidRPr="003506DF">
        <w:t xml:space="preserve">1993 Minsk </w:t>
      </w:r>
      <w:r w:rsidR="00D836E1" w:rsidRPr="003506DF">
        <w:t>Convention was signed on 22 January 1993</w:t>
      </w:r>
      <w:r w:rsidR="000F3D9B" w:rsidRPr="003506DF">
        <w:t xml:space="preserve"> in Minsk, </w:t>
      </w:r>
      <w:r w:rsidR="004A33F9" w:rsidRPr="003506DF">
        <w:t xml:space="preserve">and </w:t>
      </w:r>
      <w:r w:rsidR="000F3D9B" w:rsidRPr="003506DF">
        <w:t xml:space="preserve">Azerbaijan and Georgia are </w:t>
      </w:r>
      <w:r w:rsidR="004A33F9" w:rsidRPr="003506DF">
        <w:t xml:space="preserve">both </w:t>
      </w:r>
      <w:r w:rsidR="000F3D9B" w:rsidRPr="003506DF">
        <w:t xml:space="preserve">parties. </w:t>
      </w:r>
      <w:r w:rsidR="000044B6" w:rsidRPr="003506DF">
        <w:t xml:space="preserve">It </w:t>
      </w:r>
      <w:r w:rsidR="000F3D9B" w:rsidRPr="003506DF">
        <w:t xml:space="preserve">entered into force in respect of both </w:t>
      </w:r>
      <w:r w:rsidR="007C00DC" w:rsidRPr="003506DF">
        <w:t xml:space="preserve">countries </w:t>
      </w:r>
      <w:r w:rsidR="000F3D9B" w:rsidRPr="003506DF">
        <w:t>on 11 July 1996.</w:t>
      </w:r>
    </w:p>
    <w:p w:rsidR="004A76C0" w:rsidRPr="003506DF" w:rsidRDefault="00290506" w:rsidP="003506DF">
      <w:pPr>
        <w:pStyle w:val="ECHRPara"/>
      </w:pPr>
      <w:r>
        <w:fldChar w:fldCharType="begin"/>
      </w:r>
      <w:r>
        <w:instrText xml:space="preserve"> </w:instrText>
      </w:r>
      <w:r>
        <w:instrText xml:space="preserve">SEQ level0 \*arabic </w:instrText>
      </w:r>
      <w:r>
        <w:fldChar w:fldCharType="separate"/>
      </w:r>
      <w:r w:rsidR="003506DF" w:rsidRPr="003506DF">
        <w:rPr>
          <w:noProof/>
        </w:rPr>
        <w:t>67</w:t>
      </w:r>
      <w:r>
        <w:rPr>
          <w:noProof/>
        </w:rPr>
        <w:fldChar w:fldCharType="end"/>
      </w:r>
      <w:r w:rsidR="00D836E1" w:rsidRPr="003506DF">
        <w:t>.  Article 5</w:t>
      </w:r>
      <w:r w:rsidR="004A76C0" w:rsidRPr="003506DF">
        <w:t>6</w:t>
      </w:r>
      <w:r w:rsidR="00D836E1" w:rsidRPr="003506DF">
        <w:t xml:space="preserve"> provides that</w:t>
      </w:r>
      <w:r w:rsidR="004A76C0" w:rsidRPr="003506DF">
        <w:t xml:space="preserve"> the Contracting Parties undertake, subject to the conditions set out in the Convention and at the request of one of the Parties, to </w:t>
      </w:r>
      <w:r w:rsidR="00A54D55" w:rsidRPr="003506DF">
        <w:t xml:space="preserve">hand over </w:t>
      </w:r>
      <w:r w:rsidR="004A76C0" w:rsidRPr="003506DF">
        <w:t xml:space="preserve">to each other </w:t>
      </w:r>
      <w:r w:rsidR="000044B6" w:rsidRPr="003506DF">
        <w:t xml:space="preserve">any </w:t>
      </w:r>
      <w:r w:rsidR="004A76C0" w:rsidRPr="003506DF">
        <w:t xml:space="preserve">persons found in their territory for the purpose of criminal prosecution or the enforcement of a judgment delivered against them. </w:t>
      </w:r>
      <w:r w:rsidR="00834D6C" w:rsidRPr="003506DF">
        <w:t xml:space="preserve">The </w:t>
      </w:r>
      <w:r w:rsidR="004A76C0" w:rsidRPr="003506DF">
        <w:t>extradition is not performed if the person to be extradited is a citizen of the requested Contracting Party</w:t>
      </w:r>
      <w:r w:rsidR="00834D6C" w:rsidRPr="003506DF">
        <w:t xml:space="preserve"> (Article 57 § 1)</w:t>
      </w:r>
      <w:r w:rsidR="004A76C0" w:rsidRPr="003506DF">
        <w:t>.</w:t>
      </w:r>
    </w:p>
    <w:p w:rsidR="00D836E1" w:rsidRPr="003506DF" w:rsidRDefault="00290506" w:rsidP="003506DF">
      <w:pPr>
        <w:pStyle w:val="ECHRPara"/>
      </w:pPr>
      <w:r>
        <w:fldChar w:fldCharType="begin"/>
      </w:r>
      <w:r>
        <w:instrText xml:space="preserve"> SEQ level0 \*arabic </w:instrText>
      </w:r>
      <w:r>
        <w:fldChar w:fldCharType="separate"/>
      </w:r>
      <w:r w:rsidR="003506DF" w:rsidRPr="003506DF">
        <w:rPr>
          <w:noProof/>
        </w:rPr>
        <w:t>68</w:t>
      </w:r>
      <w:r>
        <w:rPr>
          <w:noProof/>
        </w:rPr>
        <w:fldChar w:fldCharType="end"/>
      </w:r>
      <w:r w:rsidR="00D836E1" w:rsidRPr="003506DF">
        <w:t>.  Article 72 provides that each Contracting Party is obliged, by the commission of another Contracting Party, to institute criminal proceedings against its own citizens suspected of committing a criminal offence on the territory of the requesting Contracting Party. If the requesting Contracting party transfers a criminal case which has already been instituted to the requested Contracting Party, the latter must continue the investigation in accordance with its own legislation (Article 73).</w:t>
      </w:r>
    </w:p>
    <w:p w:rsidR="00AF593C" w:rsidRPr="003506DF" w:rsidRDefault="000F3D9B" w:rsidP="003506DF">
      <w:pPr>
        <w:pStyle w:val="ECHRHeading2"/>
      </w:pPr>
      <w:r w:rsidRPr="003506DF">
        <w:t>C</w:t>
      </w:r>
      <w:r w:rsidR="00846EB1" w:rsidRPr="003506DF">
        <w:t xml:space="preserve">.  The </w:t>
      </w:r>
      <w:r w:rsidR="00A24CEC" w:rsidRPr="003506DF">
        <w:t xml:space="preserve">Treaty </w:t>
      </w:r>
      <w:r w:rsidR="00846EB1" w:rsidRPr="003506DF">
        <w:t>on Legal Assistance and Legal Relations in Civil, Family and Criminal Matters between Azerbaijan and Georgia</w:t>
      </w:r>
    </w:p>
    <w:p w:rsidR="00AF593C" w:rsidRPr="003506DF" w:rsidRDefault="005345AE" w:rsidP="003506DF">
      <w:pPr>
        <w:pStyle w:val="ECHRPara"/>
      </w:pPr>
      <w:r w:rsidRPr="003506DF">
        <w:rPr>
          <w:color w:val="000000"/>
          <w:szCs w:val="24"/>
          <w:lang w:eastAsia="en-GB"/>
        </w:rPr>
        <w:fldChar w:fldCharType="begin"/>
      </w:r>
      <w:r w:rsidRPr="003506DF">
        <w:rPr>
          <w:color w:val="000000"/>
          <w:szCs w:val="24"/>
          <w:lang w:eastAsia="en-GB"/>
        </w:rPr>
        <w:instrText xml:space="preserve"> SEQ level0 \*arabic </w:instrText>
      </w:r>
      <w:r w:rsidRPr="003506DF">
        <w:rPr>
          <w:color w:val="000000"/>
          <w:szCs w:val="24"/>
          <w:lang w:eastAsia="en-GB"/>
        </w:rPr>
        <w:fldChar w:fldCharType="separate"/>
      </w:r>
      <w:r w:rsidR="003506DF" w:rsidRPr="003506DF">
        <w:rPr>
          <w:noProof/>
          <w:color w:val="000000"/>
          <w:szCs w:val="24"/>
          <w:lang w:eastAsia="en-GB"/>
        </w:rPr>
        <w:t>69</w:t>
      </w:r>
      <w:r w:rsidRPr="003506DF">
        <w:rPr>
          <w:color w:val="000000"/>
          <w:szCs w:val="24"/>
          <w:lang w:eastAsia="en-GB"/>
        </w:rPr>
        <w:fldChar w:fldCharType="end"/>
      </w:r>
      <w:r w:rsidRPr="003506DF">
        <w:rPr>
          <w:color w:val="000000"/>
          <w:szCs w:val="24"/>
          <w:lang w:eastAsia="en-GB"/>
        </w:rPr>
        <w:t>.  </w:t>
      </w:r>
      <w:r w:rsidR="00A54D55" w:rsidRPr="003506DF">
        <w:rPr>
          <w:color w:val="000000"/>
          <w:szCs w:val="24"/>
          <w:lang w:eastAsia="en-GB"/>
        </w:rPr>
        <w:t>The</w:t>
      </w:r>
      <w:r w:rsidR="000F3D9B" w:rsidRPr="003506DF">
        <w:rPr>
          <w:color w:val="000000"/>
          <w:szCs w:val="24"/>
          <w:lang w:eastAsia="en-GB"/>
        </w:rPr>
        <w:t xml:space="preserve"> </w:t>
      </w:r>
      <w:r w:rsidR="00A24CEC" w:rsidRPr="003506DF">
        <w:rPr>
          <w:color w:val="000000"/>
          <w:szCs w:val="24"/>
          <w:lang w:eastAsia="en-GB"/>
        </w:rPr>
        <w:t xml:space="preserve">Treaty </w:t>
      </w:r>
      <w:r w:rsidR="000F3D9B" w:rsidRPr="003506DF">
        <w:t>on Legal Assistance and Legal Relations in Civil, Family and Criminal Matters was signed on 8 March 1996 in Tbilisi between Azerbaijan and Georgia</w:t>
      </w:r>
      <w:r w:rsidR="00D15628" w:rsidRPr="003506DF">
        <w:t xml:space="preserve"> and the instruments of ratification were exchanged between the parties on 20 January 1997</w:t>
      </w:r>
      <w:r w:rsidR="000F3D9B" w:rsidRPr="003506DF">
        <w:t>.</w:t>
      </w:r>
    </w:p>
    <w:p w:rsidR="00AF593C" w:rsidRPr="003506DF" w:rsidRDefault="00A24CEC" w:rsidP="003506DF">
      <w:pPr>
        <w:pStyle w:val="ECHRPara"/>
      </w:pPr>
      <w:r w:rsidRPr="003506DF">
        <w:rPr>
          <w:lang w:eastAsia="en-GB"/>
        </w:rPr>
        <w:fldChar w:fldCharType="begin"/>
      </w:r>
      <w:r w:rsidRPr="003506DF">
        <w:rPr>
          <w:lang w:eastAsia="en-GB"/>
        </w:rPr>
        <w:instrText xml:space="preserve"> SEQ level0 \*arabic </w:instrText>
      </w:r>
      <w:r w:rsidRPr="003506DF">
        <w:rPr>
          <w:lang w:eastAsia="en-GB"/>
        </w:rPr>
        <w:fldChar w:fldCharType="separate"/>
      </w:r>
      <w:r w:rsidR="003506DF" w:rsidRPr="003506DF">
        <w:rPr>
          <w:noProof/>
          <w:lang w:eastAsia="en-GB"/>
        </w:rPr>
        <w:t>70</w:t>
      </w:r>
      <w:r w:rsidRPr="003506DF">
        <w:rPr>
          <w:lang w:eastAsia="en-GB"/>
        </w:rPr>
        <w:fldChar w:fldCharType="end"/>
      </w:r>
      <w:r w:rsidRPr="003506DF">
        <w:rPr>
          <w:lang w:eastAsia="en-GB"/>
        </w:rPr>
        <w:t>.  </w:t>
      </w:r>
      <w:r w:rsidR="005345AE" w:rsidRPr="003506DF">
        <w:rPr>
          <w:lang w:eastAsia="en-GB"/>
        </w:rPr>
        <w:t xml:space="preserve">Article 48 </w:t>
      </w:r>
      <w:r w:rsidR="00E56A04" w:rsidRPr="003506DF">
        <w:rPr>
          <w:lang w:eastAsia="en-GB"/>
        </w:rPr>
        <w:t xml:space="preserve">establishes </w:t>
      </w:r>
      <w:r w:rsidR="00135A6F" w:rsidRPr="003506DF">
        <w:rPr>
          <w:lang w:eastAsia="en-GB"/>
        </w:rPr>
        <w:t xml:space="preserve">an </w:t>
      </w:r>
      <w:r w:rsidR="00E56A04" w:rsidRPr="003506DF">
        <w:rPr>
          <w:lang w:eastAsia="en-GB"/>
        </w:rPr>
        <w:t xml:space="preserve">obligation </w:t>
      </w:r>
      <w:r w:rsidR="00135A6F" w:rsidRPr="003506DF">
        <w:rPr>
          <w:lang w:eastAsia="en-GB"/>
        </w:rPr>
        <w:t xml:space="preserve">for the Contracting Parties </w:t>
      </w:r>
      <w:r w:rsidR="00E56A04" w:rsidRPr="003506DF">
        <w:rPr>
          <w:lang w:eastAsia="en-GB"/>
        </w:rPr>
        <w:t xml:space="preserve">to extradite to each other </w:t>
      </w:r>
      <w:r w:rsidR="00E56A04" w:rsidRPr="003506DF">
        <w:t>pe</w:t>
      </w:r>
      <w:r w:rsidR="00135A6F" w:rsidRPr="003506DF">
        <w:t xml:space="preserve">ople </w:t>
      </w:r>
      <w:r w:rsidR="00E56A04" w:rsidRPr="003506DF">
        <w:t xml:space="preserve">found </w:t>
      </w:r>
      <w:r w:rsidR="00135A6F" w:rsidRPr="003506DF">
        <w:t>o</w:t>
      </w:r>
      <w:r w:rsidR="00E56A04" w:rsidRPr="003506DF">
        <w:t>n their territory</w:t>
      </w:r>
      <w:r w:rsidR="0043597C" w:rsidRPr="003506DF">
        <w:t xml:space="preserve"> in the context of criminal proceedings</w:t>
      </w:r>
      <w:r w:rsidR="00E56A04" w:rsidRPr="003506DF">
        <w:t xml:space="preserve">. </w:t>
      </w:r>
      <w:r w:rsidR="005345AE" w:rsidRPr="003506DF">
        <w:rPr>
          <w:lang w:eastAsia="en-GB"/>
        </w:rPr>
        <w:t>Although Article 50 excludes the extradition of nationals of the</w:t>
      </w:r>
      <w:r w:rsidR="00E56A04" w:rsidRPr="003506DF">
        <w:rPr>
          <w:lang w:eastAsia="en-GB"/>
        </w:rPr>
        <w:t xml:space="preserve"> requested Contract</w:t>
      </w:r>
      <w:r w:rsidR="00D15628" w:rsidRPr="003506DF">
        <w:rPr>
          <w:lang w:eastAsia="en-GB"/>
        </w:rPr>
        <w:t>ing</w:t>
      </w:r>
      <w:r w:rsidR="00E56A04" w:rsidRPr="003506DF">
        <w:rPr>
          <w:lang w:eastAsia="en-GB"/>
        </w:rPr>
        <w:t xml:space="preserve"> Party to</w:t>
      </w:r>
      <w:r w:rsidR="005345AE" w:rsidRPr="003506DF">
        <w:rPr>
          <w:lang w:eastAsia="en-GB"/>
        </w:rPr>
        <w:t xml:space="preserve"> </w:t>
      </w:r>
      <w:r w:rsidR="00E56A04" w:rsidRPr="003506DF">
        <w:t xml:space="preserve">the requesting Contracting Party, </w:t>
      </w:r>
      <w:r w:rsidR="005345AE" w:rsidRPr="003506DF">
        <w:rPr>
          <w:lang w:eastAsia="en-GB"/>
        </w:rPr>
        <w:t>Article 63 provides that each Contracting Party undertakes to institute criminal proceedings</w:t>
      </w:r>
      <w:r w:rsidR="006556A3" w:rsidRPr="003506DF">
        <w:rPr>
          <w:lang w:eastAsia="en-GB"/>
        </w:rPr>
        <w:t>,</w:t>
      </w:r>
      <w:r w:rsidR="005345AE" w:rsidRPr="003506DF">
        <w:rPr>
          <w:lang w:eastAsia="en-GB"/>
        </w:rPr>
        <w:t xml:space="preserve"> </w:t>
      </w:r>
      <w:r w:rsidR="00E56A04" w:rsidRPr="003506DF">
        <w:rPr>
          <w:lang w:eastAsia="en-GB"/>
        </w:rPr>
        <w:t xml:space="preserve">at the request of </w:t>
      </w:r>
      <w:r w:rsidR="000044B6" w:rsidRPr="003506DF">
        <w:rPr>
          <w:lang w:eastAsia="en-GB"/>
        </w:rPr>
        <w:t xml:space="preserve">the </w:t>
      </w:r>
      <w:r w:rsidR="00E56A04" w:rsidRPr="003506DF">
        <w:rPr>
          <w:lang w:eastAsia="en-GB"/>
        </w:rPr>
        <w:t>other Contracting Party</w:t>
      </w:r>
      <w:r w:rsidR="006556A3" w:rsidRPr="003506DF">
        <w:rPr>
          <w:lang w:eastAsia="en-GB"/>
        </w:rPr>
        <w:t>,</w:t>
      </w:r>
      <w:r w:rsidR="00E56A04" w:rsidRPr="003506DF">
        <w:rPr>
          <w:lang w:eastAsia="en-GB"/>
        </w:rPr>
        <w:t xml:space="preserve"> </w:t>
      </w:r>
      <w:r w:rsidR="005345AE" w:rsidRPr="003506DF">
        <w:rPr>
          <w:lang w:eastAsia="en-GB"/>
        </w:rPr>
        <w:t xml:space="preserve">against </w:t>
      </w:r>
      <w:r w:rsidR="000044B6" w:rsidRPr="003506DF">
        <w:rPr>
          <w:lang w:eastAsia="en-GB"/>
        </w:rPr>
        <w:t xml:space="preserve">any of </w:t>
      </w:r>
      <w:r w:rsidR="00E56A04" w:rsidRPr="003506DF">
        <w:rPr>
          <w:lang w:eastAsia="en-GB"/>
        </w:rPr>
        <w:t xml:space="preserve">its own nationals </w:t>
      </w:r>
      <w:r w:rsidR="005345AE" w:rsidRPr="003506DF">
        <w:rPr>
          <w:lang w:eastAsia="en-GB"/>
        </w:rPr>
        <w:t xml:space="preserve">suspected of committing a criminal offence on the territory of the requesting </w:t>
      </w:r>
      <w:r w:rsidR="00E56A04" w:rsidRPr="003506DF">
        <w:rPr>
          <w:lang w:eastAsia="en-GB"/>
        </w:rPr>
        <w:t xml:space="preserve">Contracting </w:t>
      </w:r>
      <w:r w:rsidR="005345AE" w:rsidRPr="003506DF">
        <w:rPr>
          <w:lang w:eastAsia="en-GB"/>
        </w:rPr>
        <w:t>Party.</w:t>
      </w:r>
    </w:p>
    <w:p w:rsidR="00F904F1" w:rsidRPr="003506DF" w:rsidRDefault="00F904F1" w:rsidP="003506DF">
      <w:pPr>
        <w:pStyle w:val="ECHRHeading2"/>
      </w:pPr>
      <w:r w:rsidRPr="003506DF">
        <w:t>D.  Council of Europe documents</w:t>
      </w:r>
    </w:p>
    <w:p w:rsidR="00AF593C" w:rsidRPr="003506DF" w:rsidRDefault="00290506" w:rsidP="003506DF">
      <w:pPr>
        <w:pStyle w:val="ECHRPara"/>
      </w:pPr>
      <w:r>
        <w:fldChar w:fldCharType="begin"/>
      </w:r>
      <w:r>
        <w:instrText xml:space="preserve"> SEQ level0 \*arabic</w:instrText>
      </w:r>
      <w:r>
        <w:instrText xml:space="preserve"> </w:instrText>
      </w:r>
      <w:r>
        <w:fldChar w:fldCharType="separate"/>
      </w:r>
      <w:r w:rsidR="003506DF" w:rsidRPr="003506DF">
        <w:rPr>
          <w:noProof/>
        </w:rPr>
        <w:t>71</w:t>
      </w:r>
      <w:r>
        <w:rPr>
          <w:noProof/>
        </w:rPr>
        <w:fldChar w:fldCharType="end"/>
      </w:r>
      <w:r w:rsidR="00F904F1" w:rsidRPr="003506DF">
        <w:t>.  In its Resolution 1456(2005) the Parliamentary Assembly of the Council of Europe strongly condemned the murder of Mr Elmar Huseynov, noting that it had spread a climate of fear amongst the opposition press.</w:t>
      </w:r>
    </w:p>
    <w:p w:rsidR="00F904F1" w:rsidRPr="003506DF" w:rsidRDefault="00290506" w:rsidP="003506DF">
      <w:pPr>
        <w:pStyle w:val="ECHRPara"/>
      </w:pPr>
      <w:r>
        <w:fldChar w:fldCharType="begin"/>
      </w:r>
      <w:r>
        <w:instrText xml:space="preserve"> SEQ level0 \*arabic </w:instrText>
      </w:r>
      <w:r>
        <w:fldChar w:fldCharType="separate"/>
      </w:r>
      <w:r w:rsidR="003506DF" w:rsidRPr="003506DF">
        <w:rPr>
          <w:noProof/>
        </w:rPr>
        <w:t>72</w:t>
      </w:r>
      <w:r>
        <w:rPr>
          <w:noProof/>
        </w:rPr>
        <w:fldChar w:fldCharType="end"/>
      </w:r>
      <w:r w:rsidR="00F904F1" w:rsidRPr="003506DF">
        <w:t>.  The following is an extract from Recommendation CM/Rec(2016)4 of the Committee of Ministers of the Council of Europe to member States on the protection of journalism and safety of journalists and other media actors:</w:t>
      </w:r>
    </w:p>
    <w:p w:rsidR="00F904F1" w:rsidRPr="003506DF" w:rsidRDefault="00F904F1" w:rsidP="003506DF">
      <w:pPr>
        <w:pStyle w:val="ECHRParaQuote"/>
        <w:rPr>
          <w:lang w:val="en-GB"/>
        </w:rPr>
      </w:pPr>
      <w:r w:rsidRPr="003506DF">
        <w:t>“19.</w:t>
      </w:r>
      <w:r w:rsidR="001A4E08" w:rsidRPr="003506DF">
        <w:t> Investigations</w:t>
      </w:r>
      <w:r w:rsidRPr="003506DF">
        <w:t xml:space="preserve"> must be effective in the sense that they are capable of leading to the establishment of the facts as well as the identification and eventually, if appropriate, punishment of those responsible. The authorities must take every reasonable step to collect all the evidence concerning the incident. The conclusions of the investigation must be based on thorough, objective and impartial analysis of all the relevant elements, including the establishment of whether there is a connection between the threats and violence against journalists and other media actors and the exercise of journalistic activities or contributing in similar ways to public debate. State authorities are also obliged to investigate the existence of a possible link between racist attitudes and an act of violence. The relevance of gender-related issues should also be investigated.”</w:t>
      </w:r>
    </w:p>
    <w:p w:rsidR="00014566" w:rsidRPr="003506DF" w:rsidRDefault="00014566" w:rsidP="003506DF">
      <w:pPr>
        <w:pStyle w:val="ECHRTitle1"/>
        <w:rPr>
          <w:lang w:val="en-GB"/>
        </w:rPr>
      </w:pPr>
      <w:r w:rsidRPr="003506DF">
        <w:rPr>
          <w:lang w:val="en-GB"/>
        </w:rPr>
        <w:t>THE LAW</w:t>
      </w:r>
    </w:p>
    <w:p w:rsidR="00014566" w:rsidRPr="003506DF" w:rsidRDefault="00014566" w:rsidP="003506DF">
      <w:pPr>
        <w:pStyle w:val="ECHRHeading1"/>
        <w:rPr>
          <w:lang w:val="en-GB"/>
        </w:rPr>
      </w:pPr>
      <w:r w:rsidRPr="003506DF">
        <w:rPr>
          <w:lang w:val="en-GB"/>
        </w:rPr>
        <w:t xml:space="preserve">I.  ALLEGED VIOLATION OF ARTICLE </w:t>
      </w:r>
      <w:r w:rsidR="0042776B" w:rsidRPr="003506DF">
        <w:rPr>
          <w:lang w:val="en-GB"/>
        </w:rPr>
        <w:t>2</w:t>
      </w:r>
      <w:r w:rsidRPr="003506DF">
        <w:rPr>
          <w:lang w:val="en-GB"/>
        </w:rPr>
        <w:t xml:space="preserve"> OF THE CONVENTION</w:t>
      </w:r>
    </w:p>
    <w:p w:rsidR="00AF593C" w:rsidRPr="003506DF" w:rsidRDefault="005509B7" w:rsidP="003506DF">
      <w:pPr>
        <w:pStyle w:val="ECHRPara"/>
        <w:rPr>
          <w:rStyle w:val="ECHRParaChar"/>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73</w:t>
      </w:r>
      <w:r w:rsidRPr="003506DF">
        <w:rPr>
          <w:lang w:val="en-GB"/>
        </w:rPr>
        <w:fldChar w:fldCharType="end"/>
      </w:r>
      <w:r w:rsidR="00014566" w:rsidRPr="003506DF">
        <w:rPr>
          <w:lang w:val="en-GB"/>
        </w:rPr>
        <w:t>.  </w:t>
      </w:r>
      <w:r w:rsidR="000C7E73" w:rsidRPr="003506DF">
        <w:rPr>
          <w:rStyle w:val="ECHRParaChar"/>
        </w:rPr>
        <w:t>Relying on Articles 2 and 13 of the Convention, t</w:t>
      </w:r>
      <w:r w:rsidR="00014566" w:rsidRPr="003506DF">
        <w:rPr>
          <w:lang w:val="en-GB"/>
        </w:rPr>
        <w:t xml:space="preserve">he applicant complained that </w:t>
      </w:r>
      <w:r w:rsidR="000C7E73" w:rsidRPr="003506DF">
        <w:rPr>
          <w:lang w:val="en-GB"/>
        </w:rPr>
        <w:t>her husband had been murdered</w:t>
      </w:r>
      <w:r w:rsidR="00A4692D" w:rsidRPr="003506DF">
        <w:rPr>
          <w:lang w:val="en-GB"/>
        </w:rPr>
        <w:t xml:space="preserve"> by State agents and that the domestic authorities had failed to conduct an effective investigation</w:t>
      </w:r>
      <w:r w:rsidR="000C7E73" w:rsidRPr="003506DF">
        <w:rPr>
          <w:lang w:val="en-GB"/>
        </w:rPr>
        <w:t xml:space="preserve">. </w:t>
      </w:r>
      <w:r w:rsidR="000C7E73" w:rsidRPr="003506DF">
        <w:rPr>
          <w:rStyle w:val="ECHRParaChar"/>
        </w:rPr>
        <w:t xml:space="preserve">The Court considers that the present complaint falls to be examined solely under Article 2 of the Convention, </w:t>
      </w:r>
      <w:r w:rsidR="00014566" w:rsidRPr="003506DF">
        <w:rPr>
          <w:lang w:val="en-GB"/>
        </w:rPr>
        <w:t>which reads as follows:</w:t>
      </w:r>
    </w:p>
    <w:p w:rsidR="00014566" w:rsidRPr="003506DF" w:rsidRDefault="00A4692D" w:rsidP="003506DF">
      <w:pPr>
        <w:pStyle w:val="ECHRParaQuote"/>
        <w:rPr>
          <w:lang w:val="en-GB"/>
        </w:rPr>
      </w:pPr>
      <w:r w:rsidRPr="003506DF">
        <w:t>“1. Everyone</w:t>
      </w:r>
      <w:r w:rsidR="003506DF" w:rsidRPr="003506DF">
        <w:t>’</w:t>
      </w:r>
      <w:r w:rsidRPr="003506DF">
        <w:t>s right to life shall be protected by law. No one shall be deprived of his life ...”</w:t>
      </w:r>
    </w:p>
    <w:p w:rsidR="00014566" w:rsidRPr="003506DF" w:rsidRDefault="00014566" w:rsidP="003506DF">
      <w:pPr>
        <w:pStyle w:val="ECHRHeading2"/>
        <w:rPr>
          <w:lang w:val="en-GB"/>
        </w:rPr>
      </w:pPr>
      <w:r w:rsidRPr="003506DF">
        <w:rPr>
          <w:lang w:val="en-GB"/>
        </w:rPr>
        <w:t>A.  Admissibility</w:t>
      </w:r>
    </w:p>
    <w:p w:rsidR="00980382" w:rsidRPr="003506DF" w:rsidRDefault="00782117" w:rsidP="003506DF">
      <w:pPr>
        <w:pStyle w:val="ECHRHeading3"/>
        <w:rPr>
          <w:lang w:val="en-GB"/>
        </w:rPr>
      </w:pPr>
      <w:r w:rsidRPr="003506DF">
        <w:rPr>
          <w:lang w:val="en-GB"/>
        </w:rPr>
        <w:t>1.  The parties</w:t>
      </w:r>
      <w:r w:rsidR="003506DF" w:rsidRPr="003506DF">
        <w:rPr>
          <w:lang w:val="en-GB"/>
        </w:rPr>
        <w:t>’</w:t>
      </w:r>
      <w:r w:rsidR="00980382" w:rsidRPr="003506DF">
        <w:rPr>
          <w:lang w:val="en-GB"/>
        </w:rPr>
        <w:t xml:space="preserve"> submissions</w:t>
      </w:r>
    </w:p>
    <w:p w:rsidR="004C5677" w:rsidRPr="003506DF" w:rsidRDefault="00A540B5" w:rsidP="003506DF">
      <w:pPr>
        <w:pStyle w:val="ECHRPara"/>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74</w:t>
      </w:r>
      <w:r w:rsidRPr="003506DF">
        <w:rPr>
          <w:lang w:val="en-GB"/>
        </w:rPr>
        <w:fldChar w:fldCharType="end"/>
      </w:r>
      <w:r w:rsidRPr="003506DF">
        <w:rPr>
          <w:lang w:val="en-GB"/>
        </w:rPr>
        <w:t>.  </w:t>
      </w:r>
      <w:r w:rsidR="008E5C5A" w:rsidRPr="003506DF">
        <w:rPr>
          <w:lang w:val="en-GB"/>
        </w:rPr>
        <w:t>According to the Government,</w:t>
      </w:r>
      <w:r w:rsidR="00980382" w:rsidRPr="003506DF">
        <w:rPr>
          <w:lang w:val="en-GB"/>
        </w:rPr>
        <w:t xml:space="preserve"> the applicant had failed to exhaust domestic remedies</w:t>
      </w:r>
      <w:r w:rsidR="00980382" w:rsidRPr="003506DF">
        <w:t xml:space="preserve"> </w:t>
      </w:r>
      <w:r w:rsidR="00135A6F" w:rsidRPr="003506DF">
        <w:t xml:space="preserve">because </w:t>
      </w:r>
      <w:r w:rsidR="00980382" w:rsidRPr="003506DF">
        <w:t xml:space="preserve">she had failed to bring </w:t>
      </w:r>
      <w:r w:rsidR="00135A6F" w:rsidRPr="003506DF">
        <w:t xml:space="preserve">the </w:t>
      </w:r>
      <w:r w:rsidR="00980382" w:rsidRPr="003506DF">
        <w:t>complaints made to the Court</w:t>
      </w:r>
      <w:r w:rsidR="000044B6" w:rsidRPr="003506DF">
        <w:t xml:space="preserve"> before the domestic authorities</w:t>
      </w:r>
      <w:r w:rsidR="00980382" w:rsidRPr="003506DF">
        <w:t>. In</w:t>
      </w:r>
      <w:r w:rsidR="00505803" w:rsidRPr="003506DF">
        <w:t xml:space="preserve"> particular,</w:t>
      </w:r>
      <w:r w:rsidR="00980382" w:rsidRPr="003506DF">
        <w:t xml:space="preserve"> the</w:t>
      </w:r>
      <w:r w:rsidR="000C2BD4" w:rsidRPr="003506DF">
        <w:t xml:space="preserve">y </w:t>
      </w:r>
      <w:r w:rsidR="00980382" w:rsidRPr="003506DF">
        <w:t xml:space="preserve">submitted that the applicant had had the right to </w:t>
      </w:r>
      <w:r w:rsidR="00135A6F" w:rsidRPr="003506DF">
        <w:t xml:space="preserve">mount a </w:t>
      </w:r>
      <w:r w:rsidR="004C5677" w:rsidRPr="003506DF">
        <w:t xml:space="preserve">challenge </w:t>
      </w:r>
      <w:r w:rsidR="00135A6F" w:rsidRPr="003506DF">
        <w:t xml:space="preserve">in </w:t>
      </w:r>
      <w:r w:rsidR="004C5677" w:rsidRPr="003506DF">
        <w:t xml:space="preserve">the domestic courts </w:t>
      </w:r>
      <w:r w:rsidR="000E683A" w:rsidRPr="003506DF">
        <w:t xml:space="preserve">to </w:t>
      </w:r>
      <w:r w:rsidR="004C5677" w:rsidRPr="003506DF">
        <w:t>the procedural actions or decision</w:t>
      </w:r>
      <w:r w:rsidR="000C2BD4" w:rsidRPr="003506DF">
        <w:t>s</w:t>
      </w:r>
      <w:r w:rsidR="004C5677" w:rsidRPr="003506DF">
        <w:t xml:space="preserve"> of the</w:t>
      </w:r>
      <w:r w:rsidR="00505803" w:rsidRPr="003506DF">
        <w:t xml:space="preserve"> investigating</w:t>
      </w:r>
      <w:r w:rsidR="004C5677" w:rsidRPr="003506DF">
        <w:t xml:space="preserve"> authorities</w:t>
      </w:r>
      <w:r w:rsidR="00135A6F" w:rsidRPr="003506DF">
        <w:t>,</w:t>
      </w:r>
      <w:r w:rsidR="004C5677" w:rsidRPr="003506DF">
        <w:t xml:space="preserve"> </w:t>
      </w:r>
      <w:r w:rsidR="004D20F2" w:rsidRPr="003506DF">
        <w:t>in accordance with Article 449</w:t>
      </w:r>
      <w:r w:rsidR="004C5677" w:rsidRPr="003506DF">
        <w:t xml:space="preserve"> of the CCr</w:t>
      </w:r>
      <w:r w:rsidR="001240C9" w:rsidRPr="003506DF">
        <w:t>P</w:t>
      </w:r>
      <w:r w:rsidR="004C5677" w:rsidRPr="003506DF">
        <w:t>.</w:t>
      </w:r>
    </w:p>
    <w:p w:rsidR="00F34B7D" w:rsidRPr="003506DF" w:rsidRDefault="00290506" w:rsidP="003506DF">
      <w:pPr>
        <w:pStyle w:val="ECHRPara"/>
      </w:pPr>
      <w:r>
        <w:fldChar w:fldCharType="begin"/>
      </w:r>
      <w:r>
        <w:instrText xml:space="preserve"> SEQ level0 \*arabic </w:instrText>
      </w:r>
      <w:r>
        <w:fldChar w:fldCharType="separate"/>
      </w:r>
      <w:r w:rsidR="003506DF" w:rsidRPr="003506DF">
        <w:rPr>
          <w:noProof/>
        </w:rPr>
        <w:t>75</w:t>
      </w:r>
      <w:r>
        <w:rPr>
          <w:noProof/>
        </w:rPr>
        <w:fldChar w:fldCharType="end"/>
      </w:r>
      <w:r w:rsidR="004C5677" w:rsidRPr="003506DF">
        <w:t>.  </w:t>
      </w:r>
      <w:r w:rsidR="00A540B5" w:rsidRPr="003506DF">
        <w:rPr>
          <w:lang w:val="en-GB"/>
        </w:rPr>
        <w:t xml:space="preserve">The Government </w:t>
      </w:r>
      <w:r w:rsidR="004D20F2" w:rsidRPr="003506DF">
        <w:rPr>
          <w:lang w:val="en-GB"/>
        </w:rPr>
        <w:t xml:space="preserve">also </w:t>
      </w:r>
      <w:r w:rsidR="00A540B5" w:rsidRPr="003506DF">
        <w:rPr>
          <w:lang w:val="en-GB"/>
        </w:rPr>
        <w:t xml:space="preserve">argued that </w:t>
      </w:r>
      <w:r w:rsidR="004C5677" w:rsidRPr="003506DF">
        <w:t>the applicant had failed to comply with the six-month rule.</w:t>
      </w:r>
      <w:r w:rsidR="004D20F2" w:rsidRPr="003506DF">
        <w:t xml:space="preserve"> </w:t>
      </w:r>
      <w:r w:rsidR="00782117" w:rsidRPr="003506DF">
        <w:t>T</w:t>
      </w:r>
      <w:r w:rsidR="004C5677" w:rsidRPr="003506DF">
        <w:t xml:space="preserve">he MNS had </w:t>
      </w:r>
      <w:r w:rsidR="004D20F2" w:rsidRPr="003506DF">
        <w:t xml:space="preserve">given a comprehensive reply </w:t>
      </w:r>
      <w:r w:rsidR="000C2BD4" w:rsidRPr="003506DF">
        <w:t>to the applicant</w:t>
      </w:r>
      <w:r w:rsidR="003506DF" w:rsidRPr="003506DF">
        <w:t>’</w:t>
      </w:r>
      <w:r w:rsidR="000C2BD4" w:rsidRPr="003506DF">
        <w:t xml:space="preserve">s </w:t>
      </w:r>
      <w:r w:rsidR="00135A6F" w:rsidRPr="003506DF">
        <w:t xml:space="preserve">request for </w:t>
      </w:r>
      <w:r w:rsidR="000C2BD4" w:rsidRPr="003506DF">
        <w:t xml:space="preserve">information </w:t>
      </w:r>
      <w:r w:rsidR="004C5677" w:rsidRPr="003506DF">
        <w:t>by a letter dated 17 March 2009</w:t>
      </w:r>
      <w:r w:rsidR="00F34B7D" w:rsidRPr="003506DF">
        <w:t xml:space="preserve">, </w:t>
      </w:r>
      <w:r w:rsidR="00135A6F" w:rsidRPr="003506DF">
        <w:t xml:space="preserve">but </w:t>
      </w:r>
      <w:r w:rsidR="00D80591" w:rsidRPr="003506DF">
        <w:t xml:space="preserve">the </w:t>
      </w:r>
      <w:r w:rsidR="000C2BD4" w:rsidRPr="003506DF">
        <w:t xml:space="preserve">applicant had </w:t>
      </w:r>
      <w:r w:rsidR="00135A6F" w:rsidRPr="003506DF">
        <w:t xml:space="preserve">not </w:t>
      </w:r>
      <w:r w:rsidR="000C2BD4" w:rsidRPr="003506DF">
        <w:t xml:space="preserve">lodged her application with the Court </w:t>
      </w:r>
      <w:r w:rsidR="00135A6F" w:rsidRPr="003506DF">
        <w:t xml:space="preserve">until </w:t>
      </w:r>
      <w:r w:rsidR="00D80591" w:rsidRPr="003506DF">
        <w:t xml:space="preserve">17 February </w:t>
      </w:r>
      <w:r w:rsidR="000C2BD4" w:rsidRPr="003506DF">
        <w:t>2010. In the Government</w:t>
      </w:r>
      <w:r w:rsidR="003506DF" w:rsidRPr="003506DF">
        <w:t>’</w:t>
      </w:r>
      <w:r w:rsidR="000C2BD4" w:rsidRPr="003506DF">
        <w:t xml:space="preserve">s view, </w:t>
      </w:r>
      <w:r w:rsidR="00F34B7D" w:rsidRPr="003506DF">
        <w:t>if she had considered that the MNS</w:t>
      </w:r>
      <w:r w:rsidR="003506DF" w:rsidRPr="003506DF">
        <w:t>’</w:t>
      </w:r>
      <w:r w:rsidR="00F34B7D" w:rsidRPr="003506DF">
        <w:t xml:space="preserve">s answer of 17 March 2009 had violated her rights, she should have lodged her application with the Court </w:t>
      </w:r>
      <w:r w:rsidR="001240C9" w:rsidRPr="003506DF">
        <w:t>earlier</w:t>
      </w:r>
      <w:r w:rsidR="000E683A" w:rsidRPr="003506DF">
        <w:t xml:space="preserve"> than </w:t>
      </w:r>
      <w:r w:rsidR="00505803" w:rsidRPr="003506DF">
        <w:t>17 February 2010</w:t>
      </w:r>
      <w:r w:rsidR="00F34B7D" w:rsidRPr="003506DF">
        <w:t>.</w:t>
      </w:r>
    </w:p>
    <w:p w:rsidR="0016598C" w:rsidRPr="003506DF" w:rsidRDefault="00290506" w:rsidP="003506DF">
      <w:pPr>
        <w:pStyle w:val="ECHRPara"/>
      </w:pPr>
      <w:r>
        <w:fldChar w:fldCharType="begin"/>
      </w:r>
      <w:r>
        <w:instrText xml:space="preserve"> SEQ level0 \*arabic </w:instrText>
      </w:r>
      <w:r>
        <w:fldChar w:fldCharType="separate"/>
      </w:r>
      <w:r w:rsidR="003506DF" w:rsidRPr="003506DF">
        <w:rPr>
          <w:noProof/>
        </w:rPr>
        <w:t>76</w:t>
      </w:r>
      <w:r>
        <w:rPr>
          <w:noProof/>
        </w:rPr>
        <w:fldChar w:fldCharType="end"/>
      </w:r>
      <w:r w:rsidR="00F34B7D" w:rsidRPr="003506DF">
        <w:t>.  </w:t>
      </w:r>
      <w:r w:rsidR="00F34B7D" w:rsidRPr="003506DF">
        <w:rPr>
          <w:lang w:val="en-GB"/>
        </w:rPr>
        <w:t>The applicant disagreed with the Government</w:t>
      </w:r>
      <w:r w:rsidR="003506DF" w:rsidRPr="003506DF">
        <w:rPr>
          <w:lang w:val="en-GB"/>
        </w:rPr>
        <w:t>’</w:t>
      </w:r>
      <w:r w:rsidR="00F34B7D" w:rsidRPr="003506DF">
        <w:rPr>
          <w:lang w:val="en-GB"/>
        </w:rPr>
        <w:t>s submissions</w:t>
      </w:r>
      <w:r w:rsidR="0016598C" w:rsidRPr="003506DF">
        <w:rPr>
          <w:lang w:val="en-GB"/>
        </w:rPr>
        <w:t xml:space="preserve">, </w:t>
      </w:r>
      <w:r w:rsidR="00114A54" w:rsidRPr="003506DF">
        <w:rPr>
          <w:lang w:val="en-GB"/>
        </w:rPr>
        <w:t xml:space="preserve">arguing </w:t>
      </w:r>
      <w:r w:rsidR="00F34B7D" w:rsidRPr="003506DF">
        <w:rPr>
          <w:lang w:val="en-GB"/>
        </w:rPr>
        <w:t xml:space="preserve">that there had been no effective domestic remedies </w:t>
      </w:r>
      <w:r w:rsidR="005C4057" w:rsidRPr="003506DF">
        <w:rPr>
          <w:lang w:val="en-GB"/>
        </w:rPr>
        <w:t xml:space="preserve">for the </w:t>
      </w:r>
      <w:r w:rsidR="00F34B7D" w:rsidRPr="003506DF">
        <w:rPr>
          <w:lang w:val="en-GB"/>
        </w:rPr>
        <w:t xml:space="preserve">complaints </w:t>
      </w:r>
      <w:r w:rsidR="005C4057" w:rsidRPr="003506DF">
        <w:rPr>
          <w:lang w:val="en-GB"/>
        </w:rPr>
        <w:t xml:space="preserve">she </w:t>
      </w:r>
      <w:r w:rsidR="000E683A" w:rsidRPr="003506DF">
        <w:rPr>
          <w:lang w:val="en-GB"/>
        </w:rPr>
        <w:t xml:space="preserve">had </w:t>
      </w:r>
      <w:r w:rsidR="00114A54" w:rsidRPr="003506DF">
        <w:rPr>
          <w:lang w:val="en-GB"/>
        </w:rPr>
        <w:t>raised</w:t>
      </w:r>
      <w:r w:rsidR="004F3C79" w:rsidRPr="003506DF">
        <w:rPr>
          <w:lang w:val="en-GB"/>
        </w:rPr>
        <w:t xml:space="preserve"> before the Court</w:t>
      </w:r>
      <w:r w:rsidR="0016598C" w:rsidRPr="003506DF">
        <w:rPr>
          <w:lang w:val="en-GB"/>
        </w:rPr>
        <w:t xml:space="preserve">. She </w:t>
      </w:r>
      <w:r w:rsidR="004D20F2" w:rsidRPr="003506DF">
        <w:rPr>
          <w:lang w:val="en-GB"/>
        </w:rPr>
        <w:t xml:space="preserve">submitted </w:t>
      </w:r>
      <w:r w:rsidR="00F34B7D" w:rsidRPr="003506DF">
        <w:rPr>
          <w:lang w:val="en-GB"/>
        </w:rPr>
        <w:t>that the Government</w:t>
      </w:r>
      <w:r w:rsidR="003506DF" w:rsidRPr="003506DF">
        <w:rPr>
          <w:lang w:val="en-GB"/>
        </w:rPr>
        <w:t>’</w:t>
      </w:r>
      <w:r w:rsidR="0016598C" w:rsidRPr="003506DF">
        <w:rPr>
          <w:lang w:val="en-GB"/>
        </w:rPr>
        <w:t>s reliance on Article 449</w:t>
      </w:r>
      <w:r w:rsidR="0016598C" w:rsidRPr="003506DF">
        <w:t xml:space="preserve"> of the CCrP could not be considered relevant in </w:t>
      </w:r>
      <w:r w:rsidR="001240C9" w:rsidRPr="003506DF">
        <w:t xml:space="preserve">the present </w:t>
      </w:r>
      <w:r w:rsidR="0016598C" w:rsidRPr="003506DF">
        <w:t>case as th</w:t>
      </w:r>
      <w:r w:rsidR="000044B6" w:rsidRPr="003506DF">
        <w:t xml:space="preserve">ose </w:t>
      </w:r>
      <w:r w:rsidR="0016598C" w:rsidRPr="003506DF">
        <w:t>provisions</w:t>
      </w:r>
      <w:r w:rsidR="004D20F2" w:rsidRPr="003506DF">
        <w:t xml:space="preserve"> </w:t>
      </w:r>
      <w:r w:rsidR="0043597C" w:rsidRPr="003506DF">
        <w:t xml:space="preserve">governed exclusively </w:t>
      </w:r>
      <w:r w:rsidR="005C4057" w:rsidRPr="003506DF">
        <w:t xml:space="preserve">the </w:t>
      </w:r>
      <w:r w:rsidR="0016598C" w:rsidRPr="003506DF">
        <w:t>possibil</w:t>
      </w:r>
      <w:r w:rsidR="00114A54" w:rsidRPr="003506DF">
        <w:t>ity to challenge investigating</w:t>
      </w:r>
      <w:r w:rsidR="0016598C" w:rsidRPr="003506DF">
        <w:t xml:space="preserve"> authorities</w:t>
      </w:r>
      <w:r w:rsidR="003506DF" w:rsidRPr="003506DF">
        <w:t>’</w:t>
      </w:r>
      <w:r w:rsidR="0016598C" w:rsidRPr="003506DF">
        <w:t xml:space="preserve"> decisions relating to </w:t>
      </w:r>
      <w:r w:rsidR="000044B6" w:rsidRPr="003506DF">
        <w:t xml:space="preserve">the </w:t>
      </w:r>
      <w:r w:rsidR="0016598C" w:rsidRPr="003506DF">
        <w:t>suspension or discontinuation of criminal</w:t>
      </w:r>
      <w:r w:rsidR="001240C9" w:rsidRPr="003506DF">
        <w:t xml:space="preserve"> proceedings</w:t>
      </w:r>
      <w:r w:rsidR="0016598C" w:rsidRPr="003506DF">
        <w:t>. However, as specified in the MNS</w:t>
      </w:r>
      <w:r w:rsidR="003506DF" w:rsidRPr="003506DF">
        <w:t>’</w:t>
      </w:r>
      <w:r w:rsidR="0016598C" w:rsidRPr="003506DF">
        <w:t>s letter of 17 March 2009 and the Government</w:t>
      </w:r>
      <w:r w:rsidR="003506DF" w:rsidRPr="003506DF">
        <w:t>’</w:t>
      </w:r>
      <w:r w:rsidR="0016598C" w:rsidRPr="003506DF">
        <w:t>s observations, the criminal investigation in</w:t>
      </w:r>
      <w:r w:rsidR="000E683A" w:rsidRPr="003506DF">
        <w:t xml:space="preserve">to </w:t>
      </w:r>
      <w:r w:rsidR="0016598C" w:rsidRPr="003506DF">
        <w:t xml:space="preserve">the murder of her husband was still </w:t>
      </w:r>
      <w:r w:rsidR="001240C9" w:rsidRPr="003506DF">
        <w:t>ongoing</w:t>
      </w:r>
      <w:r w:rsidR="0016598C" w:rsidRPr="003506DF">
        <w:t>.</w:t>
      </w:r>
    </w:p>
    <w:p w:rsidR="00AF593C" w:rsidRPr="003506DF" w:rsidRDefault="00290506" w:rsidP="003506DF">
      <w:pPr>
        <w:pStyle w:val="ECHRPara"/>
      </w:pPr>
      <w:r>
        <w:fldChar w:fldCharType="begin"/>
      </w:r>
      <w:r>
        <w:instrText xml:space="preserve"> SE</w:instrText>
      </w:r>
      <w:r>
        <w:instrText xml:space="preserve">Q level0 \*arabic </w:instrText>
      </w:r>
      <w:r>
        <w:fldChar w:fldCharType="separate"/>
      </w:r>
      <w:r w:rsidR="003506DF" w:rsidRPr="003506DF">
        <w:rPr>
          <w:noProof/>
        </w:rPr>
        <w:t>77</w:t>
      </w:r>
      <w:r>
        <w:rPr>
          <w:noProof/>
        </w:rPr>
        <w:fldChar w:fldCharType="end"/>
      </w:r>
      <w:r w:rsidR="0016598C" w:rsidRPr="003506DF">
        <w:t>.  </w:t>
      </w:r>
      <w:r w:rsidR="00760A83" w:rsidRPr="003506DF">
        <w:t>The applicant also contested the Government</w:t>
      </w:r>
      <w:r w:rsidR="003506DF" w:rsidRPr="003506DF">
        <w:t>’</w:t>
      </w:r>
      <w:r w:rsidR="00760A83" w:rsidRPr="003506DF">
        <w:t>s objection a</w:t>
      </w:r>
      <w:r w:rsidR="0016598C" w:rsidRPr="003506DF">
        <w:t>s regards compliance with the six-month rule</w:t>
      </w:r>
      <w:r w:rsidR="00760A83" w:rsidRPr="003506DF">
        <w:t xml:space="preserve">. She </w:t>
      </w:r>
      <w:r w:rsidR="0016598C" w:rsidRPr="003506DF">
        <w:t xml:space="preserve">submitted that </w:t>
      </w:r>
      <w:r w:rsidR="00114A54" w:rsidRPr="003506DF">
        <w:t>the six-month period had</w:t>
      </w:r>
      <w:r w:rsidR="001240C9" w:rsidRPr="003506DF">
        <w:t xml:space="preserve"> not yet started running</w:t>
      </w:r>
      <w:r w:rsidR="00114A54" w:rsidRPr="003506DF">
        <w:t xml:space="preserve"> </w:t>
      </w:r>
      <w:r w:rsidR="001240C9" w:rsidRPr="003506DF">
        <w:t xml:space="preserve">because </w:t>
      </w:r>
      <w:r w:rsidR="00760A83" w:rsidRPr="003506DF">
        <w:t>the criminal investigation was still ongoing.</w:t>
      </w:r>
    </w:p>
    <w:p w:rsidR="00980382" w:rsidRPr="003506DF" w:rsidRDefault="00980382" w:rsidP="003506DF">
      <w:pPr>
        <w:pStyle w:val="ECHRHeading3"/>
        <w:rPr>
          <w:lang w:val="en-GB"/>
        </w:rPr>
      </w:pPr>
      <w:r w:rsidRPr="003506DF">
        <w:rPr>
          <w:lang w:val="en-GB"/>
        </w:rPr>
        <w:t>2.  The Court</w:t>
      </w:r>
      <w:r w:rsidR="003506DF" w:rsidRPr="003506DF">
        <w:rPr>
          <w:lang w:val="en-GB"/>
        </w:rPr>
        <w:t>’</w:t>
      </w:r>
      <w:r w:rsidRPr="003506DF">
        <w:rPr>
          <w:lang w:val="en-GB"/>
        </w:rPr>
        <w:t>s assessment</w:t>
      </w:r>
    </w:p>
    <w:p w:rsidR="00114A54" w:rsidRPr="003506DF" w:rsidRDefault="00114A54" w:rsidP="003506DF">
      <w:pPr>
        <w:pStyle w:val="ECHRHeading4"/>
        <w:rPr>
          <w:lang w:eastAsia="fr-FR"/>
        </w:rPr>
      </w:pPr>
      <w:r w:rsidRPr="003506DF">
        <w:rPr>
          <w:lang w:eastAsia="fr-FR"/>
        </w:rPr>
        <w:t>(a)  Exhaustion of domestic remedies</w:t>
      </w:r>
    </w:p>
    <w:p w:rsidR="00114A54" w:rsidRPr="003506DF" w:rsidRDefault="00114A54" w:rsidP="003506DF">
      <w:pPr>
        <w:pStyle w:val="ECHRPara"/>
        <w:rPr>
          <w:i/>
          <w:lang w:val="en-GB"/>
        </w:rPr>
      </w:pPr>
      <w:r w:rsidRPr="003506DF">
        <w:rPr>
          <w:rFonts w:cs="Times New Roman"/>
          <w:lang w:val="en-GB" w:eastAsia="fr-FR"/>
        </w:rPr>
        <w:fldChar w:fldCharType="begin"/>
      </w:r>
      <w:r w:rsidRPr="003506DF">
        <w:rPr>
          <w:rFonts w:cs="Times New Roman"/>
          <w:lang w:val="en-GB" w:eastAsia="fr-FR"/>
        </w:rPr>
        <w:instrText xml:space="preserve"> SEQ level0 \*arabic </w:instrText>
      </w:r>
      <w:r w:rsidRPr="003506DF">
        <w:rPr>
          <w:rFonts w:cs="Times New Roman"/>
          <w:lang w:val="en-GB" w:eastAsia="fr-FR"/>
        </w:rPr>
        <w:fldChar w:fldCharType="separate"/>
      </w:r>
      <w:r w:rsidR="003506DF" w:rsidRPr="003506DF">
        <w:rPr>
          <w:rFonts w:cs="Times New Roman"/>
          <w:noProof/>
          <w:lang w:val="en-GB" w:eastAsia="fr-FR"/>
        </w:rPr>
        <w:t>78</w:t>
      </w:r>
      <w:r w:rsidRPr="003506DF">
        <w:rPr>
          <w:rFonts w:cs="Times New Roman"/>
          <w:lang w:val="en-GB" w:eastAsia="fr-FR"/>
        </w:rPr>
        <w:fldChar w:fldCharType="end"/>
      </w:r>
      <w:r w:rsidRPr="003506DF">
        <w:rPr>
          <w:rFonts w:cs="Times New Roman"/>
          <w:lang w:val="en-GB" w:eastAsia="fr-FR"/>
        </w:rPr>
        <w:t xml:space="preserve">.  The Court </w:t>
      </w:r>
      <w:r w:rsidRPr="003506DF">
        <w:rPr>
          <w:lang w:val="en-GB" w:eastAsia="fr-FR"/>
        </w:rPr>
        <w:t xml:space="preserve">reiterates that the rule of exhaustion of domestic remedies referred to in Article 35 § 1 of the Convention obliges applicants to use first the remedies that are normally available and sufficient in the domestic legal system to enable them to obtain redress for the breaches alleged. The existence of the remedies must be sufficiently certain, in practice as well as in theory, failing which they will lack the requisite accessibility and effectiveness. Article 35 § 1 also requires that the complaints intended to be brought subsequently before the Court should be made first to the appropriate domestic body, at least in substance and in compliance with the formal requirements laid down in domestic law, although there is no obligation to have recourse to remedies which are inadequate or ineffective (see </w:t>
      </w:r>
      <w:r w:rsidRPr="003506DF">
        <w:rPr>
          <w:i/>
          <w:lang w:val="en-GB" w:eastAsia="fr-FR"/>
        </w:rPr>
        <w:t>Akdivar and Others v. Turkey</w:t>
      </w:r>
      <w:r w:rsidRPr="003506DF">
        <w:rPr>
          <w:lang w:val="en-GB" w:eastAsia="fr-FR"/>
        </w:rPr>
        <w:t xml:space="preserve">, 16 September 1996, §§ 65-67, </w:t>
      </w:r>
      <w:r w:rsidRPr="003506DF">
        <w:rPr>
          <w:i/>
          <w:lang w:val="en-GB" w:eastAsia="fr-FR"/>
        </w:rPr>
        <w:t>Reports</w:t>
      </w:r>
      <w:r w:rsidR="000044B6" w:rsidRPr="003506DF">
        <w:rPr>
          <w:i/>
          <w:lang w:val="en-GB" w:eastAsia="fr-FR"/>
        </w:rPr>
        <w:t xml:space="preserve"> of Judgments and Decisions</w:t>
      </w:r>
      <w:r w:rsidRPr="003506DF">
        <w:rPr>
          <w:i/>
          <w:lang w:val="en-GB" w:eastAsia="fr-FR"/>
        </w:rPr>
        <w:t xml:space="preserve"> </w:t>
      </w:r>
      <w:r w:rsidR="005A33B9" w:rsidRPr="003506DF">
        <w:rPr>
          <w:lang w:val="en-GB" w:eastAsia="fr-FR"/>
        </w:rPr>
        <w:t>1996</w:t>
      </w:r>
      <w:r w:rsidR="005A33B9" w:rsidRPr="003506DF">
        <w:rPr>
          <w:lang w:val="en-GB" w:eastAsia="fr-FR"/>
        </w:rPr>
        <w:noBreakHyphen/>
        <w:t>IV;</w:t>
      </w:r>
      <w:r w:rsidRPr="003506DF">
        <w:rPr>
          <w:lang w:val="en-GB" w:eastAsia="fr-FR"/>
        </w:rPr>
        <w:t xml:space="preserve"> </w:t>
      </w:r>
      <w:r w:rsidRPr="003506DF">
        <w:rPr>
          <w:i/>
          <w:lang w:val="en-GB" w:eastAsia="fr-FR"/>
        </w:rPr>
        <w:t>Aksoy v. Turkey</w:t>
      </w:r>
      <w:r w:rsidR="00D80591" w:rsidRPr="003506DF">
        <w:rPr>
          <w:lang w:val="en-GB" w:eastAsia="fr-FR"/>
        </w:rPr>
        <w:t>, 18 December 1996, §§ </w:t>
      </w:r>
      <w:r w:rsidRPr="003506DF">
        <w:rPr>
          <w:lang w:val="en-GB" w:eastAsia="fr-FR"/>
        </w:rPr>
        <w:t xml:space="preserve">51-52, </w:t>
      </w:r>
      <w:r w:rsidRPr="003506DF">
        <w:rPr>
          <w:i/>
          <w:lang w:val="en-GB" w:eastAsia="fr-FR"/>
        </w:rPr>
        <w:t xml:space="preserve">Reports </w:t>
      </w:r>
      <w:r w:rsidRPr="003506DF">
        <w:rPr>
          <w:lang w:val="en-GB" w:eastAsia="fr-FR"/>
        </w:rPr>
        <w:t>1996-VI</w:t>
      </w:r>
      <w:r w:rsidR="005A33B9" w:rsidRPr="003506DF">
        <w:rPr>
          <w:lang w:val="en-GB" w:eastAsia="fr-FR"/>
        </w:rPr>
        <w:t xml:space="preserve">; and </w:t>
      </w:r>
      <w:r w:rsidR="005A33B9" w:rsidRPr="003506DF">
        <w:rPr>
          <w:i/>
          <w:lang w:val="en-GB"/>
        </w:rPr>
        <w:t xml:space="preserve">Vučković and Others v. Serbia </w:t>
      </w:r>
      <w:r w:rsidR="005A33B9" w:rsidRPr="003506DF">
        <w:rPr>
          <w:lang w:val="en-GB"/>
        </w:rPr>
        <w:t>(preliminary objection) [GC], nos. 17153/11 and 29 others</w:t>
      </w:r>
      <w:r w:rsidR="005A33B9" w:rsidRPr="003506DF">
        <w:rPr>
          <w:snapToGrid w:val="0"/>
          <w:color w:val="000000"/>
          <w:lang w:val="en-GB"/>
        </w:rPr>
        <w:t xml:space="preserve">, §§ 71-73, </w:t>
      </w:r>
      <w:r w:rsidR="005A33B9" w:rsidRPr="003506DF">
        <w:rPr>
          <w:color w:val="000000"/>
          <w:lang w:val="en-GB"/>
        </w:rPr>
        <w:t>25</w:t>
      </w:r>
      <w:r w:rsidR="005A33B9" w:rsidRPr="003506DF">
        <w:rPr>
          <w:snapToGrid w:val="0"/>
          <w:color w:val="000000"/>
          <w:lang w:val="en-GB"/>
        </w:rPr>
        <w:t xml:space="preserve"> </w:t>
      </w:r>
      <w:r w:rsidR="005A33B9" w:rsidRPr="003506DF">
        <w:rPr>
          <w:color w:val="000000"/>
          <w:lang w:val="en-GB"/>
        </w:rPr>
        <w:t>March</w:t>
      </w:r>
      <w:r w:rsidR="005A33B9" w:rsidRPr="003506DF">
        <w:rPr>
          <w:snapToGrid w:val="0"/>
          <w:color w:val="000000"/>
          <w:lang w:val="en-GB"/>
        </w:rPr>
        <w:t xml:space="preserve"> 2014</w:t>
      </w:r>
      <w:r w:rsidRPr="003506DF">
        <w:rPr>
          <w:lang w:val="en-GB" w:eastAsia="fr-FR"/>
        </w:rPr>
        <w:t>).</w:t>
      </w:r>
    </w:p>
    <w:p w:rsidR="00980382" w:rsidRPr="003506DF" w:rsidRDefault="00980382" w:rsidP="003506DF">
      <w:pPr>
        <w:pStyle w:val="ECHRPara"/>
        <w:rPr>
          <w:lang w:val="en-GB"/>
        </w:rPr>
      </w:pPr>
      <w:r w:rsidRPr="003506DF">
        <w:rPr>
          <w:lang w:val="en-GB" w:eastAsia="fr-FR"/>
        </w:rPr>
        <w:fldChar w:fldCharType="begin"/>
      </w:r>
      <w:r w:rsidRPr="003506DF">
        <w:rPr>
          <w:lang w:val="en-GB" w:eastAsia="fr-FR"/>
        </w:rPr>
        <w:instrText xml:space="preserve"> SEQ level0 \*arabic </w:instrText>
      </w:r>
      <w:r w:rsidRPr="003506DF">
        <w:rPr>
          <w:lang w:val="en-GB" w:eastAsia="fr-FR"/>
        </w:rPr>
        <w:fldChar w:fldCharType="separate"/>
      </w:r>
      <w:r w:rsidR="003506DF" w:rsidRPr="003506DF">
        <w:rPr>
          <w:noProof/>
          <w:lang w:val="en-GB" w:eastAsia="fr-FR"/>
        </w:rPr>
        <w:t>79</w:t>
      </w:r>
      <w:r w:rsidRPr="003506DF">
        <w:rPr>
          <w:lang w:val="en-GB" w:eastAsia="fr-FR"/>
        </w:rPr>
        <w:fldChar w:fldCharType="end"/>
      </w:r>
      <w:r w:rsidRPr="003506DF">
        <w:rPr>
          <w:lang w:val="en-GB" w:eastAsia="fr-FR"/>
        </w:rPr>
        <w:t>.  </w:t>
      </w:r>
      <w:r w:rsidRPr="003506DF">
        <w:rPr>
          <w:rFonts w:cs="Times New Roman"/>
          <w:lang w:val="en-GB" w:eastAsia="fr-FR"/>
        </w:rPr>
        <w:t>As regards the distribution of the burden of proof, i</w:t>
      </w:r>
      <w:r w:rsidRPr="003506DF">
        <w:rPr>
          <w:lang w:val="en-GB" w:eastAsia="fr-FR"/>
        </w:rPr>
        <w:t>t is incumbent on the Government claiming non</w:t>
      </w:r>
      <w:r w:rsidRPr="003506DF">
        <w:rPr>
          <w:lang w:val="en-GB" w:eastAsia="fr-FR"/>
        </w:rPr>
        <w:noBreakHyphen/>
        <w:t>exhaustion to satisfy the Court that the remedy was an effective one available both in theory and in practice at the relevant time, that is to say that it was accessible, capable of providing redress in respect of the applicant</w:t>
      </w:r>
      <w:r w:rsidR="003506DF" w:rsidRPr="003506DF">
        <w:rPr>
          <w:lang w:val="en-GB" w:eastAsia="fr-FR"/>
        </w:rPr>
        <w:t>’</w:t>
      </w:r>
      <w:r w:rsidRPr="003506DF">
        <w:rPr>
          <w:lang w:val="en-GB" w:eastAsia="fr-FR"/>
        </w:rPr>
        <w:t xml:space="preserve">s complaints and offered reasonable prospects of success. Once this burden of proof has been satisfied, it falls to the applicant to establish that the remedy advanced by the Government was in fact exhausted, or was for some reason inadequate and ineffective in the particular circumstances of the case, or that there existed special circumstances absolving him or her from this requirement (see </w:t>
      </w:r>
      <w:r w:rsidR="00D80591" w:rsidRPr="003506DF">
        <w:rPr>
          <w:i/>
          <w:lang w:val="en-GB" w:eastAsia="fr-FR"/>
        </w:rPr>
        <w:t>Akdivar and </w:t>
      </w:r>
      <w:r w:rsidRPr="003506DF">
        <w:rPr>
          <w:i/>
          <w:lang w:val="en-GB" w:eastAsia="fr-FR"/>
        </w:rPr>
        <w:t>Others</w:t>
      </w:r>
      <w:r w:rsidRPr="003506DF">
        <w:rPr>
          <w:lang w:val="en-GB" w:eastAsia="fr-FR"/>
        </w:rPr>
        <w:t xml:space="preserve">, cited above, § 68, and </w:t>
      </w:r>
      <w:r w:rsidRPr="003506DF">
        <w:rPr>
          <w:rFonts w:ascii="Times New Roman" w:eastAsia="Times New Roman" w:hAnsi="Times New Roman" w:cs="Times New Roman"/>
          <w:i/>
          <w:lang w:val="en-GB" w:eastAsia="fr-FR"/>
        </w:rPr>
        <w:t>Muradova v. Azerbaijan</w:t>
      </w:r>
      <w:r w:rsidRPr="003506DF">
        <w:rPr>
          <w:rFonts w:ascii="Times New Roman" w:eastAsia="Times New Roman" w:hAnsi="Times New Roman" w:cs="Times New Roman"/>
          <w:lang w:val="en-GB" w:eastAsia="fr-FR"/>
        </w:rPr>
        <w:t xml:space="preserve">, no. 22684/05, </w:t>
      </w:r>
      <w:r w:rsidRPr="003506DF">
        <w:rPr>
          <w:rFonts w:ascii="Times New Roman" w:eastAsia="Times New Roman" w:hAnsi="Times New Roman" w:cs="Times New Roman"/>
          <w:snapToGrid w:val="0"/>
          <w:lang w:val="en-GB" w:eastAsia="fr-FR"/>
        </w:rPr>
        <w:t>§ 84, 2 April 2009).</w:t>
      </w:r>
    </w:p>
    <w:p w:rsidR="00AF593C" w:rsidRPr="003506DF" w:rsidRDefault="00980382" w:rsidP="003506DF">
      <w:pPr>
        <w:pStyle w:val="ECHRPara"/>
        <w:rPr>
          <w:rFonts w:eastAsia="Times New Roman"/>
          <w:szCs w:val="24"/>
          <w:lang w:eastAsia="en-GB"/>
        </w:rPr>
      </w:pPr>
      <w:r w:rsidRPr="003506DF">
        <w:rPr>
          <w:rFonts w:ascii="Times New Roman" w:eastAsia="Times New Roman" w:hAnsi="Times New Roman" w:cs="Times New Roman"/>
          <w:snapToGrid w:val="0"/>
          <w:lang w:val="en-GB" w:eastAsia="fr-FR"/>
        </w:rPr>
        <w:fldChar w:fldCharType="begin"/>
      </w:r>
      <w:r w:rsidRPr="003506DF">
        <w:rPr>
          <w:rFonts w:ascii="Times New Roman" w:eastAsia="Times New Roman" w:hAnsi="Times New Roman" w:cs="Times New Roman"/>
          <w:snapToGrid w:val="0"/>
          <w:lang w:val="en-GB" w:eastAsia="fr-FR"/>
        </w:rPr>
        <w:instrText xml:space="preserve"> SEQ level0 \*arabic </w:instrText>
      </w:r>
      <w:r w:rsidRPr="003506DF">
        <w:rPr>
          <w:rFonts w:ascii="Times New Roman" w:eastAsia="Times New Roman" w:hAnsi="Times New Roman" w:cs="Times New Roman"/>
          <w:snapToGrid w:val="0"/>
          <w:lang w:val="en-GB" w:eastAsia="fr-FR"/>
        </w:rPr>
        <w:fldChar w:fldCharType="separate"/>
      </w:r>
      <w:r w:rsidR="003506DF" w:rsidRPr="003506DF">
        <w:rPr>
          <w:rFonts w:ascii="Times New Roman" w:eastAsia="Times New Roman" w:hAnsi="Times New Roman" w:cs="Times New Roman"/>
          <w:noProof/>
          <w:snapToGrid w:val="0"/>
          <w:lang w:val="en-GB" w:eastAsia="fr-FR"/>
        </w:rPr>
        <w:t>80</w:t>
      </w:r>
      <w:r w:rsidRPr="003506DF">
        <w:rPr>
          <w:rFonts w:ascii="Times New Roman" w:eastAsia="Times New Roman" w:hAnsi="Times New Roman" w:cs="Times New Roman"/>
          <w:snapToGrid w:val="0"/>
          <w:lang w:val="en-GB" w:eastAsia="fr-FR"/>
        </w:rPr>
        <w:fldChar w:fldCharType="end"/>
      </w:r>
      <w:r w:rsidRPr="003506DF">
        <w:rPr>
          <w:rFonts w:ascii="Times New Roman" w:eastAsia="Times New Roman" w:hAnsi="Times New Roman" w:cs="Times New Roman"/>
          <w:snapToGrid w:val="0"/>
          <w:lang w:val="en-GB" w:eastAsia="fr-FR"/>
        </w:rPr>
        <w:t>.  Turning to the circumstances of the present case, the Court observes</w:t>
      </w:r>
      <w:r w:rsidR="00FC0FA2" w:rsidRPr="003506DF">
        <w:rPr>
          <w:snapToGrid w:val="0"/>
          <w:lang w:val="en-GB"/>
        </w:rPr>
        <w:t xml:space="preserve"> </w:t>
      </w:r>
      <w:r w:rsidRPr="003506DF">
        <w:rPr>
          <w:rFonts w:ascii="Times New Roman" w:eastAsia="Times New Roman" w:hAnsi="Times New Roman" w:cs="Times New Roman"/>
          <w:snapToGrid w:val="0"/>
          <w:lang w:val="en-GB" w:eastAsia="fr-FR"/>
        </w:rPr>
        <w:t xml:space="preserve">that </w:t>
      </w:r>
      <w:r w:rsidRPr="003506DF">
        <w:rPr>
          <w:lang w:val="en-GB"/>
        </w:rPr>
        <w:t xml:space="preserve">the Government </w:t>
      </w:r>
      <w:r w:rsidR="00187D4B" w:rsidRPr="003506DF">
        <w:rPr>
          <w:lang w:val="en-GB"/>
        </w:rPr>
        <w:t>submitted</w:t>
      </w:r>
      <w:r w:rsidRPr="003506DF">
        <w:rPr>
          <w:lang w:val="en-GB"/>
        </w:rPr>
        <w:t xml:space="preserve"> that the applicant had </w:t>
      </w:r>
      <w:r w:rsidR="00FC0FA2" w:rsidRPr="003506DF">
        <w:rPr>
          <w:lang w:val="en-GB"/>
        </w:rPr>
        <w:t>failed to exhaust domestic remedies because s</w:t>
      </w:r>
      <w:r w:rsidR="00FC0FA2" w:rsidRPr="003506DF">
        <w:t>he had not challenged the actions or decision</w:t>
      </w:r>
      <w:r w:rsidR="00C70798" w:rsidRPr="003506DF">
        <w:t>s</w:t>
      </w:r>
      <w:r w:rsidR="00FC0FA2" w:rsidRPr="003506DF">
        <w:t xml:space="preserve"> of the </w:t>
      </w:r>
      <w:r w:rsidR="00C70798" w:rsidRPr="003506DF">
        <w:t xml:space="preserve">investigating </w:t>
      </w:r>
      <w:r w:rsidR="00FC0FA2" w:rsidRPr="003506DF">
        <w:t xml:space="preserve">authorities </w:t>
      </w:r>
      <w:r w:rsidR="000044B6" w:rsidRPr="003506DF">
        <w:t xml:space="preserve">before the domestic courts, </w:t>
      </w:r>
      <w:r w:rsidR="00FC0FA2" w:rsidRPr="003506DF">
        <w:t>in accordance with Article 449 of the C</w:t>
      </w:r>
      <w:r w:rsidR="00E3430E" w:rsidRPr="003506DF">
        <w:t>CrP</w:t>
      </w:r>
      <w:r w:rsidR="008E5C5A" w:rsidRPr="003506DF">
        <w:t xml:space="preserve"> (see paragraph 62 above)</w:t>
      </w:r>
      <w:r w:rsidR="00FC0FA2" w:rsidRPr="003506DF">
        <w:t>. The Court notes that the provisions of the CCrP to which the Government refer</w:t>
      </w:r>
      <w:r w:rsidR="001240C9" w:rsidRPr="003506DF">
        <w:t>red</w:t>
      </w:r>
      <w:r w:rsidR="00FC0FA2" w:rsidRPr="003506DF">
        <w:t xml:space="preserve"> </w:t>
      </w:r>
      <w:r w:rsidR="0043597C" w:rsidRPr="003506DF">
        <w:t xml:space="preserve">allow </w:t>
      </w:r>
      <w:r w:rsidR="00F02FA3" w:rsidRPr="003506DF">
        <w:t xml:space="preserve">to </w:t>
      </w:r>
      <w:r w:rsidR="00FC0FA2" w:rsidRPr="003506DF">
        <w:t xml:space="preserve">challenge </w:t>
      </w:r>
      <w:r w:rsidR="00FC0FA2" w:rsidRPr="003506DF">
        <w:rPr>
          <w:rFonts w:eastAsia="Times New Roman"/>
          <w:szCs w:val="24"/>
          <w:lang w:eastAsia="en-GB"/>
        </w:rPr>
        <w:t>the prosecuting authorities</w:t>
      </w:r>
      <w:r w:rsidR="003506DF" w:rsidRPr="003506DF">
        <w:rPr>
          <w:rFonts w:eastAsia="Times New Roman"/>
          <w:szCs w:val="24"/>
          <w:lang w:eastAsia="en-GB"/>
        </w:rPr>
        <w:t>’</w:t>
      </w:r>
      <w:r w:rsidR="00FC0FA2" w:rsidRPr="003506DF">
        <w:rPr>
          <w:rFonts w:eastAsia="Times New Roman"/>
          <w:szCs w:val="24"/>
          <w:lang w:eastAsia="en-GB"/>
        </w:rPr>
        <w:t xml:space="preserve"> actions or decisions to suspend </w:t>
      </w:r>
      <w:r w:rsidR="000E683A" w:rsidRPr="003506DF">
        <w:rPr>
          <w:rFonts w:eastAsia="Times New Roman"/>
          <w:szCs w:val="24"/>
          <w:lang w:eastAsia="en-GB"/>
        </w:rPr>
        <w:t xml:space="preserve">or terminate </w:t>
      </w:r>
      <w:r w:rsidR="00FC0FA2" w:rsidRPr="003506DF">
        <w:rPr>
          <w:rFonts w:eastAsia="Times New Roman"/>
          <w:szCs w:val="24"/>
          <w:lang w:eastAsia="en-GB"/>
        </w:rPr>
        <w:t xml:space="preserve">criminal proceedings, or </w:t>
      </w:r>
      <w:r w:rsidR="000E683A" w:rsidRPr="003506DF">
        <w:rPr>
          <w:rFonts w:eastAsia="Times New Roman"/>
          <w:szCs w:val="24"/>
          <w:lang w:eastAsia="en-GB"/>
        </w:rPr>
        <w:t xml:space="preserve">to </w:t>
      </w:r>
      <w:r w:rsidR="00FC0FA2" w:rsidRPr="003506DF">
        <w:rPr>
          <w:rFonts w:eastAsia="Times New Roman"/>
          <w:szCs w:val="24"/>
          <w:lang w:eastAsia="en-GB"/>
        </w:rPr>
        <w:t>refus</w:t>
      </w:r>
      <w:r w:rsidR="000044B6" w:rsidRPr="003506DF">
        <w:rPr>
          <w:rFonts w:eastAsia="Times New Roman"/>
          <w:szCs w:val="24"/>
          <w:lang w:eastAsia="en-GB"/>
        </w:rPr>
        <w:t>e</w:t>
      </w:r>
      <w:r w:rsidR="00FC0FA2" w:rsidRPr="003506DF">
        <w:rPr>
          <w:rFonts w:eastAsia="Times New Roman"/>
          <w:szCs w:val="24"/>
          <w:lang w:eastAsia="en-GB"/>
        </w:rPr>
        <w:t xml:space="preserve"> to institute </w:t>
      </w:r>
      <w:r w:rsidR="000E683A" w:rsidRPr="003506DF">
        <w:rPr>
          <w:rFonts w:eastAsia="Times New Roman"/>
          <w:szCs w:val="24"/>
          <w:lang w:eastAsia="en-GB"/>
        </w:rPr>
        <w:t>them</w:t>
      </w:r>
      <w:r w:rsidR="00FC0FA2" w:rsidRPr="003506DF">
        <w:rPr>
          <w:rFonts w:eastAsia="Times New Roman"/>
          <w:szCs w:val="24"/>
          <w:lang w:eastAsia="en-GB"/>
        </w:rPr>
        <w:t xml:space="preserve">. </w:t>
      </w:r>
      <w:r w:rsidR="00E3430E" w:rsidRPr="003506DF">
        <w:rPr>
          <w:rFonts w:eastAsia="Times New Roman"/>
          <w:szCs w:val="24"/>
          <w:lang w:eastAsia="en-GB"/>
        </w:rPr>
        <w:t>However</w:t>
      </w:r>
      <w:r w:rsidR="00FC0FA2" w:rsidRPr="003506DF">
        <w:rPr>
          <w:rFonts w:eastAsia="Times New Roman"/>
          <w:szCs w:val="24"/>
          <w:lang w:eastAsia="en-GB"/>
        </w:rPr>
        <w:t xml:space="preserve">, </w:t>
      </w:r>
      <w:r w:rsidR="00E3430E" w:rsidRPr="003506DF">
        <w:rPr>
          <w:rFonts w:eastAsia="Times New Roman"/>
          <w:szCs w:val="24"/>
          <w:lang w:eastAsia="en-GB"/>
        </w:rPr>
        <w:t xml:space="preserve">in the present case the criminal proceedings instituted by the prosecuting authorities were still ongoing </w:t>
      </w:r>
      <w:r w:rsidR="00C82B49" w:rsidRPr="003506DF">
        <w:rPr>
          <w:rFonts w:eastAsia="Times New Roman"/>
          <w:szCs w:val="24"/>
          <w:lang w:eastAsia="en-GB"/>
        </w:rPr>
        <w:t>a</w:t>
      </w:r>
      <w:r w:rsidR="00C82B49" w:rsidRPr="003506DF">
        <w:t>t the time of the most recent communication with the parties</w:t>
      </w:r>
      <w:r w:rsidR="00A95652" w:rsidRPr="003506DF">
        <w:t>. T</w:t>
      </w:r>
      <w:r w:rsidR="00E3430E" w:rsidRPr="003506DF">
        <w:rPr>
          <w:rFonts w:eastAsia="Times New Roman"/>
          <w:szCs w:val="24"/>
          <w:lang w:eastAsia="en-GB"/>
        </w:rPr>
        <w:t>herefore</w:t>
      </w:r>
      <w:r w:rsidR="0003169A" w:rsidRPr="003506DF">
        <w:rPr>
          <w:rFonts w:eastAsia="Times New Roman"/>
          <w:szCs w:val="24"/>
          <w:lang w:eastAsia="en-GB"/>
        </w:rPr>
        <w:t>,</w:t>
      </w:r>
      <w:r w:rsidR="00E3430E" w:rsidRPr="003506DF">
        <w:rPr>
          <w:rFonts w:eastAsia="Times New Roman"/>
          <w:szCs w:val="24"/>
          <w:lang w:eastAsia="en-GB"/>
        </w:rPr>
        <w:t xml:space="preserve"> there </w:t>
      </w:r>
      <w:r w:rsidR="001240C9" w:rsidRPr="003506DF">
        <w:rPr>
          <w:rFonts w:eastAsia="Times New Roman"/>
          <w:szCs w:val="24"/>
          <w:lang w:eastAsia="en-GB"/>
        </w:rPr>
        <w:t>ha</w:t>
      </w:r>
      <w:r w:rsidR="005C4057" w:rsidRPr="003506DF">
        <w:rPr>
          <w:rFonts w:eastAsia="Times New Roman"/>
          <w:szCs w:val="24"/>
          <w:lang w:eastAsia="en-GB"/>
        </w:rPr>
        <w:t>s</w:t>
      </w:r>
      <w:r w:rsidR="001240C9" w:rsidRPr="003506DF">
        <w:rPr>
          <w:rFonts w:eastAsia="Times New Roman"/>
          <w:szCs w:val="24"/>
          <w:lang w:eastAsia="en-GB"/>
        </w:rPr>
        <w:t xml:space="preserve"> been </w:t>
      </w:r>
      <w:r w:rsidR="00E3430E" w:rsidRPr="003506DF">
        <w:rPr>
          <w:rFonts w:eastAsia="Times New Roman"/>
          <w:szCs w:val="24"/>
          <w:lang w:eastAsia="en-GB"/>
        </w:rPr>
        <w:t xml:space="preserve">no decision by the </w:t>
      </w:r>
      <w:r w:rsidR="0003169A" w:rsidRPr="003506DF">
        <w:rPr>
          <w:rFonts w:eastAsia="Times New Roman"/>
          <w:szCs w:val="24"/>
          <w:lang w:eastAsia="en-GB"/>
        </w:rPr>
        <w:t xml:space="preserve">investigating </w:t>
      </w:r>
      <w:r w:rsidR="00E3430E" w:rsidRPr="003506DF">
        <w:rPr>
          <w:rFonts w:eastAsia="Times New Roman"/>
          <w:szCs w:val="24"/>
          <w:lang w:eastAsia="en-GB"/>
        </w:rPr>
        <w:t xml:space="preserve">authorities </w:t>
      </w:r>
      <w:r w:rsidR="000044B6" w:rsidRPr="003506DF">
        <w:rPr>
          <w:rFonts w:eastAsia="Times New Roman"/>
          <w:szCs w:val="24"/>
          <w:lang w:eastAsia="en-GB"/>
        </w:rPr>
        <w:t xml:space="preserve">to </w:t>
      </w:r>
      <w:r w:rsidR="00E3430E" w:rsidRPr="003506DF">
        <w:rPr>
          <w:rFonts w:eastAsia="Times New Roman"/>
          <w:szCs w:val="24"/>
          <w:lang w:eastAsia="en-GB"/>
        </w:rPr>
        <w:t>suspend or terminat</w:t>
      </w:r>
      <w:r w:rsidR="000044B6" w:rsidRPr="003506DF">
        <w:rPr>
          <w:rFonts w:eastAsia="Times New Roman"/>
          <w:szCs w:val="24"/>
          <w:lang w:eastAsia="en-GB"/>
        </w:rPr>
        <w:t>e</w:t>
      </w:r>
      <w:r w:rsidR="00E3430E" w:rsidRPr="003506DF">
        <w:rPr>
          <w:rFonts w:eastAsia="Times New Roman"/>
          <w:szCs w:val="24"/>
          <w:lang w:eastAsia="en-GB"/>
        </w:rPr>
        <w:t xml:space="preserve"> </w:t>
      </w:r>
      <w:r w:rsidR="000E683A" w:rsidRPr="003506DF">
        <w:rPr>
          <w:rFonts w:eastAsia="Times New Roman"/>
          <w:szCs w:val="24"/>
          <w:lang w:eastAsia="en-GB"/>
        </w:rPr>
        <w:t>them</w:t>
      </w:r>
      <w:r w:rsidR="00E3430E" w:rsidRPr="003506DF">
        <w:rPr>
          <w:rFonts w:eastAsia="Times New Roman"/>
          <w:szCs w:val="24"/>
          <w:lang w:eastAsia="en-GB"/>
        </w:rPr>
        <w:t>.</w:t>
      </w:r>
    </w:p>
    <w:p w:rsidR="001D01AC" w:rsidRPr="003506DF" w:rsidRDefault="00F67C2F" w:rsidP="003506DF">
      <w:pPr>
        <w:pStyle w:val="ECHRPara"/>
        <w:rPr>
          <w:rFonts w:eastAsia="Times New Roman"/>
          <w:szCs w:val="24"/>
          <w:lang w:eastAsia="en-GB"/>
        </w:rPr>
      </w:pPr>
      <w:r w:rsidRPr="003506DF">
        <w:rPr>
          <w:rFonts w:eastAsia="Times New Roman"/>
          <w:szCs w:val="24"/>
          <w:lang w:eastAsia="en-GB"/>
        </w:rPr>
        <w:fldChar w:fldCharType="begin"/>
      </w:r>
      <w:r w:rsidRPr="003506DF">
        <w:rPr>
          <w:rFonts w:eastAsia="Times New Roman"/>
          <w:szCs w:val="24"/>
          <w:lang w:eastAsia="en-GB"/>
        </w:rPr>
        <w:instrText xml:space="preserve"> SEQ level0 \*arabic </w:instrText>
      </w:r>
      <w:r w:rsidRPr="003506DF">
        <w:rPr>
          <w:rFonts w:eastAsia="Times New Roman"/>
          <w:szCs w:val="24"/>
          <w:lang w:eastAsia="en-GB"/>
        </w:rPr>
        <w:fldChar w:fldCharType="separate"/>
      </w:r>
      <w:r w:rsidR="003506DF" w:rsidRPr="003506DF">
        <w:rPr>
          <w:rFonts w:eastAsia="Times New Roman"/>
          <w:noProof/>
          <w:szCs w:val="24"/>
          <w:lang w:eastAsia="en-GB"/>
        </w:rPr>
        <w:t>81</w:t>
      </w:r>
      <w:r w:rsidRPr="003506DF">
        <w:rPr>
          <w:rFonts w:eastAsia="Times New Roman"/>
          <w:szCs w:val="24"/>
          <w:lang w:eastAsia="en-GB"/>
        </w:rPr>
        <w:fldChar w:fldCharType="end"/>
      </w:r>
      <w:r w:rsidRPr="003506DF">
        <w:rPr>
          <w:rFonts w:eastAsia="Times New Roman"/>
          <w:szCs w:val="24"/>
          <w:lang w:eastAsia="en-GB"/>
        </w:rPr>
        <w:t>.  </w:t>
      </w:r>
      <w:r w:rsidR="001240C9" w:rsidRPr="003506DF">
        <w:rPr>
          <w:rFonts w:eastAsia="Times New Roman"/>
          <w:szCs w:val="24"/>
          <w:lang w:eastAsia="en-GB"/>
        </w:rPr>
        <w:t>In th</w:t>
      </w:r>
      <w:r w:rsidR="000044B6" w:rsidRPr="003506DF">
        <w:rPr>
          <w:rFonts w:eastAsia="Times New Roman"/>
          <w:szCs w:val="24"/>
          <w:lang w:eastAsia="en-GB"/>
        </w:rPr>
        <w:t>o</w:t>
      </w:r>
      <w:r w:rsidR="001240C9" w:rsidRPr="003506DF">
        <w:rPr>
          <w:rFonts w:eastAsia="Times New Roman"/>
          <w:szCs w:val="24"/>
          <w:lang w:eastAsia="en-GB"/>
        </w:rPr>
        <w:t xml:space="preserve">se circumstances, the Court does not see which decision or action </w:t>
      </w:r>
      <w:r w:rsidR="000044B6" w:rsidRPr="003506DF">
        <w:rPr>
          <w:rFonts w:eastAsia="Times New Roman"/>
          <w:szCs w:val="24"/>
          <w:lang w:eastAsia="en-GB"/>
        </w:rPr>
        <w:t xml:space="preserve">by </w:t>
      </w:r>
      <w:r w:rsidR="001240C9" w:rsidRPr="003506DF">
        <w:rPr>
          <w:rFonts w:eastAsia="Times New Roman"/>
          <w:szCs w:val="24"/>
          <w:lang w:eastAsia="en-GB"/>
        </w:rPr>
        <w:t>the prosecuting authorities the applicant should have challenged before the domestic courts</w:t>
      </w:r>
      <w:r w:rsidR="00C70798" w:rsidRPr="003506DF">
        <w:rPr>
          <w:rFonts w:eastAsia="Times New Roman"/>
          <w:szCs w:val="24"/>
          <w:lang w:eastAsia="en-GB"/>
        </w:rPr>
        <w:t xml:space="preserve"> before lodging</w:t>
      </w:r>
      <w:r w:rsidR="00C13AB8" w:rsidRPr="003506DF">
        <w:rPr>
          <w:rFonts w:eastAsia="Times New Roman"/>
          <w:szCs w:val="24"/>
          <w:lang w:eastAsia="en-GB"/>
        </w:rPr>
        <w:t xml:space="preserve"> her application with the Court</w:t>
      </w:r>
      <w:r w:rsidRPr="003506DF">
        <w:rPr>
          <w:rFonts w:eastAsia="Times New Roman"/>
          <w:szCs w:val="24"/>
          <w:lang w:eastAsia="en-GB"/>
        </w:rPr>
        <w:t xml:space="preserve">. Moreover, </w:t>
      </w:r>
      <w:r w:rsidR="00B577B4" w:rsidRPr="003506DF">
        <w:rPr>
          <w:rFonts w:eastAsia="Times New Roman"/>
          <w:szCs w:val="24"/>
          <w:lang w:eastAsia="en-GB"/>
        </w:rPr>
        <w:t xml:space="preserve">in </w:t>
      </w:r>
      <w:r w:rsidR="00C13AB8" w:rsidRPr="003506DF">
        <w:rPr>
          <w:rFonts w:eastAsia="Times New Roman"/>
          <w:szCs w:val="24"/>
          <w:lang w:eastAsia="en-GB"/>
        </w:rPr>
        <w:t>a</w:t>
      </w:r>
      <w:r w:rsidR="00B577B4" w:rsidRPr="003506DF">
        <w:rPr>
          <w:rFonts w:eastAsia="Times New Roman"/>
          <w:szCs w:val="24"/>
          <w:lang w:eastAsia="en-GB"/>
        </w:rPr>
        <w:t>nother</w:t>
      </w:r>
      <w:r w:rsidR="00C13AB8" w:rsidRPr="003506DF">
        <w:rPr>
          <w:rFonts w:eastAsia="Times New Roman"/>
          <w:szCs w:val="24"/>
          <w:lang w:eastAsia="en-GB"/>
        </w:rPr>
        <w:t xml:space="preserve"> case against Azerbaijan </w:t>
      </w:r>
      <w:r w:rsidR="00C70798" w:rsidRPr="003506DF">
        <w:rPr>
          <w:rFonts w:eastAsia="Times New Roman"/>
          <w:szCs w:val="24"/>
          <w:lang w:eastAsia="en-GB"/>
        </w:rPr>
        <w:t>examined by the Court</w:t>
      </w:r>
      <w:r w:rsidR="00B577B4" w:rsidRPr="003506DF">
        <w:rPr>
          <w:rFonts w:eastAsia="Times New Roman"/>
          <w:szCs w:val="24"/>
          <w:lang w:eastAsia="en-GB"/>
        </w:rPr>
        <w:t>,</w:t>
      </w:r>
      <w:r w:rsidR="00C70798" w:rsidRPr="003506DF">
        <w:rPr>
          <w:rFonts w:eastAsia="Times New Roman"/>
          <w:szCs w:val="24"/>
          <w:lang w:eastAsia="en-GB"/>
        </w:rPr>
        <w:t xml:space="preserve"> </w:t>
      </w:r>
      <w:r w:rsidR="00B577B4" w:rsidRPr="003506DF">
        <w:rPr>
          <w:rFonts w:eastAsia="Times New Roman"/>
          <w:szCs w:val="24"/>
          <w:lang w:eastAsia="en-GB"/>
        </w:rPr>
        <w:t>the domestic courts refused to examine a complaint</w:t>
      </w:r>
      <w:r w:rsidR="00B577B4" w:rsidRPr="003506DF" w:rsidDel="00B577B4">
        <w:rPr>
          <w:rFonts w:eastAsia="Times New Roman"/>
          <w:szCs w:val="24"/>
          <w:lang w:eastAsia="en-GB"/>
        </w:rPr>
        <w:t xml:space="preserve"> </w:t>
      </w:r>
      <w:r w:rsidR="00B577B4" w:rsidRPr="003506DF">
        <w:rPr>
          <w:rFonts w:eastAsia="Times New Roman"/>
          <w:szCs w:val="24"/>
          <w:lang w:eastAsia="en-GB"/>
        </w:rPr>
        <w:t xml:space="preserve">by </w:t>
      </w:r>
      <w:r w:rsidR="001D01AC" w:rsidRPr="003506DF">
        <w:rPr>
          <w:rFonts w:eastAsia="Times New Roman"/>
          <w:szCs w:val="24"/>
          <w:lang w:eastAsia="en-GB"/>
        </w:rPr>
        <w:t xml:space="preserve">applicants </w:t>
      </w:r>
      <w:r w:rsidR="00B577B4" w:rsidRPr="003506DF">
        <w:rPr>
          <w:rFonts w:eastAsia="Times New Roman"/>
          <w:szCs w:val="24"/>
          <w:lang w:eastAsia="en-GB"/>
        </w:rPr>
        <w:t xml:space="preserve">who had used </w:t>
      </w:r>
      <w:r w:rsidR="001D01AC" w:rsidRPr="003506DF">
        <w:rPr>
          <w:rFonts w:eastAsia="Times New Roman"/>
          <w:szCs w:val="24"/>
          <w:lang w:eastAsia="en-GB"/>
        </w:rPr>
        <w:t>Article 449 of the CCrP</w:t>
      </w:r>
      <w:r w:rsidR="00B577B4" w:rsidRPr="003506DF">
        <w:rPr>
          <w:rFonts w:eastAsia="Times New Roman"/>
          <w:szCs w:val="24"/>
          <w:lang w:eastAsia="en-GB"/>
        </w:rPr>
        <w:t xml:space="preserve"> to </w:t>
      </w:r>
      <w:r w:rsidR="001D01AC" w:rsidRPr="003506DF">
        <w:rPr>
          <w:rFonts w:eastAsia="Times New Roman"/>
          <w:szCs w:val="24"/>
          <w:lang w:eastAsia="en-GB"/>
        </w:rPr>
        <w:t>challeng</w:t>
      </w:r>
      <w:r w:rsidR="00B577B4" w:rsidRPr="003506DF">
        <w:rPr>
          <w:rFonts w:eastAsia="Times New Roman"/>
          <w:szCs w:val="24"/>
          <w:lang w:eastAsia="en-GB"/>
        </w:rPr>
        <w:t>e</w:t>
      </w:r>
      <w:r w:rsidR="001D01AC" w:rsidRPr="003506DF">
        <w:rPr>
          <w:rFonts w:eastAsia="Times New Roman"/>
          <w:szCs w:val="24"/>
          <w:lang w:eastAsia="en-GB"/>
        </w:rPr>
        <w:t xml:space="preserve"> </w:t>
      </w:r>
      <w:r w:rsidR="00B577B4" w:rsidRPr="003506DF">
        <w:rPr>
          <w:rFonts w:eastAsia="Times New Roman"/>
          <w:szCs w:val="24"/>
          <w:lang w:eastAsia="en-GB"/>
        </w:rPr>
        <w:t xml:space="preserve">a </w:t>
      </w:r>
      <w:r w:rsidR="001D01AC" w:rsidRPr="003506DF">
        <w:rPr>
          <w:rFonts w:eastAsia="Times New Roman"/>
          <w:szCs w:val="24"/>
          <w:lang w:eastAsia="en-GB"/>
        </w:rPr>
        <w:t>prosecuti</w:t>
      </w:r>
      <w:r w:rsidR="00B577B4" w:rsidRPr="003506DF">
        <w:rPr>
          <w:rFonts w:eastAsia="Times New Roman"/>
          <w:szCs w:val="24"/>
          <w:lang w:eastAsia="en-GB"/>
        </w:rPr>
        <w:t>o</w:t>
      </w:r>
      <w:r w:rsidR="001D01AC" w:rsidRPr="003506DF">
        <w:rPr>
          <w:rFonts w:eastAsia="Times New Roman"/>
          <w:szCs w:val="24"/>
          <w:lang w:eastAsia="en-GB"/>
        </w:rPr>
        <w:t>n decision to extend the time</w:t>
      </w:r>
      <w:r w:rsidR="000044B6" w:rsidRPr="003506DF">
        <w:rPr>
          <w:rFonts w:eastAsia="Times New Roman"/>
          <w:szCs w:val="24"/>
          <w:lang w:eastAsia="en-GB"/>
        </w:rPr>
        <w:t>-</w:t>
      </w:r>
      <w:r w:rsidR="001D01AC" w:rsidRPr="003506DF">
        <w:rPr>
          <w:rFonts w:eastAsia="Times New Roman"/>
          <w:szCs w:val="24"/>
          <w:lang w:eastAsia="en-GB"/>
        </w:rPr>
        <w:t xml:space="preserve">limit for </w:t>
      </w:r>
      <w:r w:rsidR="009C2D23" w:rsidRPr="003506DF">
        <w:rPr>
          <w:rFonts w:eastAsia="Times New Roman"/>
          <w:szCs w:val="24"/>
          <w:lang w:eastAsia="en-GB"/>
        </w:rPr>
        <w:t>an</w:t>
      </w:r>
      <w:r w:rsidR="000E683A" w:rsidRPr="003506DF">
        <w:rPr>
          <w:rFonts w:eastAsia="Times New Roman"/>
          <w:szCs w:val="24"/>
          <w:lang w:eastAsia="en-GB"/>
        </w:rPr>
        <w:t xml:space="preserve"> </w:t>
      </w:r>
      <w:r w:rsidR="00B577B4" w:rsidRPr="003506DF">
        <w:rPr>
          <w:rFonts w:eastAsia="Times New Roman"/>
          <w:szCs w:val="24"/>
          <w:lang w:eastAsia="en-GB"/>
        </w:rPr>
        <w:t xml:space="preserve">ongoing </w:t>
      </w:r>
      <w:r w:rsidR="001D01AC" w:rsidRPr="003506DF">
        <w:rPr>
          <w:rFonts w:eastAsia="Times New Roman"/>
          <w:szCs w:val="24"/>
          <w:lang w:eastAsia="en-GB"/>
        </w:rPr>
        <w:t xml:space="preserve">investigation </w:t>
      </w:r>
      <w:r w:rsidR="009C2D23" w:rsidRPr="003506DF">
        <w:rPr>
          <w:rFonts w:eastAsia="Times New Roman"/>
          <w:szCs w:val="24"/>
          <w:lang w:eastAsia="en-GB"/>
        </w:rPr>
        <w:t xml:space="preserve">into </w:t>
      </w:r>
      <w:r w:rsidR="001D01AC" w:rsidRPr="003506DF">
        <w:rPr>
          <w:rFonts w:eastAsia="Times New Roman"/>
          <w:szCs w:val="24"/>
          <w:lang w:eastAsia="en-GB"/>
        </w:rPr>
        <w:t>the murder of their son</w:t>
      </w:r>
      <w:r w:rsidR="00B577B4" w:rsidRPr="003506DF">
        <w:rPr>
          <w:rFonts w:eastAsia="Times New Roman"/>
          <w:szCs w:val="24"/>
          <w:lang w:eastAsia="en-GB"/>
        </w:rPr>
        <w:t xml:space="preserve">. The courts in that case found </w:t>
      </w:r>
      <w:r w:rsidR="001D01AC" w:rsidRPr="003506DF">
        <w:rPr>
          <w:rFonts w:eastAsia="Times New Roman"/>
          <w:szCs w:val="24"/>
          <w:lang w:eastAsia="en-GB"/>
        </w:rPr>
        <w:t xml:space="preserve">that Article 449 clearly established the extent of the actions and decisions </w:t>
      </w:r>
      <w:r w:rsidR="009C2D23" w:rsidRPr="003506DF">
        <w:rPr>
          <w:rFonts w:eastAsia="Times New Roman"/>
          <w:szCs w:val="24"/>
          <w:lang w:eastAsia="en-GB"/>
        </w:rPr>
        <w:t xml:space="preserve">of prosecuting authorities </w:t>
      </w:r>
      <w:r w:rsidR="001D01AC" w:rsidRPr="003506DF">
        <w:rPr>
          <w:rFonts w:eastAsia="Times New Roman"/>
          <w:szCs w:val="24"/>
          <w:lang w:eastAsia="en-GB"/>
        </w:rPr>
        <w:t xml:space="preserve">which could be challenged </w:t>
      </w:r>
      <w:r w:rsidR="000044B6" w:rsidRPr="003506DF">
        <w:rPr>
          <w:rFonts w:eastAsia="Times New Roman"/>
          <w:szCs w:val="24"/>
          <w:lang w:eastAsia="en-GB"/>
        </w:rPr>
        <w:t xml:space="preserve">in </w:t>
      </w:r>
      <w:r w:rsidR="001D01AC" w:rsidRPr="003506DF">
        <w:rPr>
          <w:rFonts w:eastAsia="Times New Roman"/>
          <w:szCs w:val="24"/>
          <w:lang w:eastAsia="en-GB"/>
        </w:rPr>
        <w:t xml:space="preserve">court (see </w:t>
      </w:r>
      <w:r w:rsidR="001D01AC" w:rsidRPr="003506DF">
        <w:rPr>
          <w:i/>
          <w:lang w:val="en-GB"/>
        </w:rPr>
        <w:t>Aliyeva and Aliyev</w:t>
      </w:r>
      <w:r w:rsidR="001D01AC" w:rsidRPr="003506DF">
        <w:rPr>
          <w:lang w:val="en-GB"/>
        </w:rPr>
        <w:t xml:space="preserve"> </w:t>
      </w:r>
      <w:r w:rsidR="001D01AC" w:rsidRPr="003506DF">
        <w:rPr>
          <w:i/>
          <w:lang w:val="en-GB"/>
        </w:rPr>
        <w:t>v. Azerbaijan</w:t>
      </w:r>
      <w:r w:rsidR="001D01AC" w:rsidRPr="003506DF">
        <w:rPr>
          <w:lang w:val="en-GB"/>
        </w:rPr>
        <w:t>, no. 35587/08</w:t>
      </w:r>
      <w:r w:rsidR="001D01AC" w:rsidRPr="003506DF">
        <w:rPr>
          <w:snapToGrid w:val="0"/>
          <w:lang w:val="en-GB"/>
        </w:rPr>
        <w:t>, §§</w:t>
      </w:r>
      <w:r w:rsidR="00D80591" w:rsidRPr="003506DF">
        <w:rPr>
          <w:snapToGrid w:val="0"/>
          <w:lang w:val="en-GB"/>
        </w:rPr>
        <w:t> </w:t>
      </w:r>
      <w:r w:rsidR="001D01AC" w:rsidRPr="003506DF">
        <w:rPr>
          <w:snapToGrid w:val="0"/>
          <w:lang w:val="en-GB"/>
        </w:rPr>
        <w:t>36-38, 31 July 2014).</w:t>
      </w:r>
    </w:p>
    <w:p w:rsidR="00F67C2F" w:rsidRPr="003506DF" w:rsidRDefault="00F67C2F" w:rsidP="003506DF">
      <w:pPr>
        <w:pStyle w:val="ECHRPara"/>
        <w:rPr>
          <w:i/>
          <w:lang w:val="en-GB"/>
        </w:rPr>
      </w:pPr>
      <w:r w:rsidRPr="003506DF">
        <w:rPr>
          <w:rFonts w:eastAsia="Times New Roman"/>
          <w:szCs w:val="24"/>
          <w:lang w:eastAsia="en-GB"/>
        </w:rPr>
        <w:fldChar w:fldCharType="begin"/>
      </w:r>
      <w:r w:rsidRPr="003506DF">
        <w:rPr>
          <w:rFonts w:eastAsia="Times New Roman"/>
          <w:szCs w:val="24"/>
          <w:lang w:eastAsia="en-GB"/>
        </w:rPr>
        <w:instrText xml:space="preserve"> SEQ level0 \*arabic </w:instrText>
      </w:r>
      <w:r w:rsidRPr="003506DF">
        <w:rPr>
          <w:rFonts w:eastAsia="Times New Roman"/>
          <w:szCs w:val="24"/>
          <w:lang w:eastAsia="en-GB"/>
        </w:rPr>
        <w:fldChar w:fldCharType="separate"/>
      </w:r>
      <w:r w:rsidR="003506DF" w:rsidRPr="003506DF">
        <w:rPr>
          <w:rFonts w:eastAsia="Times New Roman"/>
          <w:noProof/>
          <w:szCs w:val="24"/>
          <w:lang w:eastAsia="en-GB"/>
        </w:rPr>
        <w:t>82</w:t>
      </w:r>
      <w:r w:rsidRPr="003506DF">
        <w:rPr>
          <w:rFonts w:eastAsia="Times New Roman"/>
          <w:szCs w:val="24"/>
          <w:lang w:eastAsia="en-GB"/>
        </w:rPr>
        <w:fldChar w:fldCharType="end"/>
      </w:r>
      <w:r w:rsidRPr="003506DF">
        <w:rPr>
          <w:rFonts w:eastAsia="Times New Roman"/>
          <w:szCs w:val="24"/>
          <w:lang w:eastAsia="en-GB"/>
        </w:rPr>
        <w:t>.  The Court also c</w:t>
      </w:r>
      <w:r w:rsidR="000044B6" w:rsidRPr="003506DF">
        <w:rPr>
          <w:rFonts w:eastAsia="Times New Roman"/>
          <w:szCs w:val="24"/>
          <w:lang w:eastAsia="en-GB"/>
        </w:rPr>
        <w:t xml:space="preserve">annot </w:t>
      </w:r>
      <w:r w:rsidRPr="003506DF">
        <w:rPr>
          <w:rFonts w:eastAsia="Times New Roman"/>
          <w:szCs w:val="24"/>
          <w:lang w:eastAsia="en-GB"/>
        </w:rPr>
        <w:t xml:space="preserve">overlook the fact that </w:t>
      </w:r>
      <w:r w:rsidRPr="003506DF">
        <w:rPr>
          <w:lang w:eastAsia="en-GB"/>
        </w:rPr>
        <w:t xml:space="preserve">the applicant, having no access to the </w:t>
      </w:r>
      <w:r w:rsidR="001D01AC" w:rsidRPr="003506DF">
        <w:rPr>
          <w:lang w:eastAsia="en-GB"/>
        </w:rPr>
        <w:t>material</w:t>
      </w:r>
      <w:r w:rsidR="000044B6" w:rsidRPr="003506DF">
        <w:rPr>
          <w:lang w:eastAsia="en-GB"/>
        </w:rPr>
        <w:t xml:space="preserve"> in </w:t>
      </w:r>
      <w:r w:rsidR="001D01AC" w:rsidRPr="003506DF">
        <w:rPr>
          <w:lang w:eastAsia="en-GB"/>
        </w:rPr>
        <w:t xml:space="preserve">the </w:t>
      </w:r>
      <w:r w:rsidRPr="003506DF">
        <w:rPr>
          <w:lang w:eastAsia="en-GB"/>
        </w:rPr>
        <w:t>case file</w:t>
      </w:r>
      <w:r w:rsidR="001D01AC" w:rsidRPr="003506DF">
        <w:rPr>
          <w:lang w:eastAsia="en-GB"/>
        </w:rPr>
        <w:t xml:space="preserve"> during the course of the criminal proceedings</w:t>
      </w:r>
      <w:r w:rsidR="000044B6" w:rsidRPr="003506DF">
        <w:rPr>
          <w:lang w:eastAsia="en-GB"/>
        </w:rPr>
        <w:t>,</w:t>
      </w:r>
      <w:r w:rsidRPr="003506DF">
        <w:rPr>
          <w:lang w:eastAsia="en-GB"/>
        </w:rPr>
        <w:t xml:space="preserve"> despite repe</w:t>
      </w:r>
      <w:r w:rsidR="000044B6" w:rsidRPr="003506DF">
        <w:rPr>
          <w:lang w:eastAsia="en-GB"/>
        </w:rPr>
        <w:t>a</w:t>
      </w:r>
      <w:r w:rsidRPr="003506DF">
        <w:rPr>
          <w:lang w:eastAsia="en-GB"/>
        </w:rPr>
        <w:t>t</w:t>
      </w:r>
      <w:r w:rsidR="000044B6" w:rsidRPr="003506DF">
        <w:rPr>
          <w:lang w:eastAsia="en-GB"/>
        </w:rPr>
        <w:t xml:space="preserve">ed </w:t>
      </w:r>
      <w:r w:rsidRPr="003506DF">
        <w:rPr>
          <w:lang w:eastAsia="en-GB"/>
        </w:rPr>
        <w:t xml:space="preserve">requests, could not have effectively challenged </w:t>
      </w:r>
      <w:r w:rsidR="000044B6" w:rsidRPr="003506DF">
        <w:rPr>
          <w:lang w:eastAsia="en-GB"/>
        </w:rPr>
        <w:t xml:space="preserve">the </w:t>
      </w:r>
      <w:r w:rsidR="000E683A" w:rsidRPr="003506DF">
        <w:rPr>
          <w:lang w:eastAsia="en-GB"/>
        </w:rPr>
        <w:t>investigating authorities</w:t>
      </w:r>
      <w:r w:rsidR="003506DF" w:rsidRPr="003506DF">
        <w:rPr>
          <w:lang w:eastAsia="en-GB"/>
        </w:rPr>
        <w:t>’</w:t>
      </w:r>
      <w:r w:rsidR="000E683A" w:rsidRPr="003506DF">
        <w:rPr>
          <w:lang w:eastAsia="en-GB"/>
        </w:rPr>
        <w:t xml:space="preserve"> </w:t>
      </w:r>
      <w:r w:rsidRPr="003506DF">
        <w:rPr>
          <w:lang w:eastAsia="en-GB"/>
        </w:rPr>
        <w:t>decision</w:t>
      </w:r>
      <w:r w:rsidR="000044B6" w:rsidRPr="003506DF">
        <w:rPr>
          <w:lang w:eastAsia="en-GB"/>
        </w:rPr>
        <w:t>s</w:t>
      </w:r>
      <w:r w:rsidRPr="003506DF">
        <w:rPr>
          <w:lang w:eastAsia="en-GB"/>
        </w:rPr>
        <w:t xml:space="preserve"> or </w:t>
      </w:r>
      <w:r w:rsidR="00C82B49" w:rsidRPr="003506DF">
        <w:rPr>
          <w:lang w:eastAsia="en-GB"/>
        </w:rPr>
        <w:t>action</w:t>
      </w:r>
      <w:r w:rsidR="000044B6" w:rsidRPr="003506DF">
        <w:rPr>
          <w:lang w:eastAsia="en-GB"/>
        </w:rPr>
        <w:t>s</w:t>
      </w:r>
      <w:r w:rsidR="00C82B49" w:rsidRPr="003506DF">
        <w:rPr>
          <w:lang w:eastAsia="en-GB"/>
        </w:rPr>
        <w:t xml:space="preserve"> </w:t>
      </w:r>
      <w:r w:rsidR="000044B6" w:rsidRPr="003506DF">
        <w:rPr>
          <w:lang w:eastAsia="en-GB"/>
        </w:rPr>
        <w:t xml:space="preserve">in </w:t>
      </w:r>
      <w:r w:rsidRPr="003506DF">
        <w:rPr>
          <w:lang w:eastAsia="en-GB"/>
        </w:rPr>
        <w:t>court</w:t>
      </w:r>
      <w:r w:rsidR="008412D2" w:rsidRPr="003506DF">
        <w:rPr>
          <w:lang w:eastAsia="en-GB"/>
        </w:rPr>
        <w:t xml:space="preserve"> (compare </w:t>
      </w:r>
      <w:r w:rsidR="008412D2" w:rsidRPr="003506DF">
        <w:rPr>
          <w:i/>
          <w:lang w:val="en-GB"/>
        </w:rPr>
        <w:t>Estamirova v. Russia</w:t>
      </w:r>
      <w:r w:rsidR="008412D2" w:rsidRPr="003506DF">
        <w:rPr>
          <w:lang w:val="en-GB"/>
        </w:rPr>
        <w:t>, no. 27365/07</w:t>
      </w:r>
      <w:r w:rsidR="008412D2" w:rsidRPr="003506DF">
        <w:rPr>
          <w:snapToGrid w:val="0"/>
          <w:szCs w:val="24"/>
          <w:lang w:val="en-GB"/>
        </w:rPr>
        <w:t>, § 94, 17 April 2012).</w:t>
      </w:r>
    </w:p>
    <w:p w:rsidR="00AF593C" w:rsidRPr="003506DF" w:rsidRDefault="00406920"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83</w:t>
      </w:r>
      <w:r w:rsidRPr="003506DF">
        <w:rPr>
          <w:lang w:val="en-GB"/>
        </w:rPr>
        <w:fldChar w:fldCharType="end"/>
      </w:r>
      <w:r w:rsidRPr="003506DF">
        <w:rPr>
          <w:lang w:val="en-GB"/>
        </w:rPr>
        <w:t>.  For the above reasons, the Court finds that the complaint cannot be rejected for non-exhaustion of domestic remedies and that the Government</w:t>
      </w:r>
      <w:r w:rsidR="003506DF" w:rsidRPr="003506DF">
        <w:rPr>
          <w:lang w:val="en-GB"/>
        </w:rPr>
        <w:t>’</w:t>
      </w:r>
      <w:r w:rsidRPr="003506DF">
        <w:rPr>
          <w:lang w:val="en-GB"/>
        </w:rPr>
        <w:t>s objection in this respect must be dismissed.</w:t>
      </w:r>
    </w:p>
    <w:p w:rsidR="00760A83" w:rsidRPr="003506DF" w:rsidRDefault="00760A83" w:rsidP="003506DF">
      <w:pPr>
        <w:pStyle w:val="ECHRHeading4"/>
        <w:rPr>
          <w:lang w:eastAsia="fr-FR"/>
        </w:rPr>
      </w:pPr>
      <w:r w:rsidRPr="003506DF">
        <w:rPr>
          <w:lang w:eastAsia="fr-FR"/>
        </w:rPr>
        <w:t>(b)  </w:t>
      </w:r>
      <w:r w:rsidR="006D6FE7" w:rsidRPr="003506DF">
        <w:rPr>
          <w:lang w:eastAsia="fr-FR"/>
        </w:rPr>
        <w:t>C</w:t>
      </w:r>
      <w:r w:rsidRPr="003506DF">
        <w:rPr>
          <w:lang w:eastAsia="fr-FR"/>
        </w:rPr>
        <w:t>ompliance with the six-month rule</w:t>
      </w:r>
    </w:p>
    <w:p w:rsidR="00D92429" w:rsidRPr="003506DF" w:rsidRDefault="00290506" w:rsidP="003506DF">
      <w:pPr>
        <w:pStyle w:val="ECHRPara"/>
      </w:pPr>
      <w:r>
        <w:fldChar w:fldCharType="begin"/>
      </w:r>
      <w:r>
        <w:instrText xml:space="preserve"> SEQ level0 \*arabic </w:instrText>
      </w:r>
      <w:r>
        <w:fldChar w:fldCharType="separate"/>
      </w:r>
      <w:r w:rsidR="003506DF" w:rsidRPr="003506DF">
        <w:rPr>
          <w:noProof/>
        </w:rPr>
        <w:t>84</w:t>
      </w:r>
      <w:r>
        <w:rPr>
          <w:noProof/>
        </w:rPr>
        <w:fldChar w:fldCharType="end"/>
      </w:r>
      <w:r w:rsidR="006D6FE7" w:rsidRPr="003506DF">
        <w:t>.  </w:t>
      </w:r>
      <w:r w:rsidR="005A1630" w:rsidRPr="003506DF">
        <w:t>T</w:t>
      </w:r>
      <w:r w:rsidR="005A1630" w:rsidRPr="003506DF">
        <w:rPr>
          <w:lang w:val="en-GB"/>
        </w:rPr>
        <w:t xml:space="preserve">he Court </w:t>
      </w:r>
      <w:r w:rsidR="006D6FE7" w:rsidRPr="003506DF">
        <w:rPr>
          <w:lang w:val="en-GB"/>
        </w:rPr>
        <w:t xml:space="preserve">notes at the outset that it </w:t>
      </w:r>
      <w:r w:rsidR="005A1630" w:rsidRPr="003506DF">
        <w:rPr>
          <w:lang w:val="en-GB"/>
        </w:rPr>
        <w:t xml:space="preserve">cannot </w:t>
      </w:r>
      <w:r w:rsidR="00A95652" w:rsidRPr="003506DF">
        <w:rPr>
          <w:lang w:val="en-GB"/>
        </w:rPr>
        <w:t xml:space="preserve">accept </w:t>
      </w:r>
      <w:r w:rsidR="00D92429" w:rsidRPr="003506DF">
        <w:t xml:space="preserve">the </w:t>
      </w:r>
      <w:r w:rsidR="00305C50" w:rsidRPr="003506DF">
        <w:t>Government</w:t>
      </w:r>
      <w:r w:rsidR="003506DF" w:rsidRPr="003506DF">
        <w:t>’</w:t>
      </w:r>
      <w:r w:rsidR="00305C50" w:rsidRPr="003506DF">
        <w:t xml:space="preserve">s </w:t>
      </w:r>
      <w:r w:rsidR="00D92429" w:rsidRPr="003506DF">
        <w:t xml:space="preserve">objection relating to compliance with the six-month rule, </w:t>
      </w:r>
      <w:r w:rsidR="00D92429" w:rsidRPr="003506DF">
        <w:rPr>
          <w:lang w:val="en-GB"/>
        </w:rPr>
        <w:t>inasmuch as th</w:t>
      </w:r>
      <w:r w:rsidR="00305C50" w:rsidRPr="003506DF">
        <w:rPr>
          <w:lang w:val="en-GB"/>
        </w:rPr>
        <w:t xml:space="preserve">at </w:t>
      </w:r>
      <w:r w:rsidR="00D92429" w:rsidRPr="003506DF">
        <w:rPr>
          <w:lang w:val="en-GB"/>
        </w:rPr>
        <w:t>objection could be understood to mean that the six-month period started to run on 17 March 2009, namely the date of the MNS</w:t>
      </w:r>
      <w:r w:rsidR="003506DF" w:rsidRPr="003506DF">
        <w:rPr>
          <w:lang w:val="en-GB"/>
        </w:rPr>
        <w:t>’</w:t>
      </w:r>
      <w:r w:rsidR="00D92429" w:rsidRPr="003506DF">
        <w:rPr>
          <w:lang w:val="en-GB"/>
        </w:rPr>
        <w:t>s letter to the applicant</w:t>
      </w:r>
      <w:r w:rsidR="008E5C5A" w:rsidRPr="003506DF">
        <w:rPr>
          <w:lang w:val="en-GB"/>
        </w:rPr>
        <w:t xml:space="preserve"> (see paragraph 58 above)</w:t>
      </w:r>
      <w:r w:rsidR="00A540B5" w:rsidRPr="003506DF">
        <w:rPr>
          <w:lang w:val="en-GB"/>
        </w:rPr>
        <w:t xml:space="preserve">. </w:t>
      </w:r>
      <w:r w:rsidR="006D6FE7" w:rsidRPr="003506DF">
        <w:rPr>
          <w:lang w:val="en-GB"/>
        </w:rPr>
        <w:t xml:space="preserve">The </w:t>
      </w:r>
      <w:r w:rsidR="00D92429" w:rsidRPr="003506DF">
        <w:rPr>
          <w:lang w:val="en-GB"/>
        </w:rPr>
        <w:t>letter in question</w:t>
      </w:r>
      <w:r w:rsidR="00A540B5" w:rsidRPr="003506DF">
        <w:rPr>
          <w:lang w:val="en-GB"/>
        </w:rPr>
        <w:t xml:space="preserve"> was not a decision</w:t>
      </w:r>
      <w:r w:rsidR="00D81949" w:rsidRPr="003506DF">
        <w:rPr>
          <w:lang w:val="en-GB"/>
        </w:rPr>
        <w:t xml:space="preserve"> </w:t>
      </w:r>
      <w:r w:rsidR="005A1630" w:rsidRPr="003506DF">
        <w:rPr>
          <w:lang w:val="en-GB"/>
        </w:rPr>
        <w:t xml:space="preserve">and </w:t>
      </w:r>
      <w:r w:rsidR="00D81949" w:rsidRPr="003506DF">
        <w:rPr>
          <w:lang w:val="en-GB"/>
        </w:rPr>
        <w:t>ha</w:t>
      </w:r>
      <w:r w:rsidR="005A1630" w:rsidRPr="003506DF">
        <w:rPr>
          <w:lang w:val="en-GB"/>
        </w:rPr>
        <w:t xml:space="preserve">s no </w:t>
      </w:r>
      <w:r w:rsidR="00D81949" w:rsidRPr="003506DF">
        <w:rPr>
          <w:lang w:val="en-GB"/>
        </w:rPr>
        <w:t xml:space="preserve">bearing on the issue of compliance with the six-month rule. It simply informed the applicant of the progress of the investigation, indicating that </w:t>
      </w:r>
      <w:r w:rsidR="00305C50" w:rsidRPr="003506DF">
        <w:rPr>
          <w:lang w:val="en-GB"/>
        </w:rPr>
        <w:t xml:space="preserve">various investigative actions had been taken and that </w:t>
      </w:r>
      <w:r w:rsidR="00D81949" w:rsidRPr="003506DF">
        <w:rPr>
          <w:lang w:val="en-GB"/>
        </w:rPr>
        <w:t xml:space="preserve">she could not have access to the case file at that stage of the investigation. </w:t>
      </w:r>
      <w:r w:rsidR="006D6FE7" w:rsidRPr="003506DF">
        <w:rPr>
          <w:lang w:val="en-GB"/>
        </w:rPr>
        <w:t xml:space="preserve">The Court also notes that </w:t>
      </w:r>
      <w:r w:rsidR="00D92429" w:rsidRPr="003506DF">
        <w:rPr>
          <w:lang w:val="en-GB"/>
        </w:rPr>
        <w:t xml:space="preserve">the applicant did not complain </w:t>
      </w:r>
      <w:r w:rsidR="003A7401" w:rsidRPr="003506DF">
        <w:rPr>
          <w:lang w:val="en-GB"/>
        </w:rPr>
        <w:t xml:space="preserve">to </w:t>
      </w:r>
      <w:r w:rsidR="00D92429" w:rsidRPr="003506DF">
        <w:rPr>
          <w:lang w:val="en-GB"/>
        </w:rPr>
        <w:t>the Court that th</w:t>
      </w:r>
      <w:r w:rsidR="006D6FE7" w:rsidRPr="003506DF">
        <w:rPr>
          <w:lang w:val="en-GB"/>
        </w:rPr>
        <w:t xml:space="preserve">e </w:t>
      </w:r>
      <w:r w:rsidR="00D92429" w:rsidRPr="003506DF">
        <w:rPr>
          <w:lang w:val="en-GB"/>
        </w:rPr>
        <w:t>letter had violated her rights</w:t>
      </w:r>
      <w:r w:rsidR="00B577B4" w:rsidRPr="003506DF">
        <w:rPr>
          <w:lang w:val="en-GB"/>
        </w:rPr>
        <w:t>; rather</w:t>
      </w:r>
      <w:r w:rsidR="00D92429" w:rsidRPr="003506DF">
        <w:rPr>
          <w:lang w:val="en-GB"/>
        </w:rPr>
        <w:t xml:space="preserve">, </w:t>
      </w:r>
      <w:r w:rsidR="00B577B4" w:rsidRPr="003506DF">
        <w:rPr>
          <w:lang w:val="en-GB"/>
        </w:rPr>
        <w:t xml:space="preserve">she complained </w:t>
      </w:r>
      <w:r w:rsidR="00D92429" w:rsidRPr="003506DF">
        <w:rPr>
          <w:lang w:val="en-GB"/>
        </w:rPr>
        <w:t>that her husband had been murdered by State agents and</w:t>
      </w:r>
      <w:r w:rsidR="00305C50" w:rsidRPr="003506DF">
        <w:rPr>
          <w:lang w:val="en-GB"/>
        </w:rPr>
        <w:t xml:space="preserve"> that</w:t>
      </w:r>
      <w:r w:rsidR="00D92429" w:rsidRPr="003506DF">
        <w:rPr>
          <w:lang w:val="en-GB"/>
        </w:rPr>
        <w:t xml:space="preserve"> </w:t>
      </w:r>
      <w:r w:rsidR="00A540B5" w:rsidRPr="003506DF">
        <w:rPr>
          <w:lang w:val="en-GB"/>
        </w:rPr>
        <w:t>the</w:t>
      </w:r>
      <w:r w:rsidR="00D92429" w:rsidRPr="003506DF">
        <w:rPr>
          <w:lang w:val="en-GB"/>
        </w:rPr>
        <w:t xml:space="preserve"> investigation into the murder had not been effective. However, </w:t>
      </w:r>
      <w:r w:rsidR="005A1630" w:rsidRPr="003506DF">
        <w:rPr>
          <w:lang w:val="en-GB"/>
        </w:rPr>
        <w:t>i</w:t>
      </w:r>
      <w:r w:rsidR="00D92429" w:rsidRPr="003506DF">
        <w:t xml:space="preserve">t remains for the Court to examine whether the applicant can be criticised for having waited for almost five years after the </w:t>
      </w:r>
      <w:r w:rsidR="003A7401" w:rsidRPr="003506DF">
        <w:t xml:space="preserve">start </w:t>
      </w:r>
      <w:r w:rsidR="00D92429" w:rsidRPr="003506DF">
        <w:t>of the investigation into the murder of her husband before lodging her application with the Court.</w:t>
      </w:r>
    </w:p>
    <w:p w:rsidR="00F67C2F" w:rsidRPr="003506DF" w:rsidRDefault="00290506" w:rsidP="003506DF">
      <w:pPr>
        <w:pStyle w:val="ECHRPara"/>
        <w:rPr>
          <w:i/>
          <w:szCs w:val="24"/>
          <w:lang w:val="en-GB"/>
        </w:rPr>
      </w:pPr>
      <w:r>
        <w:fldChar w:fldCharType="begin"/>
      </w:r>
      <w:r>
        <w:instrText xml:space="preserve"> SEQ level0 \*arabic </w:instrText>
      </w:r>
      <w:r>
        <w:fldChar w:fldCharType="separate"/>
      </w:r>
      <w:r w:rsidR="003506DF" w:rsidRPr="003506DF">
        <w:rPr>
          <w:noProof/>
        </w:rPr>
        <w:t>85</w:t>
      </w:r>
      <w:r>
        <w:rPr>
          <w:noProof/>
        </w:rPr>
        <w:fldChar w:fldCharType="end"/>
      </w:r>
      <w:r w:rsidR="00D92429" w:rsidRPr="003506DF">
        <w:t>.  </w:t>
      </w:r>
      <w:r w:rsidR="00A540B5" w:rsidRPr="003506DF">
        <w:t>In that connection, t</w:t>
      </w:r>
      <w:r w:rsidR="00F67C2F" w:rsidRPr="003506DF">
        <w:rPr>
          <w:lang w:val="en-GB"/>
        </w:rPr>
        <w:t>he Court observes that in a number of cases concerning ongoing investigations into the death of applicants</w:t>
      </w:r>
      <w:r w:rsidR="003506DF" w:rsidRPr="003506DF">
        <w:rPr>
          <w:lang w:val="en-GB"/>
        </w:rPr>
        <w:t>’</w:t>
      </w:r>
      <w:r w:rsidR="00F67C2F" w:rsidRPr="003506DF">
        <w:rPr>
          <w:lang w:val="en-GB"/>
        </w:rPr>
        <w:t xml:space="preserve"> relatives it has examined the period of time from which the applicant could or should start doubting the effectiveness of a remedy and its bearing on the six-month time-limit provided for in Article 35 § 1 of the Convention (see</w:t>
      </w:r>
      <w:r w:rsidR="00D80591" w:rsidRPr="003506DF">
        <w:rPr>
          <w:i/>
        </w:rPr>
        <w:t xml:space="preserve"> </w:t>
      </w:r>
      <w:r w:rsidR="00D80591" w:rsidRPr="003506DF">
        <w:rPr>
          <w:i/>
          <w:lang w:val="en-GB"/>
        </w:rPr>
        <w:t xml:space="preserve">Narin </w:t>
      </w:r>
      <w:r w:rsidR="005439AE" w:rsidRPr="003506DF">
        <w:rPr>
          <w:i/>
          <w:lang w:val="en-GB"/>
        </w:rPr>
        <w:t>v. </w:t>
      </w:r>
      <w:r w:rsidR="00F67C2F" w:rsidRPr="003506DF">
        <w:rPr>
          <w:i/>
          <w:lang w:val="en-GB"/>
        </w:rPr>
        <w:t>Turkey</w:t>
      </w:r>
      <w:r w:rsidR="00F67C2F" w:rsidRPr="003506DF">
        <w:rPr>
          <w:lang w:val="en-GB"/>
        </w:rPr>
        <w:t xml:space="preserve">, no. </w:t>
      </w:r>
      <w:hyperlink r:id="rId14" w:anchor="{&quot;appno&quot;:[&quot;18907/02&quot;]}" w:tgtFrame="_blank" w:history="1">
        <w:r w:rsidR="00F67C2F" w:rsidRPr="003506DF">
          <w:rPr>
            <w:lang w:val="en-GB"/>
          </w:rPr>
          <w:t>18907/02</w:t>
        </w:r>
      </w:hyperlink>
      <w:r w:rsidR="00F67C2F" w:rsidRPr="003506DF">
        <w:rPr>
          <w:lang w:val="en-GB"/>
        </w:rPr>
        <w:t xml:space="preserve">, </w:t>
      </w:r>
      <w:bookmarkStart w:id="1" w:name="OLE_LINK1"/>
      <w:bookmarkEnd w:id="1"/>
      <w:r w:rsidR="00F67C2F" w:rsidRPr="003506DF">
        <w:rPr>
          <w:lang w:val="en-GB"/>
        </w:rPr>
        <w:t>§</w:t>
      </w:r>
      <w:r w:rsidR="00AD7BE6" w:rsidRPr="003506DF">
        <w:rPr>
          <w:lang w:val="en-GB"/>
        </w:rPr>
        <w:t>§</w:t>
      </w:r>
      <w:r w:rsidR="006D6FE7" w:rsidRPr="003506DF">
        <w:rPr>
          <w:lang w:val="en-GB"/>
        </w:rPr>
        <w:t xml:space="preserve"> </w:t>
      </w:r>
      <w:r w:rsidR="00AD7BE6" w:rsidRPr="003506DF">
        <w:rPr>
          <w:lang w:val="en-GB"/>
        </w:rPr>
        <w:t>40-</w:t>
      </w:r>
      <w:r w:rsidR="00F67C2F" w:rsidRPr="003506DF">
        <w:rPr>
          <w:lang w:val="en-GB"/>
        </w:rPr>
        <w:t>5</w:t>
      </w:r>
      <w:r w:rsidR="00AD7BE6" w:rsidRPr="003506DF">
        <w:rPr>
          <w:lang w:val="en-GB"/>
        </w:rPr>
        <w:t>1</w:t>
      </w:r>
      <w:r w:rsidR="00F67C2F" w:rsidRPr="003506DF">
        <w:rPr>
          <w:lang w:val="en-GB"/>
        </w:rPr>
        <w:t>,</w:t>
      </w:r>
      <w:r w:rsidR="000F417D" w:rsidRPr="003506DF">
        <w:rPr>
          <w:lang w:val="en-GB"/>
        </w:rPr>
        <w:t xml:space="preserve"> with further references,</w:t>
      </w:r>
      <w:r w:rsidR="005439AE" w:rsidRPr="003506DF">
        <w:rPr>
          <w:lang w:val="en-GB"/>
        </w:rPr>
        <w:t xml:space="preserve"> 15 </w:t>
      </w:r>
      <w:r w:rsidR="00F67C2F" w:rsidRPr="003506DF">
        <w:rPr>
          <w:lang w:val="en-GB"/>
        </w:rPr>
        <w:t xml:space="preserve">December 2009; </w:t>
      </w:r>
      <w:r w:rsidR="00ED09FD" w:rsidRPr="003506DF">
        <w:rPr>
          <w:i/>
        </w:rPr>
        <w:t>Deari and Others v. the Former Yugoslav Republic of Macedonia</w:t>
      </w:r>
      <w:r w:rsidR="00ED09FD" w:rsidRPr="003506DF">
        <w:t xml:space="preserve"> (dec.), no.</w:t>
      </w:r>
      <w:r w:rsidR="000F417D" w:rsidRPr="003506DF">
        <w:t xml:space="preserve"> </w:t>
      </w:r>
      <w:r w:rsidR="00ED09FD" w:rsidRPr="003506DF">
        <w:t>54415/09,</w:t>
      </w:r>
      <w:r w:rsidR="005E250F" w:rsidRPr="003506DF">
        <w:t xml:space="preserve"> §§ 41</w:t>
      </w:r>
      <w:r w:rsidR="00ED09FD" w:rsidRPr="003506DF">
        <w:t xml:space="preserve">-50, 6 March 2012; </w:t>
      </w:r>
      <w:r w:rsidR="00F67C2F" w:rsidRPr="003506DF">
        <w:t>and</w:t>
      </w:r>
      <w:r w:rsidR="00ED09FD" w:rsidRPr="003506DF">
        <w:t xml:space="preserve"> </w:t>
      </w:r>
      <w:r w:rsidR="00D66ACA" w:rsidRPr="003506DF">
        <w:rPr>
          <w:i/>
          <w:lang w:val="en-GB"/>
        </w:rPr>
        <w:t>Bogdanovi</w:t>
      </w:r>
      <w:r w:rsidR="00D66ACA" w:rsidRPr="003506DF">
        <w:rPr>
          <w:rFonts w:cstheme="minorHAnsi"/>
          <w:i/>
          <w:lang w:val="en-GB"/>
        </w:rPr>
        <w:t>ć</w:t>
      </w:r>
      <w:r w:rsidR="005439AE" w:rsidRPr="003506DF">
        <w:rPr>
          <w:i/>
          <w:lang w:val="en-GB"/>
        </w:rPr>
        <w:t> </w:t>
      </w:r>
      <w:r w:rsidR="00D66ACA" w:rsidRPr="003506DF">
        <w:rPr>
          <w:i/>
          <w:lang w:val="en-GB"/>
        </w:rPr>
        <w:t>v. Croatia</w:t>
      </w:r>
      <w:r w:rsidR="00D66ACA" w:rsidRPr="003506DF">
        <w:rPr>
          <w:lang w:val="en-GB"/>
        </w:rPr>
        <w:t xml:space="preserve"> (dec.), no.</w:t>
      </w:r>
      <w:r w:rsidR="000F417D" w:rsidRPr="003506DF">
        <w:rPr>
          <w:lang w:val="en-GB"/>
        </w:rPr>
        <w:t xml:space="preserve"> </w:t>
      </w:r>
      <w:r w:rsidR="00D66ACA" w:rsidRPr="003506DF">
        <w:rPr>
          <w:lang w:val="en-GB"/>
        </w:rPr>
        <w:t xml:space="preserve">72254/11, </w:t>
      </w:r>
      <w:r w:rsidR="00D66ACA" w:rsidRPr="003506DF">
        <w:rPr>
          <w:rFonts w:cstheme="minorHAnsi"/>
          <w:lang w:val="en-GB"/>
        </w:rPr>
        <w:t>§§ 31-45</w:t>
      </w:r>
      <w:r w:rsidR="00D66ACA" w:rsidRPr="003506DF">
        <w:rPr>
          <w:lang w:val="en-GB"/>
        </w:rPr>
        <w:t>, 18 March 2014)</w:t>
      </w:r>
      <w:r w:rsidR="00F67C2F" w:rsidRPr="003506DF">
        <w:rPr>
          <w:lang w:val="en-GB"/>
        </w:rPr>
        <w:t xml:space="preserve">. The Court has found that in cases concerning instances of violent death, the ineffectiveness of the investigation will generally be more readily apparent than in cases of missing persons; the requirement of expedition may require an applicant to bring such a case to Strasbourg within a matter of months or at most, depending on the circumstances, just a few years after the events (see </w:t>
      </w:r>
      <w:r w:rsidR="00D80591" w:rsidRPr="003506DF">
        <w:rPr>
          <w:i/>
          <w:lang w:val="en-GB"/>
        </w:rPr>
        <w:t>Varnava and </w:t>
      </w:r>
      <w:r w:rsidR="00F67C2F" w:rsidRPr="003506DF">
        <w:rPr>
          <w:i/>
          <w:lang w:val="en-GB"/>
        </w:rPr>
        <w:t>Others v. Turkey</w:t>
      </w:r>
      <w:r w:rsidR="00F67C2F" w:rsidRPr="003506DF">
        <w:rPr>
          <w:lang w:val="en-GB"/>
        </w:rPr>
        <w:t xml:space="preserve"> [GC], nos. </w:t>
      </w:r>
      <w:hyperlink r:id="rId15" w:anchor="{&quot;appno&quot;:[&quot;16064/90&quot;]}" w:tgtFrame="_blank" w:history="1">
        <w:r w:rsidR="00F67C2F" w:rsidRPr="003506DF">
          <w:rPr>
            <w:lang w:val="en-GB"/>
          </w:rPr>
          <w:t>16064/90</w:t>
        </w:r>
      </w:hyperlink>
      <w:r w:rsidR="00F67C2F" w:rsidRPr="003506DF">
        <w:rPr>
          <w:lang w:val="en-GB"/>
        </w:rPr>
        <w:t xml:space="preserve"> et al., § 158, ECHR 2009).</w:t>
      </w:r>
      <w:r w:rsidR="00FF48C9" w:rsidRPr="003506DF">
        <w:rPr>
          <w:rFonts w:ascii="Times New Roman" w:eastAsia="Times New Roman" w:hAnsi="Times New Roman" w:cs="Times New Roman"/>
          <w:bCs/>
          <w:lang w:eastAsia="fr-FR"/>
        </w:rPr>
        <w:t xml:space="preserve"> Stricter expectations would apply in cases where there was a complete absence of any investigation or progress in an investigation, or meaningful contact with the authorities. Where there is an investigation of sorts, even if plagued by problems, or where a criminal prosecution is being pursued, even by the relatives themselves, the Court accepts that applicants may reasonably wait longer for developments which could potentially resolve crucial factual or legal issues. It is in the interests of not only the applicant but also the efficacy of the Convention system that the domestic authorities, who are best placed to do so, act to put right any alleged breaches of the Convention (see </w:t>
      </w:r>
      <w:r w:rsidR="00FF48C9" w:rsidRPr="003506DF">
        <w:rPr>
          <w:i/>
        </w:rPr>
        <w:t>Mučibabić v. Serbia</w:t>
      </w:r>
      <w:r w:rsidR="00FF48C9" w:rsidRPr="003506DF">
        <w:t>, no. 34661/07</w:t>
      </w:r>
      <w:r w:rsidR="00FF48C9" w:rsidRPr="003506DF">
        <w:rPr>
          <w:snapToGrid w:val="0"/>
        </w:rPr>
        <w:t>, § 108, 12 July 2016)</w:t>
      </w:r>
      <w:r w:rsidR="00FF48C9" w:rsidRPr="003506DF">
        <w:rPr>
          <w:rFonts w:ascii="Times New Roman" w:eastAsia="Times New Roman" w:hAnsi="Times New Roman" w:cs="Times New Roman"/>
          <w:bCs/>
          <w:lang w:eastAsia="fr-FR"/>
        </w:rPr>
        <w:t>.</w:t>
      </w:r>
    </w:p>
    <w:p w:rsidR="00940814" w:rsidRPr="003506DF" w:rsidRDefault="00F67C2F" w:rsidP="003506DF">
      <w:pPr>
        <w:pStyle w:val="ECHRPara"/>
        <w:rPr>
          <w:snapToGrid w:val="0"/>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86</w:t>
      </w:r>
      <w:r w:rsidRPr="003506DF">
        <w:rPr>
          <w:lang w:val="en-GB"/>
        </w:rPr>
        <w:fldChar w:fldCharType="end"/>
      </w:r>
      <w:r w:rsidRPr="003506DF">
        <w:rPr>
          <w:lang w:val="en-GB"/>
        </w:rPr>
        <w:t xml:space="preserve">.  As can be seen from the case-law referred to above, the Court has refrained from indicating a specific period beyond which an investigation is deemed to have become ineffective for the purposes of assessing the date from which the six-month period starts to run (see </w:t>
      </w:r>
      <w:r w:rsidRPr="003506DF">
        <w:rPr>
          <w:i/>
          <w:lang w:val="en-GB"/>
        </w:rPr>
        <w:t>Bogdanovi</w:t>
      </w:r>
      <w:r w:rsidRPr="003506DF">
        <w:rPr>
          <w:rFonts w:cstheme="minorHAnsi"/>
          <w:i/>
          <w:lang w:val="en-GB"/>
        </w:rPr>
        <w:t>ć</w:t>
      </w:r>
      <w:r w:rsidRPr="003506DF">
        <w:rPr>
          <w:lang w:val="en-GB"/>
        </w:rPr>
        <w:t xml:space="preserve">, </w:t>
      </w:r>
      <w:r w:rsidR="00D66ACA" w:rsidRPr="003506DF">
        <w:rPr>
          <w:lang w:val="en-GB"/>
        </w:rPr>
        <w:t xml:space="preserve">cited above, </w:t>
      </w:r>
      <w:r w:rsidR="000F417D" w:rsidRPr="003506DF">
        <w:rPr>
          <w:lang w:val="en-GB"/>
        </w:rPr>
        <w:t>§</w:t>
      </w:r>
      <w:r w:rsidRPr="003506DF">
        <w:rPr>
          <w:rFonts w:cstheme="minorHAnsi"/>
          <w:lang w:val="en-GB"/>
        </w:rPr>
        <w:t>§</w:t>
      </w:r>
      <w:r w:rsidR="000F417D" w:rsidRPr="003506DF">
        <w:rPr>
          <w:rFonts w:cstheme="minorHAnsi"/>
          <w:lang w:val="en-GB"/>
        </w:rPr>
        <w:t xml:space="preserve"> 36 and</w:t>
      </w:r>
      <w:r w:rsidRPr="003506DF">
        <w:rPr>
          <w:lang w:val="en-GB"/>
        </w:rPr>
        <w:t xml:space="preserve"> 43).</w:t>
      </w:r>
      <w:r w:rsidR="00D66ACA" w:rsidRPr="003506DF">
        <w:rPr>
          <w:lang w:val="en-GB"/>
        </w:rPr>
        <w:t xml:space="preserve"> </w:t>
      </w:r>
      <w:r w:rsidR="00940814" w:rsidRPr="003506DF">
        <w:rPr>
          <w:lang w:val="en-GB"/>
        </w:rPr>
        <w:t xml:space="preserve">The determination of whether the applicant in a given case has complied with the admissibility criteria will depend on the circumstances of the case and other factors such as the diligence and interest displayed by the applicant, as well as the adequacy of the investigation in question (see </w:t>
      </w:r>
      <w:r w:rsidR="00940814" w:rsidRPr="003506DF">
        <w:rPr>
          <w:i/>
          <w:lang w:val="en-GB"/>
        </w:rPr>
        <w:t>Narin</w:t>
      </w:r>
      <w:r w:rsidR="00940814" w:rsidRPr="003506DF">
        <w:rPr>
          <w:lang w:val="en-GB"/>
        </w:rPr>
        <w:t>, cited above, § 43, and</w:t>
      </w:r>
      <w:r w:rsidR="00940814" w:rsidRPr="003506DF">
        <w:rPr>
          <w:i/>
        </w:rPr>
        <w:t xml:space="preserve"> Cindrić and Bešlić</w:t>
      </w:r>
      <w:r w:rsidR="00940814" w:rsidRPr="003506DF">
        <w:t xml:space="preserve"> </w:t>
      </w:r>
      <w:r w:rsidR="00940814" w:rsidRPr="003506DF">
        <w:rPr>
          <w:i/>
        </w:rPr>
        <w:t>v. Croatia</w:t>
      </w:r>
      <w:r w:rsidR="00940814" w:rsidRPr="003506DF">
        <w:t>, no. 72152/13</w:t>
      </w:r>
      <w:r w:rsidR="00940814" w:rsidRPr="003506DF">
        <w:rPr>
          <w:snapToGrid w:val="0"/>
        </w:rPr>
        <w:t>, §</w:t>
      </w:r>
      <w:r w:rsidR="00D80591" w:rsidRPr="003506DF">
        <w:rPr>
          <w:snapToGrid w:val="0"/>
        </w:rPr>
        <w:t> </w:t>
      </w:r>
      <w:r w:rsidR="00940814" w:rsidRPr="003506DF">
        <w:rPr>
          <w:snapToGrid w:val="0"/>
        </w:rPr>
        <w:t>58, 6 September 2016)</w:t>
      </w:r>
      <w:r w:rsidR="00453A98" w:rsidRPr="003506DF">
        <w:rPr>
          <w:snapToGrid w:val="0"/>
        </w:rPr>
        <w:t>.</w:t>
      </w:r>
    </w:p>
    <w:p w:rsidR="00D66ACA" w:rsidRPr="003506DF" w:rsidRDefault="00940814" w:rsidP="003506DF">
      <w:pPr>
        <w:pStyle w:val="ECHRPara"/>
        <w:rPr>
          <w:i/>
          <w:szCs w:val="24"/>
          <w:lang w:val="en-GB"/>
        </w:rPr>
      </w:pPr>
      <w:r w:rsidRPr="003506DF">
        <w:rPr>
          <w:lang w:val="en-GB" w:eastAsia="fr-FR"/>
        </w:rPr>
        <w:fldChar w:fldCharType="begin"/>
      </w:r>
      <w:r w:rsidRPr="003506DF">
        <w:rPr>
          <w:lang w:val="en-GB" w:eastAsia="fr-FR"/>
        </w:rPr>
        <w:instrText xml:space="preserve"> SEQ level0 \*arabic </w:instrText>
      </w:r>
      <w:r w:rsidRPr="003506DF">
        <w:rPr>
          <w:lang w:val="en-GB" w:eastAsia="fr-FR"/>
        </w:rPr>
        <w:fldChar w:fldCharType="separate"/>
      </w:r>
      <w:r w:rsidR="003506DF" w:rsidRPr="003506DF">
        <w:rPr>
          <w:noProof/>
          <w:lang w:val="en-GB" w:eastAsia="fr-FR"/>
        </w:rPr>
        <w:t>87</w:t>
      </w:r>
      <w:r w:rsidRPr="003506DF">
        <w:rPr>
          <w:lang w:val="en-GB" w:eastAsia="fr-FR"/>
        </w:rPr>
        <w:fldChar w:fldCharType="end"/>
      </w:r>
      <w:r w:rsidRPr="003506DF">
        <w:rPr>
          <w:lang w:val="en-GB" w:eastAsia="fr-FR"/>
        </w:rPr>
        <w:t xml:space="preserve">.  In particular, </w:t>
      </w:r>
      <w:r w:rsidR="00D66ACA" w:rsidRPr="003506DF">
        <w:rPr>
          <w:lang w:val="en-GB" w:eastAsia="fr-FR"/>
        </w:rPr>
        <w:t xml:space="preserve">the Court has rejected applications </w:t>
      </w:r>
      <w:r w:rsidR="003A7401" w:rsidRPr="003506DF">
        <w:rPr>
          <w:lang w:val="en-GB" w:eastAsia="fr-FR"/>
        </w:rPr>
        <w:t xml:space="preserve">as </w:t>
      </w:r>
      <w:r w:rsidR="00A95652" w:rsidRPr="003506DF">
        <w:rPr>
          <w:lang w:val="en-GB" w:eastAsia="fr-FR"/>
        </w:rPr>
        <w:t xml:space="preserve">submitted </w:t>
      </w:r>
      <w:r w:rsidR="003A7401" w:rsidRPr="003506DF">
        <w:rPr>
          <w:lang w:val="en-GB" w:eastAsia="fr-FR"/>
        </w:rPr>
        <w:t xml:space="preserve">out of time </w:t>
      </w:r>
      <w:r w:rsidR="00D66ACA" w:rsidRPr="003506DF">
        <w:rPr>
          <w:lang w:val="en-GB" w:eastAsia="fr-FR"/>
        </w:rPr>
        <w:t xml:space="preserve">where there had been </w:t>
      </w:r>
      <w:r w:rsidR="000A2273" w:rsidRPr="003506DF">
        <w:rPr>
          <w:lang w:val="en-GB" w:eastAsia="fr-FR"/>
        </w:rPr>
        <w:t xml:space="preserve">an </w:t>
      </w:r>
      <w:r w:rsidR="00D66ACA" w:rsidRPr="003506DF">
        <w:rPr>
          <w:lang w:val="en-GB" w:eastAsia="fr-FR"/>
        </w:rPr>
        <w:t xml:space="preserve">excessive or unexplained delay on the part of applicants once they had, or ought to have, become aware that no investigation had been instigated or that the investigation had lapsed into inaction or become ineffective and, in any of those eventualities, there was no immediate, realistic prospect of an effective investigation being provided in the future (see, </w:t>
      </w:r>
      <w:r w:rsidR="00D66ACA" w:rsidRPr="003506DF">
        <w:rPr>
          <w:i/>
          <w:lang w:val="en-GB" w:eastAsia="fr-FR"/>
        </w:rPr>
        <w:t>inter alia</w:t>
      </w:r>
      <w:r w:rsidR="00D66ACA" w:rsidRPr="003506DF">
        <w:rPr>
          <w:lang w:val="en-GB" w:eastAsia="fr-FR"/>
        </w:rPr>
        <w:t xml:space="preserve">, </w:t>
      </w:r>
      <w:r w:rsidRPr="003506DF">
        <w:rPr>
          <w:i/>
          <w:iCs/>
          <w:lang w:val="en-GB" w:eastAsia="fr-FR"/>
        </w:rPr>
        <w:t>Narin</w:t>
      </w:r>
      <w:r w:rsidR="00D66ACA" w:rsidRPr="003506DF">
        <w:rPr>
          <w:lang w:val="en-GB" w:eastAsia="fr-FR"/>
        </w:rPr>
        <w:t xml:space="preserve">, cited above, § 51; </w:t>
      </w:r>
      <w:r w:rsidR="00D66ACA" w:rsidRPr="003506DF">
        <w:rPr>
          <w:i/>
          <w:lang w:val="en-GB" w:eastAsia="fr-FR"/>
        </w:rPr>
        <w:t>Aydinlar and Others v. Turkey</w:t>
      </w:r>
      <w:r w:rsidR="00D66ACA" w:rsidRPr="003506DF">
        <w:rPr>
          <w:lang w:val="en-GB" w:eastAsia="fr-FR"/>
        </w:rPr>
        <w:t xml:space="preserve"> (dec.), no. 3575/05, 9 March 2010</w:t>
      </w:r>
      <w:r w:rsidR="00D66ACA" w:rsidRPr="003506DF">
        <w:rPr>
          <w:lang w:val="en-GB"/>
        </w:rPr>
        <w:t xml:space="preserve">; and </w:t>
      </w:r>
      <w:r w:rsidR="00D66ACA" w:rsidRPr="003506DF">
        <w:rPr>
          <w:i/>
          <w:iCs/>
          <w:lang w:val="en-GB" w:eastAsia="fr-FR"/>
        </w:rPr>
        <w:t xml:space="preserve">Frandes v. Romania </w:t>
      </w:r>
      <w:r w:rsidR="00D66ACA" w:rsidRPr="003506DF">
        <w:rPr>
          <w:iCs/>
          <w:lang w:val="en-GB" w:eastAsia="fr-FR"/>
        </w:rPr>
        <w:t>(dec.), no. </w:t>
      </w:r>
      <w:r w:rsidR="00D66ACA" w:rsidRPr="003506DF">
        <w:rPr>
          <w:lang w:val="en-GB" w:eastAsia="fr-FR"/>
        </w:rPr>
        <w:t xml:space="preserve">35802/05, 17 May 2011). In other words, the Court has considered it indispensable that persons who wish to bring a complaint about the ineffectiveness or lack of such </w:t>
      </w:r>
      <w:r w:rsidR="003A7401" w:rsidRPr="003506DF">
        <w:rPr>
          <w:lang w:val="en-GB" w:eastAsia="fr-FR"/>
        </w:rPr>
        <w:t xml:space="preserve">an </w:t>
      </w:r>
      <w:r w:rsidR="00D66ACA" w:rsidRPr="003506DF">
        <w:rPr>
          <w:lang w:val="en-GB" w:eastAsia="fr-FR"/>
        </w:rPr>
        <w:t>investigation before the Court do not delay unduly in lodging their application. Where there has been a considerable lapse of time, and there have been significant delays and lulls in investigative activity, there will come a time when the relatives must realise that no effective investigation has been, or will be, provided</w:t>
      </w:r>
      <w:r w:rsidR="00D80591" w:rsidRPr="003506DF">
        <w:rPr>
          <w:lang w:val="en-GB" w:eastAsia="fr-FR"/>
        </w:rPr>
        <w:t xml:space="preserve"> (see </w:t>
      </w:r>
      <w:r w:rsidR="00D66ACA" w:rsidRPr="003506DF">
        <w:rPr>
          <w:i/>
          <w:snapToGrid w:val="0"/>
          <w:lang w:val="en-GB"/>
        </w:rPr>
        <w:t xml:space="preserve">Mocanu and Others v. Romania </w:t>
      </w:r>
      <w:r w:rsidR="00D66ACA" w:rsidRPr="003506DF">
        <w:rPr>
          <w:snapToGrid w:val="0"/>
          <w:lang w:val="en-GB"/>
        </w:rPr>
        <w:t>[G</w:t>
      </w:r>
      <w:r w:rsidR="00D80591" w:rsidRPr="003506DF">
        <w:rPr>
          <w:snapToGrid w:val="0"/>
          <w:lang w:val="en-GB"/>
        </w:rPr>
        <w:t>C], nos. 10865/09, 45886/07 and </w:t>
      </w:r>
      <w:r w:rsidR="00D66ACA" w:rsidRPr="003506DF">
        <w:rPr>
          <w:snapToGrid w:val="0"/>
          <w:lang w:val="en-GB"/>
        </w:rPr>
        <w:t>32431/08</w:t>
      </w:r>
      <w:r w:rsidR="00D66ACA" w:rsidRPr="003506DF">
        <w:rPr>
          <w:lang w:val="en-GB"/>
        </w:rPr>
        <w:t>, § 268, ECHR 2014 (extracts))</w:t>
      </w:r>
      <w:r w:rsidR="00D66ACA" w:rsidRPr="003506DF">
        <w:rPr>
          <w:lang w:val="en-GB" w:eastAsia="fr-FR"/>
        </w:rPr>
        <w:t>.</w:t>
      </w:r>
    </w:p>
    <w:p w:rsidR="00AF593C" w:rsidRPr="003506DF" w:rsidRDefault="00940814"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88</w:t>
      </w:r>
      <w:r w:rsidRPr="003506DF">
        <w:rPr>
          <w:lang w:val="en-GB"/>
        </w:rPr>
        <w:fldChar w:fldCharType="end"/>
      </w:r>
      <w:r w:rsidRPr="003506DF">
        <w:rPr>
          <w:lang w:val="en-GB"/>
        </w:rPr>
        <w:t>.  </w:t>
      </w:r>
      <w:r w:rsidR="00AD7BE6" w:rsidRPr="003506DF">
        <w:rPr>
          <w:lang w:val="en-GB"/>
        </w:rPr>
        <w:t xml:space="preserve">Turning to the circumstances of the present case, </w:t>
      </w:r>
      <w:r w:rsidR="00F67C2F" w:rsidRPr="003506DF">
        <w:rPr>
          <w:lang w:val="en-GB"/>
        </w:rPr>
        <w:t xml:space="preserve">the Court </w:t>
      </w:r>
      <w:r w:rsidR="00071B8C" w:rsidRPr="003506DF">
        <w:rPr>
          <w:lang w:val="en-GB"/>
        </w:rPr>
        <w:t xml:space="preserve">observes </w:t>
      </w:r>
      <w:r w:rsidR="00F67C2F" w:rsidRPr="003506DF">
        <w:rPr>
          <w:lang w:val="en-GB"/>
        </w:rPr>
        <w:t xml:space="preserve">that the investigation into the </w:t>
      </w:r>
      <w:r w:rsidR="00AD7BE6" w:rsidRPr="003506DF">
        <w:rPr>
          <w:lang w:val="en-GB"/>
        </w:rPr>
        <w:t xml:space="preserve">murder </w:t>
      </w:r>
      <w:r w:rsidR="00F67C2F" w:rsidRPr="003506DF">
        <w:rPr>
          <w:lang w:val="en-GB"/>
        </w:rPr>
        <w:t>of the applicant</w:t>
      </w:r>
      <w:r w:rsidR="003506DF" w:rsidRPr="003506DF">
        <w:rPr>
          <w:lang w:val="en-GB"/>
        </w:rPr>
        <w:t>’</w:t>
      </w:r>
      <w:r w:rsidR="00F67C2F" w:rsidRPr="003506DF">
        <w:rPr>
          <w:lang w:val="en-GB"/>
        </w:rPr>
        <w:t>s</w:t>
      </w:r>
      <w:r w:rsidR="00AD7BE6" w:rsidRPr="003506DF">
        <w:rPr>
          <w:lang w:val="en-GB"/>
        </w:rPr>
        <w:t xml:space="preserve"> husband </w:t>
      </w:r>
      <w:r w:rsidR="00F67C2F" w:rsidRPr="003506DF">
        <w:rPr>
          <w:lang w:val="en-GB"/>
        </w:rPr>
        <w:t xml:space="preserve">commenced </w:t>
      </w:r>
      <w:r w:rsidR="00AD7BE6" w:rsidRPr="003506DF">
        <w:rPr>
          <w:lang w:val="en-GB"/>
        </w:rPr>
        <w:t>on 2 March 2005 and</w:t>
      </w:r>
      <w:r w:rsidRPr="003506DF">
        <w:rPr>
          <w:lang w:val="en-GB"/>
        </w:rPr>
        <w:t xml:space="preserve"> </w:t>
      </w:r>
      <w:r w:rsidR="003A7401" w:rsidRPr="003506DF">
        <w:rPr>
          <w:lang w:val="en-GB"/>
        </w:rPr>
        <w:t xml:space="preserve">that </w:t>
      </w:r>
      <w:r w:rsidRPr="003506DF">
        <w:rPr>
          <w:lang w:val="en-GB"/>
        </w:rPr>
        <w:t>the applicant lodged her application with the Court on 17 February 2010</w:t>
      </w:r>
      <w:r w:rsidR="00A20C77" w:rsidRPr="003506DF">
        <w:rPr>
          <w:lang w:val="en-GB"/>
        </w:rPr>
        <w:t xml:space="preserve"> (see paragraphs 12 and 1 above)</w:t>
      </w:r>
      <w:r w:rsidRPr="003506DF">
        <w:rPr>
          <w:lang w:val="en-GB"/>
        </w:rPr>
        <w:t>. The investigation</w:t>
      </w:r>
      <w:r w:rsidR="00AD7BE6" w:rsidRPr="003506DF">
        <w:rPr>
          <w:lang w:val="en-GB"/>
        </w:rPr>
        <w:t xml:space="preserve"> wa</w:t>
      </w:r>
      <w:r w:rsidR="00F67C2F" w:rsidRPr="003506DF">
        <w:rPr>
          <w:lang w:val="en-GB"/>
        </w:rPr>
        <w:t xml:space="preserve">s still </w:t>
      </w:r>
      <w:r w:rsidR="003A7401" w:rsidRPr="003506DF">
        <w:rPr>
          <w:lang w:val="en-GB"/>
        </w:rPr>
        <w:t xml:space="preserve">ongoing </w:t>
      </w:r>
      <w:r w:rsidR="00AD7BE6" w:rsidRPr="003506DF">
        <w:rPr>
          <w:lang w:val="en-GB"/>
        </w:rPr>
        <w:t>at</w:t>
      </w:r>
      <w:r w:rsidR="00AD7BE6" w:rsidRPr="003506DF">
        <w:t xml:space="preserve"> the time of the most recent communication with the parties</w:t>
      </w:r>
      <w:r w:rsidR="00F67C2F" w:rsidRPr="003506DF">
        <w:rPr>
          <w:lang w:val="en-GB"/>
        </w:rPr>
        <w:t>.</w:t>
      </w:r>
      <w:r w:rsidRPr="003506DF">
        <w:rPr>
          <w:lang w:val="en-GB"/>
        </w:rPr>
        <w:t xml:space="preserve"> </w:t>
      </w:r>
      <w:r w:rsidR="00D81949" w:rsidRPr="003506DF">
        <w:rPr>
          <w:lang w:val="en-GB"/>
        </w:rPr>
        <w:t>In that connection, the</w:t>
      </w:r>
      <w:r w:rsidR="00D81949" w:rsidRPr="003506DF">
        <w:t xml:space="preserve"> Court </w:t>
      </w:r>
      <w:r w:rsidR="000533CA" w:rsidRPr="003506DF">
        <w:t>notes that it appears from the Government</w:t>
      </w:r>
      <w:r w:rsidR="003506DF" w:rsidRPr="003506DF">
        <w:t>’</w:t>
      </w:r>
      <w:r w:rsidR="000533CA" w:rsidRPr="003506DF">
        <w:t>s observations that they did not submit all the documents relating to the criminal investigation</w:t>
      </w:r>
      <w:r w:rsidR="003A7401" w:rsidRPr="003506DF">
        <w:t xml:space="preserve"> to the Court</w:t>
      </w:r>
      <w:r w:rsidR="000533CA" w:rsidRPr="003506DF">
        <w:t xml:space="preserve">, </w:t>
      </w:r>
      <w:r w:rsidR="003A7401" w:rsidRPr="003506DF">
        <w:t xml:space="preserve">only </w:t>
      </w:r>
      <w:r w:rsidR="000533CA" w:rsidRPr="003506DF">
        <w:t xml:space="preserve">the case file </w:t>
      </w:r>
      <w:r w:rsidR="003A7401" w:rsidRPr="003506DF">
        <w:t>material</w:t>
      </w:r>
      <w:r w:rsidR="00453A98" w:rsidRPr="003506DF">
        <w:t xml:space="preserve"> that they considered</w:t>
      </w:r>
      <w:r w:rsidR="003A7401" w:rsidRPr="003506DF">
        <w:t xml:space="preserve"> </w:t>
      </w:r>
      <w:r w:rsidR="000533CA" w:rsidRPr="003506DF">
        <w:t>relevant to the Court</w:t>
      </w:r>
      <w:r w:rsidR="003506DF" w:rsidRPr="003506DF">
        <w:t>’</w:t>
      </w:r>
      <w:r w:rsidR="000533CA" w:rsidRPr="003506DF">
        <w:t xml:space="preserve">s questions. In any event, it </w:t>
      </w:r>
      <w:r w:rsidR="003A7401" w:rsidRPr="003506DF">
        <w:t xml:space="preserve">can be seen in </w:t>
      </w:r>
      <w:r w:rsidR="000533CA" w:rsidRPr="003506DF">
        <w:t>the documents submitted by the Government that</w:t>
      </w:r>
      <w:r w:rsidR="00D81949" w:rsidRPr="003506DF">
        <w:t xml:space="preserve"> </w:t>
      </w:r>
      <w:r w:rsidR="00D81949" w:rsidRPr="003506DF">
        <w:rPr>
          <w:lang w:val="en-GB"/>
        </w:rPr>
        <w:t xml:space="preserve">although the main investigative steps </w:t>
      </w:r>
      <w:r w:rsidR="000A2273" w:rsidRPr="003506DF">
        <w:rPr>
          <w:lang w:val="en-GB"/>
        </w:rPr>
        <w:t xml:space="preserve">were </w:t>
      </w:r>
      <w:r w:rsidR="00D81949" w:rsidRPr="003506DF">
        <w:rPr>
          <w:lang w:val="en-GB"/>
        </w:rPr>
        <w:t xml:space="preserve">carried out </w:t>
      </w:r>
      <w:r w:rsidR="003A7401" w:rsidRPr="003506DF">
        <w:rPr>
          <w:lang w:val="en-GB"/>
        </w:rPr>
        <w:t xml:space="preserve">in </w:t>
      </w:r>
      <w:r w:rsidR="000533CA" w:rsidRPr="003506DF">
        <w:rPr>
          <w:lang w:val="en-GB"/>
        </w:rPr>
        <w:t xml:space="preserve">the first </w:t>
      </w:r>
      <w:r w:rsidR="003A7401" w:rsidRPr="003506DF">
        <w:rPr>
          <w:lang w:val="en-GB"/>
        </w:rPr>
        <w:t xml:space="preserve">few </w:t>
      </w:r>
      <w:r w:rsidR="000533CA" w:rsidRPr="003506DF">
        <w:rPr>
          <w:lang w:val="en-GB"/>
        </w:rPr>
        <w:t xml:space="preserve">months after the murder </w:t>
      </w:r>
      <w:r w:rsidR="00D81949" w:rsidRPr="003506DF">
        <w:rPr>
          <w:lang w:val="en-GB"/>
        </w:rPr>
        <w:t xml:space="preserve">in 2005, it could not be said that the investigation </w:t>
      </w:r>
      <w:r w:rsidR="009F3C9D" w:rsidRPr="003506DF">
        <w:rPr>
          <w:lang w:val="en-GB"/>
        </w:rPr>
        <w:t xml:space="preserve">subsequently </w:t>
      </w:r>
      <w:r w:rsidR="00D81949" w:rsidRPr="003506DF">
        <w:rPr>
          <w:lang w:val="en-GB"/>
        </w:rPr>
        <w:t xml:space="preserve">became passive and </w:t>
      </w:r>
      <w:r w:rsidR="003A7401" w:rsidRPr="003506DF">
        <w:rPr>
          <w:lang w:val="en-GB"/>
        </w:rPr>
        <w:t xml:space="preserve">that no </w:t>
      </w:r>
      <w:r w:rsidR="00D81949" w:rsidRPr="003506DF">
        <w:rPr>
          <w:lang w:val="en-GB"/>
        </w:rPr>
        <w:t xml:space="preserve">further steps </w:t>
      </w:r>
      <w:r w:rsidR="003A7401" w:rsidRPr="003506DF">
        <w:rPr>
          <w:lang w:val="en-GB"/>
        </w:rPr>
        <w:t xml:space="preserve">were </w:t>
      </w:r>
      <w:r w:rsidR="00D81949" w:rsidRPr="003506DF">
        <w:rPr>
          <w:lang w:val="en-GB"/>
        </w:rPr>
        <w:t>taken. In particular, it appears from th</w:t>
      </w:r>
      <w:r w:rsidR="00A20C77" w:rsidRPr="003506DF">
        <w:rPr>
          <w:lang w:val="en-GB"/>
        </w:rPr>
        <w:t>ose</w:t>
      </w:r>
      <w:r w:rsidR="00D81949" w:rsidRPr="003506DF">
        <w:rPr>
          <w:lang w:val="en-GB"/>
        </w:rPr>
        <w:t xml:space="preserve"> documents that from 2006 to 2009 </w:t>
      </w:r>
      <w:r w:rsidR="0061643F" w:rsidRPr="003506DF">
        <w:rPr>
          <w:lang w:val="en-GB"/>
        </w:rPr>
        <w:t>numerous investigative actions were c</w:t>
      </w:r>
      <w:r w:rsidR="000533CA" w:rsidRPr="003506DF">
        <w:rPr>
          <w:lang w:val="en-GB"/>
        </w:rPr>
        <w:t xml:space="preserve">onducted </w:t>
      </w:r>
      <w:r w:rsidR="00D81949" w:rsidRPr="003506DF">
        <w:rPr>
          <w:lang w:val="en-GB"/>
        </w:rPr>
        <w:t>in Azerbaijan and Georgia at the request of the Azerbaijani authorities. Moreover, in March 2009, when the Azerbaijani authorities replied to the applicant</w:t>
      </w:r>
      <w:r w:rsidR="003506DF" w:rsidRPr="003506DF">
        <w:rPr>
          <w:lang w:val="en-GB"/>
        </w:rPr>
        <w:t>’</w:t>
      </w:r>
      <w:r w:rsidR="00D81949" w:rsidRPr="003506DF">
        <w:rPr>
          <w:lang w:val="en-GB"/>
        </w:rPr>
        <w:t xml:space="preserve">s last </w:t>
      </w:r>
      <w:r w:rsidR="000533CA" w:rsidRPr="003506DF">
        <w:rPr>
          <w:lang w:val="en-GB"/>
        </w:rPr>
        <w:t>request</w:t>
      </w:r>
      <w:r w:rsidR="00D81949" w:rsidRPr="003506DF">
        <w:rPr>
          <w:lang w:val="en-GB"/>
        </w:rPr>
        <w:t xml:space="preserve"> about the progress of the investigation, they were still corresponding with the Georgian authorities with a view to establishing the whereabouts of one of the suspects and having him extradited to Azerbaijan</w:t>
      </w:r>
      <w:r w:rsidR="009F3C9D" w:rsidRPr="003506DF">
        <w:rPr>
          <w:lang w:val="en-GB"/>
        </w:rPr>
        <w:t xml:space="preserve"> </w:t>
      </w:r>
      <w:r w:rsidR="006D6FE7" w:rsidRPr="003506DF">
        <w:t>(see paragraph 59</w:t>
      </w:r>
      <w:r w:rsidR="009F3C9D" w:rsidRPr="003506DF">
        <w:t xml:space="preserve"> above)</w:t>
      </w:r>
      <w:r w:rsidR="00D81949" w:rsidRPr="003506DF">
        <w:rPr>
          <w:lang w:val="en-GB"/>
        </w:rPr>
        <w:t>.</w:t>
      </w:r>
    </w:p>
    <w:p w:rsidR="00AF593C" w:rsidRPr="003506DF" w:rsidRDefault="00D81949" w:rsidP="003506DF">
      <w:pPr>
        <w:pStyle w:val="ECHRPara"/>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89</w:t>
      </w:r>
      <w:r w:rsidRPr="003506DF">
        <w:rPr>
          <w:lang w:val="en-GB"/>
        </w:rPr>
        <w:fldChar w:fldCharType="end"/>
      </w:r>
      <w:r w:rsidRPr="003506DF">
        <w:rPr>
          <w:lang w:val="en-GB"/>
        </w:rPr>
        <w:t xml:space="preserve">.  The Court further observes that the applicant displayed a </w:t>
      </w:r>
      <w:r w:rsidR="003A7401" w:rsidRPr="003506DF">
        <w:rPr>
          <w:lang w:val="en-GB"/>
        </w:rPr>
        <w:t xml:space="preserve">constant </w:t>
      </w:r>
      <w:r w:rsidRPr="003506DF">
        <w:rPr>
          <w:lang w:val="en-GB"/>
        </w:rPr>
        <w:t>interest in the progress of the investigation and maintained contact with the investigating authorities</w:t>
      </w:r>
      <w:r w:rsidR="00E8718B" w:rsidRPr="003506DF">
        <w:rPr>
          <w:lang w:val="en-GB"/>
        </w:rPr>
        <w:t xml:space="preserve"> (see paragraphs 19, 21, 26, 31, 35, 42, 43 and 44 above)</w:t>
      </w:r>
      <w:r w:rsidRPr="003506DF">
        <w:rPr>
          <w:lang w:val="en-GB"/>
        </w:rPr>
        <w:t xml:space="preserve">. </w:t>
      </w:r>
      <w:r w:rsidR="00082D02" w:rsidRPr="003506DF">
        <w:rPr>
          <w:lang w:val="en-GB"/>
        </w:rPr>
        <w:t xml:space="preserve">Also </w:t>
      </w:r>
      <w:r w:rsidRPr="003506DF">
        <w:rPr>
          <w:lang w:val="en-GB"/>
        </w:rPr>
        <w:t xml:space="preserve">after her departure from Azerbaijan, she </w:t>
      </w:r>
      <w:r w:rsidR="006D6FE7" w:rsidRPr="003506DF">
        <w:rPr>
          <w:lang w:val="en-GB"/>
        </w:rPr>
        <w:t xml:space="preserve">continued to </w:t>
      </w:r>
      <w:r w:rsidR="003A7401" w:rsidRPr="003506DF">
        <w:rPr>
          <w:lang w:val="en-GB"/>
        </w:rPr>
        <w:t>e</w:t>
      </w:r>
      <w:r w:rsidRPr="003506DF">
        <w:rPr>
          <w:lang w:val="en-GB"/>
        </w:rPr>
        <w:t xml:space="preserve">nquire about the investigation through her lawyers and tried to obtain information about </w:t>
      </w:r>
      <w:r w:rsidR="0061643F" w:rsidRPr="003506DF">
        <w:rPr>
          <w:lang w:val="en-GB"/>
        </w:rPr>
        <w:t>i</w:t>
      </w:r>
      <w:r w:rsidRPr="003506DF">
        <w:rPr>
          <w:lang w:val="en-GB"/>
        </w:rPr>
        <w:t>t</w:t>
      </w:r>
      <w:r w:rsidR="0061643F" w:rsidRPr="003506DF">
        <w:rPr>
          <w:lang w:val="en-GB"/>
        </w:rPr>
        <w:t>s</w:t>
      </w:r>
      <w:r w:rsidRPr="003506DF">
        <w:rPr>
          <w:lang w:val="en-GB"/>
        </w:rPr>
        <w:t xml:space="preserve"> progress</w:t>
      </w:r>
      <w:r w:rsidR="006D6FE7" w:rsidRPr="003506DF">
        <w:rPr>
          <w:lang w:val="en-GB"/>
        </w:rPr>
        <w:t xml:space="preserve"> (see paragraphs </w:t>
      </w:r>
      <w:r w:rsidR="00E8718B" w:rsidRPr="003506DF">
        <w:rPr>
          <w:lang w:val="en-GB"/>
        </w:rPr>
        <w:t xml:space="preserve">51, 55 and 57 </w:t>
      </w:r>
      <w:r w:rsidR="006D6FE7" w:rsidRPr="003506DF">
        <w:rPr>
          <w:lang w:val="en-GB"/>
        </w:rPr>
        <w:t>above)</w:t>
      </w:r>
      <w:r w:rsidRPr="003506DF">
        <w:rPr>
          <w:lang w:val="en-GB"/>
        </w:rPr>
        <w:t>.</w:t>
      </w:r>
      <w:r w:rsidRPr="003506DF">
        <w:t xml:space="preserve"> </w:t>
      </w:r>
      <w:r w:rsidR="00104358" w:rsidRPr="003506DF">
        <w:t xml:space="preserve">The </w:t>
      </w:r>
      <w:r w:rsidRPr="003506DF">
        <w:t>investigation authorities</w:t>
      </w:r>
      <w:r w:rsidR="003506DF" w:rsidRPr="003506DF">
        <w:t>’</w:t>
      </w:r>
      <w:r w:rsidRPr="003506DF">
        <w:t xml:space="preserve"> replies </w:t>
      </w:r>
      <w:r w:rsidR="00104358" w:rsidRPr="003506DF">
        <w:t xml:space="preserve">to her requests were not limited to </w:t>
      </w:r>
      <w:r w:rsidR="003A7401" w:rsidRPr="003506DF">
        <w:t xml:space="preserve">just </w:t>
      </w:r>
      <w:r w:rsidRPr="003506DF">
        <w:t>provid</w:t>
      </w:r>
      <w:r w:rsidR="00104358" w:rsidRPr="003506DF">
        <w:t>ing</w:t>
      </w:r>
      <w:r w:rsidRPr="003506DF">
        <w:t xml:space="preserve"> a mere summary of the activities that had been undertaken</w:t>
      </w:r>
      <w:r w:rsidR="003A7401" w:rsidRPr="003506DF">
        <w:t>,</w:t>
      </w:r>
      <w:r w:rsidRPr="003506DF">
        <w:t xml:space="preserve"> without indicating any possibility of progress in the investigation</w:t>
      </w:r>
      <w:r w:rsidR="00A20C77" w:rsidRPr="003506DF">
        <w:t xml:space="preserve">. Each </w:t>
      </w:r>
      <w:r w:rsidRPr="003506DF">
        <w:t xml:space="preserve">time </w:t>
      </w:r>
      <w:r w:rsidR="005A1630" w:rsidRPr="003506DF">
        <w:t xml:space="preserve">they </w:t>
      </w:r>
      <w:r w:rsidRPr="003506DF">
        <w:t>clearly indicated that the investigation was ongoing and</w:t>
      </w:r>
      <w:r w:rsidR="003A0A8C" w:rsidRPr="003506DF">
        <w:t xml:space="preserve"> </w:t>
      </w:r>
      <w:r w:rsidR="003A7401" w:rsidRPr="003506DF">
        <w:t xml:space="preserve">that </w:t>
      </w:r>
      <w:r w:rsidR="003A0A8C" w:rsidRPr="003506DF">
        <w:t>further</w:t>
      </w:r>
      <w:r w:rsidRPr="003506DF">
        <w:t xml:space="preserve"> investigative steps</w:t>
      </w:r>
      <w:r w:rsidR="00A20C77" w:rsidRPr="003506DF">
        <w:t xml:space="preserve"> would be taken</w:t>
      </w:r>
      <w:r w:rsidRPr="003506DF">
        <w:t>. In particular, the MNS</w:t>
      </w:r>
      <w:r w:rsidR="003506DF" w:rsidRPr="003506DF">
        <w:t>’</w:t>
      </w:r>
      <w:r w:rsidR="003A7401" w:rsidRPr="003506DF">
        <w:t>s</w:t>
      </w:r>
      <w:r w:rsidRPr="003506DF">
        <w:t xml:space="preserve"> </w:t>
      </w:r>
      <w:r w:rsidR="003A7401" w:rsidRPr="003506DF">
        <w:t xml:space="preserve">last reply </w:t>
      </w:r>
      <w:r w:rsidRPr="003506DF">
        <w:t xml:space="preserve">to the applicant clearly </w:t>
      </w:r>
      <w:r w:rsidR="005A1630" w:rsidRPr="003506DF">
        <w:t xml:space="preserve">stated </w:t>
      </w:r>
      <w:r w:rsidR="003A0A8C" w:rsidRPr="003506DF">
        <w:t>that the investigation had been</w:t>
      </w:r>
      <w:r w:rsidRPr="003506DF">
        <w:t xml:space="preserve"> extended </w:t>
      </w:r>
      <w:r w:rsidR="003A7401" w:rsidRPr="003506DF">
        <w:t xml:space="preserve">to </w:t>
      </w:r>
      <w:r w:rsidRPr="003506DF">
        <w:t xml:space="preserve">2 September 2009 </w:t>
      </w:r>
      <w:r w:rsidR="003A0A8C" w:rsidRPr="003506DF">
        <w:t xml:space="preserve">and </w:t>
      </w:r>
      <w:r w:rsidR="003A7401" w:rsidRPr="003506DF">
        <w:t xml:space="preserve">that </w:t>
      </w:r>
      <w:r w:rsidR="003A0A8C" w:rsidRPr="003506DF">
        <w:t xml:space="preserve">further investigative and </w:t>
      </w:r>
      <w:r w:rsidR="005A1630" w:rsidRPr="003506DF">
        <w:t xml:space="preserve">operational </w:t>
      </w:r>
      <w:r w:rsidR="003A0A8C" w:rsidRPr="003506DF">
        <w:t>search measure</w:t>
      </w:r>
      <w:r w:rsidR="00104358" w:rsidRPr="003506DF">
        <w:t>s</w:t>
      </w:r>
      <w:r w:rsidR="003A0A8C" w:rsidRPr="003506DF">
        <w:t xml:space="preserve"> </w:t>
      </w:r>
      <w:r w:rsidR="00104358" w:rsidRPr="003506DF">
        <w:t xml:space="preserve">would be taken </w:t>
      </w:r>
      <w:r w:rsidR="003A0A8C" w:rsidRPr="003506DF">
        <w:t xml:space="preserve">by the investigation </w:t>
      </w:r>
      <w:r w:rsidRPr="003506DF">
        <w:t xml:space="preserve">(see paragraph </w:t>
      </w:r>
      <w:r w:rsidR="00082D02" w:rsidRPr="003506DF">
        <w:t>58</w:t>
      </w:r>
      <w:r w:rsidR="009F3C9D" w:rsidRPr="003506DF">
        <w:t xml:space="preserve"> </w:t>
      </w:r>
      <w:r w:rsidRPr="003506DF">
        <w:t>above).</w:t>
      </w:r>
    </w:p>
    <w:p w:rsidR="00AF593C" w:rsidRPr="003506DF" w:rsidRDefault="00290506" w:rsidP="003506DF">
      <w:pPr>
        <w:pStyle w:val="ECHRPara"/>
      </w:pPr>
      <w:r>
        <w:fldChar w:fldCharType="begin"/>
      </w:r>
      <w:r>
        <w:instrText xml:space="preserve"> SEQ level0 \*arabic </w:instrText>
      </w:r>
      <w:r>
        <w:fldChar w:fldCharType="separate"/>
      </w:r>
      <w:r w:rsidR="003506DF" w:rsidRPr="003506DF">
        <w:rPr>
          <w:noProof/>
        </w:rPr>
        <w:t>90</w:t>
      </w:r>
      <w:r>
        <w:rPr>
          <w:noProof/>
        </w:rPr>
        <w:fldChar w:fldCharType="end"/>
      </w:r>
      <w:r w:rsidR="00D81949" w:rsidRPr="003506DF">
        <w:t xml:space="preserve">.  In the light of the foregoing, </w:t>
      </w:r>
      <w:r w:rsidR="00EE3332" w:rsidRPr="003506DF">
        <w:t>the Court considers that</w:t>
      </w:r>
      <w:r w:rsidR="00FF48C9" w:rsidRPr="003506DF">
        <w:t xml:space="preserve"> there were no periods of total inactivity </w:t>
      </w:r>
      <w:r w:rsidR="007E6AB4" w:rsidRPr="003506DF">
        <w:t xml:space="preserve">in the criminal proceedings before March 2009 </w:t>
      </w:r>
      <w:r w:rsidR="003A7401" w:rsidRPr="003506DF">
        <w:t xml:space="preserve">so as to </w:t>
      </w:r>
      <w:r w:rsidR="00FF48C9" w:rsidRPr="003506DF">
        <w:t xml:space="preserve">allow the Court to establish </w:t>
      </w:r>
      <w:r w:rsidR="003A7401" w:rsidRPr="003506DF">
        <w:t>a</w:t>
      </w:r>
      <w:r w:rsidR="00FF48C9" w:rsidRPr="003506DF">
        <w:t xml:space="preserve"> date on which the applicant was or could have been aware that </w:t>
      </w:r>
      <w:r w:rsidR="00610704" w:rsidRPr="003506DF">
        <w:t xml:space="preserve">domestic </w:t>
      </w:r>
      <w:r w:rsidR="00FF48C9" w:rsidRPr="003506DF">
        <w:t>remedies had become ineffective</w:t>
      </w:r>
      <w:r w:rsidR="00A20C77" w:rsidRPr="003506DF">
        <w:t>. T</w:t>
      </w:r>
      <w:r w:rsidR="00EE3332" w:rsidRPr="003506DF">
        <w:t>he applicant could</w:t>
      </w:r>
      <w:r w:rsidR="00A20C77" w:rsidRPr="003506DF">
        <w:t xml:space="preserve"> thus</w:t>
      </w:r>
      <w:r w:rsidR="00EE3332" w:rsidRPr="003506DF">
        <w:t xml:space="preserve"> </w:t>
      </w:r>
      <w:r w:rsidR="00FF48C9" w:rsidRPr="003506DF">
        <w:t xml:space="preserve">still </w:t>
      </w:r>
      <w:r w:rsidR="00EE3332" w:rsidRPr="003506DF">
        <w:t>realistically expect that an effective investigation would be carried out when she received the investigating authorities</w:t>
      </w:r>
      <w:r w:rsidR="003506DF" w:rsidRPr="003506DF">
        <w:t>’</w:t>
      </w:r>
      <w:r w:rsidR="00EE3332" w:rsidRPr="003506DF">
        <w:t xml:space="preserve"> letter of 17 March 2009</w:t>
      </w:r>
      <w:r w:rsidR="007E6AB4" w:rsidRPr="003506DF">
        <w:t>.</w:t>
      </w:r>
      <w:r w:rsidR="00610704" w:rsidRPr="003506DF">
        <w:t xml:space="preserve"> S</w:t>
      </w:r>
      <w:r w:rsidR="007E6AB4" w:rsidRPr="003506DF">
        <w:t>he</w:t>
      </w:r>
      <w:r w:rsidR="00EE3332" w:rsidRPr="003506DF">
        <w:t xml:space="preserve"> </w:t>
      </w:r>
      <w:r w:rsidR="00610704" w:rsidRPr="003506DF">
        <w:t xml:space="preserve">therefore </w:t>
      </w:r>
      <w:r w:rsidR="00FF48C9" w:rsidRPr="003506DF">
        <w:t xml:space="preserve">acted reasonably </w:t>
      </w:r>
      <w:r w:rsidR="00082D02" w:rsidRPr="003506DF">
        <w:t>by</w:t>
      </w:r>
      <w:r w:rsidR="00FF48C9" w:rsidRPr="003506DF">
        <w:t xml:space="preserve"> waiting </w:t>
      </w:r>
      <w:r w:rsidR="005439AE" w:rsidRPr="003506DF">
        <w:t>until 2 </w:t>
      </w:r>
      <w:r w:rsidR="00610704" w:rsidRPr="003506DF">
        <w:t xml:space="preserve">September 2009 for </w:t>
      </w:r>
      <w:r w:rsidR="00FF48C9" w:rsidRPr="003506DF">
        <w:t>further development</w:t>
      </w:r>
      <w:r w:rsidR="00610704" w:rsidRPr="003506DF">
        <w:t>s</w:t>
      </w:r>
      <w:r w:rsidR="00FF48C9" w:rsidRPr="003506DF">
        <w:t xml:space="preserve"> in the criminal proceedings </w:t>
      </w:r>
      <w:r w:rsidR="007E6AB4" w:rsidRPr="003506DF">
        <w:t xml:space="preserve">and </w:t>
      </w:r>
      <w:r w:rsidR="00EE3332" w:rsidRPr="003506DF">
        <w:t xml:space="preserve">the six-month </w:t>
      </w:r>
      <w:r w:rsidR="00EE3332" w:rsidRPr="003506DF">
        <w:rPr>
          <w:lang w:val="en-GB"/>
        </w:rPr>
        <w:t xml:space="preserve">period could not have started to run before </w:t>
      </w:r>
      <w:r w:rsidR="00D61109" w:rsidRPr="003506DF">
        <w:rPr>
          <w:lang w:val="en-GB"/>
        </w:rPr>
        <w:t>that date</w:t>
      </w:r>
      <w:r w:rsidR="00EE3332" w:rsidRPr="003506DF">
        <w:rPr>
          <w:lang w:val="en-GB"/>
        </w:rPr>
        <w:t>. Accordingly, the applicant ha</w:t>
      </w:r>
      <w:r w:rsidR="00610704" w:rsidRPr="003506DF">
        <w:rPr>
          <w:lang w:val="en-GB"/>
        </w:rPr>
        <w:t>s</w:t>
      </w:r>
      <w:r w:rsidR="00EE3332" w:rsidRPr="003506DF">
        <w:rPr>
          <w:lang w:val="en-GB"/>
        </w:rPr>
        <w:t xml:space="preserve"> complied with the six-month time-limit</w:t>
      </w:r>
      <w:r w:rsidR="00A95652" w:rsidRPr="003506DF">
        <w:rPr>
          <w:lang w:val="en-GB"/>
        </w:rPr>
        <w:t xml:space="preserve"> and the Government</w:t>
      </w:r>
      <w:r w:rsidR="003506DF" w:rsidRPr="003506DF">
        <w:rPr>
          <w:lang w:val="en-GB"/>
        </w:rPr>
        <w:t>’</w:t>
      </w:r>
      <w:r w:rsidR="00A95652" w:rsidRPr="003506DF">
        <w:rPr>
          <w:lang w:val="en-GB"/>
        </w:rPr>
        <w:t>s objection must be rejected</w:t>
      </w:r>
      <w:r w:rsidR="00EE3332" w:rsidRPr="003506DF">
        <w:rPr>
          <w:lang w:val="en-GB"/>
        </w:rPr>
        <w:t>.</w:t>
      </w:r>
    </w:p>
    <w:p w:rsidR="0066733C" w:rsidRPr="003506DF" w:rsidRDefault="0066733C" w:rsidP="003506DF">
      <w:pPr>
        <w:pStyle w:val="ECHRHeading4"/>
        <w:rPr>
          <w:lang w:eastAsia="fr-FR"/>
        </w:rPr>
      </w:pPr>
      <w:r w:rsidRPr="003506DF">
        <w:rPr>
          <w:lang w:eastAsia="fr-FR"/>
        </w:rPr>
        <w:t>(c)  Conclusion as to admissibility</w:t>
      </w:r>
    </w:p>
    <w:p w:rsidR="00DA3554" w:rsidRPr="003506DF" w:rsidRDefault="00DA3554"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91</w:t>
      </w:r>
      <w:r w:rsidRPr="003506DF">
        <w:rPr>
          <w:lang w:val="en-GB"/>
        </w:rPr>
        <w:fldChar w:fldCharType="end"/>
      </w:r>
      <w:r w:rsidRPr="003506DF">
        <w:rPr>
          <w:lang w:val="en-GB"/>
        </w:rPr>
        <w:t>.  </w:t>
      </w:r>
      <w:r w:rsidR="0066733C" w:rsidRPr="003506DF">
        <w:rPr>
          <w:lang w:val="en-GB"/>
        </w:rPr>
        <w:t xml:space="preserve">The </w:t>
      </w:r>
      <w:r w:rsidR="00104358" w:rsidRPr="003506DF">
        <w:rPr>
          <w:rFonts w:eastAsia="Times New Roman"/>
          <w:lang w:val="en-GB" w:eastAsia="fr-FR"/>
        </w:rPr>
        <w:t>Court finds that the complaint is not manifestly ill-founded within the meaning of Article 35 § 3 (a) of the Convention. It further notes that it is not inadmissible on any other grounds. It must therefore be declared admissible.</w:t>
      </w:r>
    </w:p>
    <w:p w:rsidR="00A4692D" w:rsidRPr="003506DF" w:rsidRDefault="00A4692D" w:rsidP="003506DF">
      <w:pPr>
        <w:pStyle w:val="ECHRHeading2"/>
        <w:rPr>
          <w:lang w:val="en-GB"/>
        </w:rPr>
      </w:pPr>
      <w:r w:rsidRPr="003506DF">
        <w:rPr>
          <w:lang w:val="en-GB"/>
        </w:rPr>
        <w:t>B.  Merits</w:t>
      </w:r>
    </w:p>
    <w:p w:rsidR="009B2261" w:rsidRPr="003506DF" w:rsidRDefault="009B2261" w:rsidP="003506DF">
      <w:pPr>
        <w:pStyle w:val="ECHRHeading3"/>
      </w:pPr>
      <w:r w:rsidRPr="003506DF">
        <w:t>1.  </w:t>
      </w:r>
      <w:r w:rsidRPr="003506DF">
        <w:rPr>
          <w:rStyle w:val="JuH1Char"/>
          <w:bCs/>
          <w:i/>
        </w:rPr>
        <w:t>A</w:t>
      </w:r>
      <w:r w:rsidR="004604A9" w:rsidRPr="003506DF">
        <w:rPr>
          <w:rStyle w:val="JuH1Char"/>
          <w:bCs/>
          <w:i/>
        </w:rPr>
        <w:t>s to the murder of the applicant</w:t>
      </w:r>
      <w:r w:rsidR="003506DF" w:rsidRPr="003506DF">
        <w:rPr>
          <w:rStyle w:val="JuH1Char"/>
          <w:bCs/>
          <w:i/>
        </w:rPr>
        <w:t>’</w:t>
      </w:r>
      <w:r w:rsidR="004604A9" w:rsidRPr="003506DF">
        <w:rPr>
          <w:rStyle w:val="JuH1Char"/>
          <w:bCs/>
          <w:i/>
        </w:rPr>
        <w:t>s husband</w:t>
      </w:r>
    </w:p>
    <w:p w:rsidR="009B2261" w:rsidRPr="003506DF" w:rsidRDefault="009B2261" w:rsidP="003506DF">
      <w:pPr>
        <w:pStyle w:val="ECHRHeading4"/>
      </w:pPr>
      <w:r w:rsidRPr="003506DF">
        <w:t>(a)  The parties</w:t>
      </w:r>
      <w:r w:rsidR="003506DF" w:rsidRPr="003506DF">
        <w:t>’</w:t>
      </w:r>
      <w:r w:rsidRPr="003506DF">
        <w:t xml:space="preserve"> submissions</w:t>
      </w:r>
    </w:p>
    <w:p w:rsidR="00AF593C" w:rsidRPr="003506DF" w:rsidRDefault="00290506" w:rsidP="003506DF">
      <w:pPr>
        <w:pStyle w:val="ECHRPara"/>
        <w:rPr>
          <w:lang w:eastAsia="fr-FR"/>
        </w:rPr>
      </w:pPr>
      <w:r>
        <w:fldChar w:fldCharType="begin"/>
      </w:r>
      <w:r>
        <w:instrText xml:space="preserve"> SEQ level0 \*arabic </w:instrText>
      </w:r>
      <w:r>
        <w:fldChar w:fldCharType="separate"/>
      </w:r>
      <w:r w:rsidR="003506DF" w:rsidRPr="003506DF">
        <w:rPr>
          <w:noProof/>
        </w:rPr>
        <w:t>92</w:t>
      </w:r>
      <w:r>
        <w:rPr>
          <w:noProof/>
        </w:rPr>
        <w:fldChar w:fldCharType="end"/>
      </w:r>
      <w:r w:rsidR="009B2261" w:rsidRPr="003506DF">
        <w:t xml:space="preserve">.  The applicant submitted that her husband had been </w:t>
      </w:r>
      <w:r w:rsidR="009802E8" w:rsidRPr="003506DF">
        <w:t xml:space="preserve">murdered by </w:t>
      </w:r>
      <w:r w:rsidR="009B2261" w:rsidRPr="003506DF">
        <w:t xml:space="preserve">State agents because of his journalistic activity. She </w:t>
      </w:r>
      <w:r w:rsidR="005A1630" w:rsidRPr="003506DF">
        <w:t xml:space="preserve">also argued </w:t>
      </w:r>
      <w:r w:rsidR="009B2261" w:rsidRPr="003506DF">
        <w:t>that</w:t>
      </w:r>
      <w:r w:rsidR="00104358" w:rsidRPr="003506DF">
        <w:t xml:space="preserve"> the State had failed to protect her husband</w:t>
      </w:r>
      <w:r w:rsidR="003506DF" w:rsidRPr="003506DF">
        <w:t>’</w:t>
      </w:r>
      <w:r w:rsidR="00104358" w:rsidRPr="003506DF">
        <w:t>s right to life because</w:t>
      </w:r>
      <w:r w:rsidR="009B2261" w:rsidRPr="003506DF">
        <w:t xml:space="preserve"> the State </w:t>
      </w:r>
      <w:r w:rsidR="009B2261" w:rsidRPr="003506DF">
        <w:rPr>
          <w:lang w:eastAsia="fr-FR"/>
        </w:rPr>
        <w:t xml:space="preserve">knew or ought to have known about a risk to </w:t>
      </w:r>
      <w:r w:rsidR="00104358" w:rsidRPr="003506DF">
        <w:rPr>
          <w:lang w:eastAsia="fr-FR"/>
        </w:rPr>
        <w:t xml:space="preserve">his </w:t>
      </w:r>
      <w:r w:rsidR="009B2261" w:rsidRPr="003506DF">
        <w:rPr>
          <w:lang w:eastAsia="fr-FR"/>
        </w:rPr>
        <w:t>life</w:t>
      </w:r>
      <w:r w:rsidR="00104358" w:rsidRPr="003506DF">
        <w:rPr>
          <w:lang w:eastAsia="fr-FR"/>
        </w:rPr>
        <w:t xml:space="preserve">. </w:t>
      </w:r>
      <w:r w:rsidR="00A20C77" w:rsidRPr="003506DF">
        <w:rPr>
          <w:lang w:eastAsia="fr-FR"/>
        </w:rPr>
        <w:t>H</w:t>
      </w:r>
      <w:r w:rsidR="009B2261" w:rsidRPr="003506DF">
        <w:rPr>
          <w:lang w:eastAsia="fr-FR"/>
        </w:rPr>
        <w:t>e</w:t>
      </w:r>
      <w:r w:rsidR="00104358" w:rsidRPr="003506DF">
        <w:rPr>
          <w:lang w:eastAsia="fr-FR"/>
        </w:rPr>
        <w:t>r husband</w:t>
      </w:r>
      <w:r w:rsidR="009B2261" w:rsidRPr="003506DF">
        <w:rPr>
          <w:lang w:eastAsia="fr-FR"/>
        </w:rPr>
        <w:t xml:space="preserve"> had been </w:t>
      </w:r>
      <w:r w:rsidR="004604A9" w:rsidRPr="003506DF">
        <w:rPr>
          <w:lang w:eastAsia="fr-FR"/>
        </w:rPr>
        <w:t xml:space="preserve">regularly threatened and </w:t>
      </w:r>
      <w:r w:rsidR="009B2261" w:rsidRPr="003506DF">
        <w:rPr>
          <w:lang w:eastAsia="fr-FR"/>
        </w:rPr>
        <w:t>targeted by numerous legal proceedings</w:t>
      </w:r>
      <w:r w:rsidR="00A20C77" w:rsidRPr="003506DF">
        <w:rPr>
          <w:lang w:eastAsia="fr-FR"/>
        </w:rPr>
        <w:t xml:space="preserve">, and </w:t>
      </w:r>
      <w:r w:rsidR="00D87543" w:rsidRPr="003506DF">
        <w:rPr>
          <w:lang w:eastAsia="fr-FR"/>
        </w:rPr>
        <w:t xml:space="preserve">before his murder </w:t>
      </w:r>
      <w:r w:rsidR="00610704" w:rsidRPr="003506DF">
        <w:rPr>
          <w:lang w:eastAsia="fr-FR"/>
        </w:rPr>
        <w:t xml:space="preserve">he had written </w:t>
      </w:r>
      <w:r w:rsidR="00D87543" w:rsidRPr="003506DF">
        <w:rPr>
          <w:lang w:eastAsia="fr-FR"/>
        </w:rPr>
        <w:t xml:space="preserve">in </w:t>
      </w:r>
      <w:r w:rsidR="00D87543" w:rsidRPr="003506DF">
        <w:rPr>
          <w:i/>
          <w:lang w:eastAsia="fr-FR"/>
        </w:rPr>
        <w:t>Monitor</w:t>
      </w:r>
      <w:r w:rsidR="005A1630" w:rsidRPr="003506DF">
        <w:rPr>
          <w:lang w:eastAsia="fr-FR"/>
        </w:rPr>
        <w:t xml:space="preserve"> about a risk to his life</w:t>
      </w:r>
      <w:r w:rsidR="00D87543" w:rsidRPr="003506DF">
        <w:rPr>
          <w:lang w:eastAsia="fr-FR"/>
        </w:rPr>
        <w:t>.</w:t>
      </w:r>
    </w:p>
    <w:p w:rsidR="009B2261" w:rsidRPr="003506DF" w:rsidRDefault="00290506" w:rsidP="003506DF">
      <w:pPr>
        <w:pStyle w:val="ECHRPara"/>
      </w:pPr>
      <w:r>
        <w:fldChar w:fldCharType="begin"/>
      </w:r>
      <w:r>
        <w:instrText xml:space="preserve"> SEQ level0 \*arabic </w:instrText>
      </w:r>
      <w:r>
        <w:fldChar w:fldCharType="separate"/>
      </w:r>
      <w:r w:rsidR="003506DF" w:rsidRPr="003506DF">
        <w:rPr>
          <w:noProof/>
        </w:rPr>
        <w:t>93</w:t>
      </w:r>
      <w:r>
        <w:rPr>
          <w:noProof/>
        </w:rPr>
        <w:fldChar w:fldCharType="end"/>
      </w:r>
      <w:r w:rsidR="009B2261" w:rsidRPr="003506DF">
        <w:t>.  The Government contested the applicant</w:t>
      </w:r>
      <w:r w:rsidR="003506DF" w:rsidRPr="003506DF">
        <w:t>’</w:t>
      </w:r>
      <w:r w:rsidR="009B2261" w:rsidRPr="003506DF">
        <w:t xml:space="preserve">s submissions. They submitted that there was no evidence </w:t>
      </w:r>
      <w:r w:rsidR="00082D02" w:rsidRPr="003506DF">
        <w:t>of</w:t>
      </w:r>
      <w:r w:rsidR="00610704" w:rsidRPr="003506DF">
        <w:t xml:space="preserve"> </w:t>
      </w:r>
      <w:r w:rsidR="00D87543" w:rsidRPr="003506DF">
        <w:t xml:space="preserve">any </w:t>
      </w:r>
      <w:r w:rsidR="004604A9" w:rsidRPr="003506DF">
        <w:t xml:space="preserve">involvement </w:t>
      </w:r>
      <w:r w:rsidR="00610704" w:rsidRPr="003506DF">
        <w:t xml:space="preserve">by </w:t>
      </w:r>
      <w:r w:rsidR="00D87543" w:rsidRPr="003506DF">
        <w:t xml:space="preserve">the State or its </w:t>
      </w:r>
      <w:r w:rsidR="009B2261" w:rsidRPr="003506DF">
        <w:t>agent</w:t>
      </w:r>
      <w:r w:rsidR="00D87543" w:rsidRPr="003506DF">
        <w:t>s</w:t>
      </w:r>
      <w:r w:rsidR="009B2261" w:rsidRPr="003506DF">
        <w:t xml:space="preserve"> in the murder</w:t>
      </w:r>
      <w:r w:rsidR="00D87543" w:rsidRPr="003506DF">
        <w:t xml:space="preserve"> of the applicant</w:t>
      </w:r>
      <w:r w:rsidR="003506DF" w:rsidRPr="003506DF">
        <w:t>’</w:t>
      </w:r>
      <w:r w:rsidR="00D87543" w:rsidRPr="003506DF">
        <w:t>s husband</w:t>
      </w:r>
      <w:r w:rsidR="009B2261" w:rsidRPr="003506DF">
        <w:t>. The applicant</w:t>
      </w:r>
      <w:r w:rsidR="003506DF" w:rsidRPr="003506DF">
        <w:t>’</w:t>
      </w:r>
      <w:r w:rsidR="009B2261" w:rsidRPr="003506DF">
        <w:t>s husband had never applied to the domestic authorities or informed them of any danger or threat to his life.</w:t>
      </w:r>
    </w:p>
    <w:p w:rsidR="009B2261" w:rsidRPr="003506DF" w:rsidRDefault="009B2261" w:rsidP="003506DF">
      <w:pPr>
        <w:pStyle w:val="ECHRHeading4"/>
      </w:pPr>
      <w:r w:rsidRPr="003506DF">
        <w:t>(b)  The Court</w:t>
      </w:r>
      <w:r w:rsidR="003506DF" w:rsidRPr="003506DF">
        <w:t>’</w:t>
      </w:r>
      <w:r w:rsidRPr="003506DF">
        <w:t>s assessment</w:t>
      </w:r>
    </w:p>
    <w:p w:rsidR="003D5D70" w:rsidRPr="003506DF" w:rsidRDefault="00290506" w:rsidP="003506DF">
      <w:pPr>
        <w:pStyle w:val="JuParaLast"/>
      </w:pPr>
      <w:r>
        <w:fldChar w:fldCharType="begin"/>
      </w:r>
      <w:r>
        <w:instrText xml:space="preserve"> SEQ level0 \*arabic </w:instrText>
      </w:r>
      <w:r>
        <w:fldChar w:fldCharType="separate"/>
      </w:r>
      <w:r w:rsidR="003506DF" w:rsidRPr="003506DF">
        <w:rPr>
          <w:noProof/>
        </w:rPr>
        <w:t>94</w:t>
      </w:r>
      <w:r>
        <w:rPr>
          <w:noProof/>
        </w:rPr>
        <w:fldChar w:fldCharType="end"/>
      </w:r>
      <w:r w:rsidR="006403F0" w:rsidRPr="003506DF">
        <w:t>.  The Court</w:t>
      </w:r>
      <w:r w:rsidR="004604A9" w:rsidRPr="003506DF">
        <w:t xml:space="preserve"> observes that it was not disputed by the parties that </w:t>
      </w:r>
      <w:r w:rsidR="006E1917" w:rsidRPr="003506DF">
        <w:t xml:space="preserve">Elmar Huseynov died as a result of gunshot </w:t>
      </w:r>
      <w:r w:rsidR="005A1630" w:rsidRPr="003506DF">
        <w:t>wounds</w:t>
      </w:r>
      <w:r w:rsidR="006E1917" w:rsidRPr="003506DF">
        <w:t xml:space="preserve">. The questions to decide in the present case are, firstly, whether the State authorities were involved in one way </w:t>
      </w:r>
      <w:r w:rsidR="00610704" w:rsidRPr="003506DF">
        <w:t xml:space="preserve">or another </w:t>
      </w:r>
      <w:r w:rsidR="006E1917" w:rsidRPr="003506DF">
        <w:t>in the murder of the applicant</w:t>
      </w:r>
      <w:r w:rsidR="003506DF" w:rsidRPr="003506DF">
        <w:t>’</w:t>
      </w:r>
      <w:r w:rsidR="006E1917" w:rsidRPr="003506DF">
        <w:t xml:space="preserve">s husband, as the applicant alleged, and, secondly, whether the domestic authorities </w:t>
      </w:r>
      <w:r w:rsidR="003D5D70" w:rsidRPr="003506DF">
        <w:t>knew or ought to have known at the time of the existence of a real and immediate risk to the life of the applicant</w:t>
      </w:r>
      <w:r w:rsidR="003506DF" w:rsidRPr="003506DF">
        <w:t>’</w:t>
      </w:r>
      <w:r w:rsidR="003D5D70" w:rsidRPr="003506DF">
        <w:t>s husband and failed to protect his right to life.</w:t>
      </w:r>
    </w:p>
    <w:p w:rsidR="004929F3" w:rsidRPr="003506DF" w:rsidRDefault="00290506" w:rsidP="003506DF">
      <w:pPr>
        <w:pStyle w:val="ECHRPara"/>
        <w:rPr>
          <w:i/>
          <w:lang w:val="en-GB"/>
        </w:rPr>
      </w:pPr>
      <w:r>
        <w:fldChar w:fldCharType="begin"/>
      </w:r>
      <w:r>
        <w:instrText xml:space="preserve"> SEQ level0 \*arabic </w:instrText>
      </w:r>
      <w:r>
        <w:fldChar w:fldCharType="separate"/>
      </w:r>
      <w:r w:rsidR="003506DF" w:rsidRPr="003506DF">
        <w:rPr>
          <w:noProof/>
        </w:rPr>
        <w:t>95</w:t>
      </w:r>
      <w:r>
        <w:rPr>
          <w:noProof/>
        </w:rPr>
        <w:fldChar w:fldCharType="end"/>
      </w:r>
      <w:r w:rsidR="003D5D70" w:rsidRPr="003506DF">
        <w:t>.  As regards the first question</w:t>
      </w:r>
      <w:r w:rsidR="00610704" w:rsidRPr="003506DF">
        <w:t>,</w:t>
      </w:r>
      <w:r w:rsidR="003D5D70" w:rsidRPr="003506DF">
        <w:t xml:space="preserve"> the Court </w:t>
      </w:r>
      <w:r w:rsidR="00E63FF6" w:rsidRPr="003506DF">
        <w:t>is conscious of</w:t>
      </w:r>
      <w:r w:rsidR="00C94C34" w:rsidRPr="003506DF">
        <w:t xml:space="preserve"> the subsidiary nature of its role and recognises that it must be cautious in taking on the role of a first-instance tribunal of fact, where this is not rendered unavoidable by the circumstances of a particular case (see</w:t>
      </w:r>
      <w:r w:rsidR="00082D02" w:rsidRPr="003506DF">
        <w:t xml:space="preserve"> </w:t>
      </w:r>
      <w:r w:rsidR="00082D02" w:rsidRPr="003506DF">
        <w:rPr>
          <w:i/>
          <w:lang w:val="en-GB"/>
        </w:rPr>
        <w:t xml:space="preserve">Giuliani and Gaggio v. Italy </w:t>
      </w:r>
      <w:r w:rsidR="00082D02" w:rsidRPr="003506DF">
        <w:rPr>
          <w:lang w:val="en-GB"/>
        </w:rPr>
        <w:t>[GC], no. 23458/02, § 180,</w:t>
      </w:r>
      <w:r w:rsidR="00A20C77" w:rsidRPr="003506DF">
        <w:rPr>
          <w:lang w:val="en-GB"/>
        </w:rPr>
        <w:t xml:space="preserve"> with further references,</w:t>
      </w:r>
      <w:r w:rsidR="00082D02" w:rsidRPr="003506DF">
        <w:rPr>
          <w:lang w:val="en-GB"/>
        </w:rPr>
        <w:t xml:space="preserve"> ECHR 2011 (extracts)</w:t>
      </w:r>
      <w:r w:rsidR="00C94C34" w:rsidRPr="003506DF">
        <w:t xml:space="preserve">). Nevertheless, since Article 2, which safeguards the right to life and sets out the circumstances when deprivation of life may be justified, ranks as one of the most fundamental provisions in the Convention, from which no derogation is permitted, the Court must subject deprivation of life to the most careful scrutiny, taking into consideration not only the actions of State agents but also all the surrounding circumstances (see, among other authorities, </w:t>
      </w:r>
      <w:r w:rsidR="00C94C34" w:rsidRPr="003506DF">
        <w:rPr>
          <w:i/>
        </w:rPr>
        <w:t>McCann and Others v. the United Kingdom</w:t>
      </w:r>
      <w:r w:rsidR="00D80591" w:rsidRPr="003506DF">
        <w:t xml:space="preserve">, 27 September </w:t>
      </w:r>
      <w:r w:rsidR="00C94C34" w:rsidRPr="003506DF">
        <w:t>199</w:t>
      </w:r>
      <w:r w:rsidR="00082E34" w:rsidRPr="003506DF">
        <w:t>5, §§ 146-47, Series A no. 324</w:t>
      </w:r>
      <w:r w:rsidR="00A20C77" w:rsidRPr="003506DF">
        <w:t>,</w:t>
      </w:r>
      <w:r w:rsidR="00082E34" w:rsidRPr="003506DF">
        <w:t xml:space="preserve"> and </w:t>
      </w:r>
      <w:r w:rsidR="00082E34" w:rsidRPr="003506DF">
        <w:rPr>
          <w:i/>
          <w:lang w:val="en-GB"/>
        </w:rPr>
        <w:t>Centre for Legal Resources on behalf of Valentin Câmpeanu v. Romania</w:t>
      </w:r>
      <w:r w:rsidR="00082E34" w:rsidRPr="003506DF">
        <w:rPr>
          <w:lang w:val="en-GB"/>
        </w:rPr>
        <w:t xml:space="preserve"> [GC], no. 47848/08, § 131, ECHR 2014</w:t>
      </w:r>
      <w:r w:rsidR="00C94C34" w:rsidRPr="003506DF">
        <w:t xml:space="preserve">). However, for the Court, the required evidentiary standard of proof for the purposes of the Convention is that of “beyond reasonable doubt”, and such proof may follow from the coexistence of sufficiently strong, clear and concordant inferences or of similar unrebutted presumptions of fact </w:t>
      </w:r>
      <w:r w:rsidR="004929F3" w:rsidRPr="003506DF">
        <w:t xml:space="preserve">(see </w:t>
      </w:r>
      <w:r w:rsidR="004929F3" w:rsidRPr="003506DF">
        <w:rPr>
          <w:i/>
        </w:rPr>
        <w:t>Ireland v. the United Kingdom</w:t>
      </w:r>
      <w:r w:rsidR="005439AE" w:rsidRPr="003506DF">
        <w:t>, judgment of 18 </w:t>
      </w:r>
      <w:r w:rsidR="004929F3" w:rsidRPr="003506DF">
        <w:t>January 1978,</w:t>
      </w:r>
      <w:r w:rsidR="00082E34" w:rsidRPr="003506DF">
        <w:t xml:space="preserve"> Series A no. 25, p. 65, § 161;</w:t>
      </w:r>
      <w:r w:rsidR="004929F3" w:rsidRPr="003506DF">
        <w:t xml:space="preserve"> </w:t>
      </w:r>
      <w:r w:rsidR="004929F3" w:rsidRPr="003506DF">
        <w:rPr>
          <w:i/>
          <w:szCs w:val="24"/>
          <w:lang w:val="en-GB"/>
        </w:rPr>
        <w:t>Adalı v. Turkey</w:t>
      </w:r>
      <w:r w:rsidR="005439AE" w:rsidRPr="003506DF">
        <w:rPr>
          <w:szCs w:val="24"/>
          <w:lang w:val="en-GB"/>
        </w:rPr>
        <w:t>, no. </w:t>
      </w:r>
      <w:r w:rsidR="004929F3" w:rsidRPr="003506DF">
        <w:rPr>
          <w:szCs w:val="24"/>
          <w:lang w:val="en-GB"/>
        </w:rPr>
        <w:t>38187/97, § 216, 31 March 2005</w:t>
      </w:r>
      <w:r w:rsidR="00082E34" w:rsidRPr="003506DF">
        <w:rPr>
          <w:szCs w:val="24"/>
          <w:lang w:val="en-GB"/>
        </w:rPr>
        <w:t xml:space="preserve">; and </w:t>
      </w:r>
      <w:r w:rsidR="00082E34" w:rsidRPr="003506DF">
        <w:rPr>
          <w:i/>
          <w:lang w:val="en-GB"/>
        </w:rPr>
        <w:t>Giuliani and Gaggio</w:t>
      </w:r>
      <w:r w:rsidR="00082E34" w:rsidRPr="003506DF">
        <w:rPr>
          <w:lang w:val="en-GB"/>
        </w:rPr>
        <w:t>, cited above, §</w:t>
      </w:r>
      <w:r w:rsidR="00A82A6A" w:rsidRPr="003506DF">
        <w:rPr>
          <w:lang w:val="en-GB"/>
        </w:rPr>
        <w:t xml:space="preserve"> </w:t>
      </w:r>
      <w:r w:rsidR="00082E34" w:rsidRPr="003506DF">
        <w:rPr>
          <w:lang w:val="en-GB"/>
        </w:rPr>
        <w:t>181</w:t>
      </w:r>
      <w:r w:rsidR="004929F3" w:rsidRPr="003506DF">
        <w:rPr>
          <w:szCs w:val="24"/>
          <w:lang w:val="en-GB"/>
        </w:rPr>
        <w:t>)</w:t>
      </w:r>
      <w:r w:rsidR="00082E34" w:rsidRPr="003506DF">
        <w:t>.</w:t>
      </w:r>
    </w:p>
    <w:p w:rsidR="00AF593C" w:rsidRPr="003506DF" w:rsidRDefault="00290506" w:rsidP="003506DF">
      <w:pPr>
        <w:pStyle w:val="ECHRPara"/>
      </w:pPr>
      <w:r>
        <w:fldChar w:fldCharType="begin"/>
      </w:r>
      <w:r>
        <w:instrText xml:space="preserve"> SEQ level0 \*arabic </w:instrText>
      </w:r>
      <w:r>
        <w:fldChar w:fldCharType="separate"/>
      </w:r>
      <w:r w:rsidR="003506DF" w:rsidRPr="003506DF">
        <w:rPr>
          <w:noProof/>
        </w:rPr>
        <w:t>96</w:t>
      </w:r>
      <w:r>
        <w:rPr>
          <w:noProof/>
        </w:rPr>
        <w:fldChar w:fldCharType="end"/>
      </w:r>
      <w:r w:rsidR="004929F3" w:rsidRPr="003506DF">
        <w:t>.  Bearing in mind the above principles, the Court observes that the applicant made allegations about the involvement of State agents or the State in general in the murder of her husband. In her submissions to the Court and in the statement which she made to the domestic authorities, she stated that her husband had been murdered because of his journalistic activity.</w:t>
      </w:r>
    </w:p>
    <w:p w:rsidR="00015073" w:rsidRPr="003506DF" w:rsidRDefault="00290506" w:rsidP="003506DF">
      <w:pPr>
        <w:pStyle w:val="ECHRPara"/>
        <w:rPr>
          <w:szCs w:val="24"/>
          <w:lang w:val="en-GB"/>
        </w:rPr>
      </w:pPr>
      <w:r>
        <w:fldChar w:fldCharType="begin"/>
      </w:r>
      <w:r>
        <w:instrText xml:space="preserve"> SEQ level0 \*arabic </w:instrText>
      </w:r>
      <w:r>
        <w:fldChar w:fldCharType="separate"/>
      </w:r>
      <w:r w:rsidR="003506DF" w:rsidRPr="003506DF">
        <w:rPr>
          <w:noProof/>
        </w:rPr>
        <w:t>97</w:t>
      </w:r>
      <w:r>
        <w:rPr>
          <w:noProof/>
        </w:rPr>
        <w:fldChar w:fldCharType="end"/>
      </w:r>
      <w:r w:rsidR="004929F3" w:rsidRPr="003506DF">
        <w:t xml:space="preserve">.  However, the Court considers that </w:t>
      </w:r>
      <w:r w:rsidR="004929F3" w:rsidRPr="003506DF">
        <w:rPr>
          <w:rFonts w:eastAsia="Times New Roman"/>
          <w:lang w:val="en-GB" w:eastAsia="fr-FR"/>
        </w:rPr>
        <w:t xml:space="preserve">the above-mentioned </w:t>
      </w:r>
      <w:r w:rsidR="00BC460F" w:rsidRPr="003506DF">
        <w:rPr>
          <w:rFonts w:eastAsia="Times New Roman"/>
          <w:lang w:val="en-GB" w:eastAsia="fr-FR"/>
        </w:rPr>
        <w:t>allegation</w:t>
      </w:r>
      <w:r w:rsidR="00C70663" w:rsidRPr="003506DF">
        <w:rPr>
          <w:rFonts w:eastAsia="Times New Roman"/>
          <w:lang w:val="en-GB" w:eastAsia="fr-FR"/>
        </w:rPr>
        <w:t>s</w:t>
      </w:r>
      <w:r w:rsidR="009802E8" w:rsidRPr="003506DF">
        <w:rPr>
          <w:rFonts w:eastAsia="Times New Roman"/>
          <w:lang w:val="en-GB" w:eastAsia="fr-FR"/>
        </w:rPr>
        <w:t>, in the absence of any evidence,</w:t>
      </w:r>
      <w:r w:rsidR="00BC460F" w:rsidRPr="003506DF">
        <w:rPr>
          <w:rFonts w:eastAsia="Times New Roman"/>
          <w:lang w:val="en-GB" w:eastAsia="fr-FR"/>
        </w:rPr>
        <w:t xml:space="preserve"> d</w:t>
      </w:r>
      <w:r w:rsidR="004929F3" w:rsidRPr="003506DF">
        <w:rPr>
          <w:rFonts w:eastAsia="Times New Roman"/>
          <w:lang w:val="en-GB" w:eastAsia="fr-FR"/>
        </w:rPr>
        <w:t>o not enable it to find beyond reasonable doubt that the applicant</w:t>
      </w:r>
      <w:r w:rsidR="003506DF" w:rsidRPr="003506DF">
        <w:rPr>
          <w:rFonts w:eastAsia="Times New Roman"/>
          <w:lang w:val="en-GB" w:eastAsia="fr-FR"/>
        </w:rPr>
        <w:t>’</w:t>
      </w:r>
      <w:r w:rsidR="00BC460F" w:rsidRPr="003506DF">
        <w:rPr>
          <w:rFonts w:eastAsia="Times New Roman"/>
          <w:lang w:val="en-GB" w:eastAsia="fr-FR"/>
        </w:rPr>
        <w:t>s husband</w:t>
      </w:r>
      <w:r w:rsidR="004929F3" w:rsidRPr="003506DF">
        <w:rPr>
          <w:rFonts w:eastAsia="Times New Roman"/>
          <w:lang w:val="en-GB" w:eastAsia="fr-FR"/>
        </w:rPr>
        <w:t xml:space="preserve"> was murdered by State agents or that the State was behind his murder. In particular, although he </w:t>
      </w:r>
      <w:r w:rsidR="00BC460F" w:rsidRPr="003506DF">
        <w:rPr>
          <w:rFonts w:eastAsia="Times New Roman"/>
          <w:lang w:val="en-GB" w:eastAsia="fr-FR"/>
        </w:rPr>
        <w:t>p</w:t>
      </w:r>
      <w:r w:rsidR="004929F3" w:rsidRPr="003506DF">
        <w:rPr>
          <w:rFonts w:eastAsia="Times New Roman"/>
          <w:lang w:val="en-GB" w:eastAsia="fr-FR"/>
        </w:rPr>
        <w:t xml:space="preserve">ublished numerous articles criticising various State officials, there is no direct or indirect evidence proving that the State or any of its agents was involved in any way in the murder. In the light of the above, the Court cannot </w:t>
      </w:r>
      <w:r w:rsidR="004929F3" w:rsidRPr="003506DF">
        <w:t>conclude beyond all reasonable doubt that the applicant</w:t>
      </w:r>
      <w:r w:rsidR="003506DF" w:rsidRPr="003506DF">
        <w:t>’</w:t>
      </w:r>
      <w:r w:rsidR="004929F3" w:rsidRPr="003506DF">
        <w:t>s husband was murdered by a State agent</w:t>
      </w:r>
      <w:r w:rsidR="00015073" w:rsidRPr="003506DF">
        <w:t xml:space="preserve"> or </w:t>
      </w:r>
      <w:r w:rsidR="00610704" w:rsidRPr="003506DF">
        <w:t xml:space="preserve">that </w:t>
      </w:r>
      <w:r w:rsidR="00015073" w:rsidRPr="003506DF">
        <w:t>the State was behind the murder (compare</w:t>
      </w:r>
      <w:r w:rsidR="00015073" w:rsidRPr="003506DF">
        <w:rPr>
          <w:i/>
          <w:szCs w:val="24"/>
          <w:lang w:val="en-GB"/>
        </w:rPr>
        <w:t xml:space="preserve"> Adalı</w:t>
      </w:r>
      <w:r w:rsidR="00015073" w:rsidRPr="003506DF">
        <w:rPr>
          <w:szCs w:val="24"/>
          <w:lang w:val="en-GB"/>
        </w:rPr>
        <w:t>, cited above, §§ 217-220).</w:t>
      </w:r>
    </w:p>
    <w:p w:rsidR="006403F0" w:rsidRPr="003506DF" w:rsidRDefault="00015073" w:rsidP="003506DF">
      <w:pPr>
        <w:pStyle w:val="ECHRPara"/>
        <w:rPr>
          <w:i/>
          <w:lang w:val="en-GB"/>
        </w:rPr>
      </w:pPr>
      <w:r w:rsidRPr="003506DF">
        <w:rPr>
          <w:szCs w:val="24"/>
          <w:lang w:val="en-GB"/>
        </w:rPr>
        <w:fldChar w:fldCharType="begin"/>
      </w:r>
      <w:r w:rsidRPr="003506DF">
        <w:rPr>
          <w:szCs w:val="24"/>
          <w:lang w:val="en-GB"/>
        </w:rPr>
        <w:instrText xml:space="preserve"> SEQ level0 \*arabic </w:instrText>
      </w:r>
      <w:r w:rsidRPr="003506DF">
        <w:rPr>
          <w:szCs w:val="24"/>
          <w:lang w:val="en-GB"/>
        </w:rPr>
        <w:fldChar w:fldCharType="separate"/>
      </w:r>
      <w:r w:rsidR="003506DF" w:rsidRPr="003506DF">
        <w:rPr>
          <w:noProof/>
          <w:szCs w:val="24"/>
          <w:lang w:val="en-GB"/>
        </w:rPr>
        <w:t>98</w:t>
      </w:r>
      <w:r w:rsidRPr="003506DF">
        <w:rPr>
          <w:szCs w:val="24"/>
          <w:lang w:val="en-GB"/>
        </w:rPr>
        <w:fldChar w:fldCharType="end"/>
      </w:r>
      <w:r w:rsidRPr="003506DF">
        <w:rPr>
          <w:szCs w:val="24"/>
          <w:lang w:val="en-GB"/>
        </w:rPr>
        <w:t xml:space="preserve">.  As regards the second question, the Court notes that </w:t>
      </w:r>
      <w:r w:rsidRPr="003506DF">
        <w:rPr>
          <w:lang w:eastAsia="fr-FR"/>
        </w:rPr>
        <w:t xml:space="preserve">the first sentence of Article 2 § 1 enjoins the State not only to refrain from the intentional and unlawful taking of life, but also to take appropriate steps to safeguard the lives of those within its jurisdiction (see </w:t>
      </w:r>
      <w:r w:rsidRPr="003506DF">
        <w:rPr>
          <w:i/>
          <w:lang w:val="en-GB" w:eastAsia="fr-FR"/>
        </w:rPr>
        <w:t>L.C.B. v. the United Kingdom</w:t>
      </w:r>
      <w:r w:rsidRPr="003506DF">
        <w:rPr>
          <w:lang w:val="en-GB" w:eastAsia="fr-FR"/>
        </w:rPr>
        <w:t xml:space="preserve">, 9 June 1998, § 36, </w:t>
      </w:r>
      <w:r w:rsidRPr="003506DF">
        <w:rPr>
          <w:i/>
          <w:lang w:val="en-GB" w:eastAsia="fr-FR"/>
        </w:rPr>
        <w:t>Reports</w:t>
      </w:r>
      <w:r w:rsidRPr="003506DF">
        <w:rPr>
          <w:lang w:val="en-GB" w:eastAsia="fr-FR"/>
        </w:rPr>
        <w:t xml:space="preserve"> 1998</w:t>
      </w:r>
      <w:r w:rsidRPr="003506DF">
        <w:rPr>
          <w:lang w:val="en-GB" w:eastAsia="fr-FR"/>
        </w:rPr>
        <w:noBreakHyphen/>
        <w:t>III</w:t>
      </w:r>
      <w:r w:rsidRPr="003506DF">
        <w:rPr>
          <w:lang w:eastAsia="fr-FR"/>
        </w:rPr>
        <w:t xml:space="preserve">). </w:t>
      </w:r>
      <w:r w:rsidR="006403F0" w:rsidRPr="003506DF">
        <w:t>This involves a primary duty on the State to secure the right to life by putting in place effective criminal-law provisions to deter the commission of offences against the person, backed up by law</w:t>
      </w:r>
      <w:r w:rsidR="00670A99" w:rsidRPr="003506DF">
        <w:t>-</w:t>
      </w:r>
      <w:r w:rsidR="006403F0" w:rsidRPr="003506DF">
        <w:t>enforcement machinery for the prevention, suppression and punishment of breaches of such provisions. It also extends, in appropriate circumstances, to a positive obligation on the authorities to take preventive operational measures to protect an individual or individuals whose lives are at risk from the criminal acts of another individual</w:t>
      </w:r>
      <w:r w:rsidR="009802E8" w:rsidRPr="003506DF">
        <w:t xml:space="preserve"> (see</w:t>
      </w:r>
      <w:r w:rsidR="00D80591" w:rsidRPr="003506DF">
        <w:rPr>
          <w:i/>
        </w:rPr>
        <w:t xml:space="preserve"> </w:t>
      </w:r>
      <w:r w:rsidR="009802E8" w:rsidRPr="003506DF">
        <w:rPr>
          <w:i/>
        </w:rPr>
        <w:t>Kılı</w:t>
      </w:r>
      <w:r w:rsidR="00D80591" w:rsidRPr="003506DF">
        <w:rPr>
          <w:i/>
        </w:rPr>
        <w:t xml:space="preserve">ç </w:t>
      </w:r>
      <w:r w:rsidR="009802E8" w:rsidRPr="003506DF">
        <w:rPr>
          <w:i/>
        </w:rPr>
        <w:t>v. Turkey</w:t>
      </w:r>
      <w:r w:rsidR="009802E8" w:rsidRPr="003506DF">
        <w:t>, no. 22492/93, § 62, ECHR 2000</w:t>
      </w:r>
      <w:r w:rsidR="009802E8" w:rsidRPr="003506DF">
        <w:noBreakHyphen/>
        <w:t>III</w:t>
      </w:r>
      <w:r w:rsidR="00015136" w:rsidRPr="003506DF">
        <w:t xml:space="preserve">; </w:t>
      </w:r>
      <w:r w:rsidR="00015136" w:rsidRPr="003506DF">
        <w:rPr>
          <w:i/>
          <w:lang w:val="en-GB"/>
        </w:rPr>
        <w:t>Branko Tomašić and Others v. Croatia</w:t>
      </w:r>
      <w:r w:rsidR="00015136" w:rsidRPr="003506DF">
        <w:rPr>
          <w:lang w:val="en-GB"/>
        </w:rPr>
        <w:t>, no. 46598/06, §§ 49-50, 15 January 2009; and</w:t>
      </w:r>
      <w:r w:rsidR="00015136" w:rsidRPr="003506DF">
        <w:t xml:space="preserve"> </w:t>
      </w:r>
      <w:r w:rsidR="005439AE" w:rsidRPr="003506DF">
        <w:rPr>
          <w:i/>
          <w:lang w:val="en-GB"/>
        </w:rPr>
        <w:t>Opuz </w:t>
      </w:r>
      <w:r w:rsidR="00015136" w:rsidRPr="003506DF">
        <w:rPr>
          <w:i/>
          <w:lang w:val="en-GB"/>
        </w:rPr>
        <w:t>v. Turkey</w:t>
      </w:r>
      <w:r w:rsidR="00015136" w:rsidRPr="003506DF">
        <w:rPr>
          <w:lang w:val="en-GB"/>
        </w:rPr>
        <w:t>, no. 33401/02, § 128, ECHR 2009</w:t>
      </w:r>
      <w:r w:rsidR="009802E8" w:rsidRPr="003506DF">
        <w:t>)</w:t>
      </w:r>
      <w:r w:rsidR="006403F0" w:rsidRPr="003506DF">
        <w:t>.</w:t>
      </w:r>
    </w:p>
    <w:p w:rsidR="006403F0" w:rsidRPr="003506DF" w:rsidRDefault="00290506" w:rsidP="003506DF">
      <w:pPr>
        <w:pStyle w:val="ECHRPara"/>
      </w:pPr>
      <w:r>
        <w:fldChar w:fldCharType="begin"/>
      </w:r>
      <w:r>
        <w:instrText xml:space="preserve"> SEQ level0 \*arabic </w:instrText>
      </w:r>
      <w:r>
        <w:fldChar w:fldCharType="separate"/>
      </w:r>
      <w:r w:rsidR="003506DF" w:rsidRPr="003506DF">
        <w:rPr>
          <w:noProof/>
        </w:rPr>
        <w:t>99</w:t>
      </w:r>
      <w:r>
        <w:rPr>
          <w:noProof/>
        </w:rPr>
        <w:fldChar w:fldCharType="end"/>
      </w:r>
      <w:r w:rsidR="006403F0" w:rsidRPr="003506DF">
        <w:t xml:space="preserve">.  Bearing in mind the difficulties in policing modern societies, the unpredictability of human conduct and the operational choices which must be made in terms of priorities and resources, the positive obligation must be interpreted in a way which does not impose an impossible or disproportionate burden on the authorities. Accordingly, not every claimed risk to life can entail for the authorities a Convention requirement to take operational measures to prevent that risk from </w:t>
      </w:r>
      <w:r w:rsidR="006403F0" w:rsidRPr="003506DF">
        <w:rPr>
          <w:lang w:val="en-GB"/>
        </w:rPr>
        <w:t>materialising</w:t>
      </w:r>
      <w:r w:rsidR="006403F0" w:rsidRPr="003506DF">
        <w:t>. For a positive obligation to arise, it must be established that the authorities knew or ought to have known at the time of the existence of a real and immediate risk to the life of a</w:t>
      </w:r>
      <w:r w:rsidR="00074713" w:rsidRPr="003506DF">
        <w:t xml:space="preserve"> particular </w:t>
      </w:r>
      <w:r w:rsidR="006403F0" w:rsidRPr="003506DF">
        <w:t xml:space="preserve">individual or individuals from the criminal acts of a third party, and that they failed to take measures within the scope of their powers which, judged reasonably, might have been expected to avoid that risk (see </w:t>
      </w:r>
      <w:r w:rsidR="00D26BAB" w:rsidRPr="003506DF">
        <w:rPr>
          <w:i/>
        </w:rPr>
        <w:t>Osman v. the United Kingdom</w:t>
      </w:r>
      <w:r w:rsidR="00D26BAB" w:rsidRPr="003506DF">
        <w:t xml:space="preserve">, 28 October 1998, § 116, </w:t>
      </w:r>
      <w:r w:rsidR="00D26BAB" w:rsidRPr="003506DF">
        <w:rPr>
          <w:i/>
        </w:rPr>
        <w:t xml:space="preserve">Reports </w:t>
      </w:r>
      <w:r w:rsidR="00D26BAB" w:rsidRPr="003506DF">
        <w:t>1998</w:t>
      </w:r>
      <w:r w:rsidR="00D26BAB" w:rsidRPr="003506DF">
        <w:noBreakHyphen/>
        <w:t>VIII;</w:t>
      </w:r>
      <w:r w:rsidR="00015073" w:rsidRPr="003506DF">
        <w:t xml:space="preserve"> </w:t>
      </w:r>
      <w:r w:rsidR="006403F0" w:rsidRPr="003506DF">
        <w:rPr>
          <w:i/>
        </w:rPr>
        <w:t>Gongadze v. Ukraine</w:t>
      </w:r>
      <w:r w:rsidR="006403F0" w:rsidRPr="003506DF">
        <w:t>,</w:t>
      </w:r>
      <w:r w:rsidR="00D80591" w:rsidRPr="003506DF">
        <w:t xml:space="preserve"> no. 34056/02, §§ 164-171, ECHR </w:t>
      </w:r>
      <w:r w:rsidR="006403F0" w:rsidRPr="003506DF">
        <w:t>2005</w:t>
      </w:r>
      <w:r w:rsidR="006403F0" w:rsidRPr="003506DF">
        <w:noBreakHyphen/>
        <w:t>XI</w:t>
      </w:r>
      <w:r w:rsidR="00015073" w:rsidRPr="003506DF">
        <w:t>;</w:t>
      </w:r>
      <w:r w:rsidR="006403F0" w:rsidRPr="003506DF">
        <w:t xml:space="preserve"> and </w:t>
      </w:r>
      <w:r w:rsidR="006403F0" w:rsidRPr="003506DF">
        <w:rPr>
          <w:i/>
        </w:rPr>
        <w:t>Dink v. Turkey</w:t>
      </w:r>
      <w:r w:rsidR="006403F0" w:rsidRPr="003506DF">
        <w:t>, nos. 2668/07, 6102/08, 30079/08, 7072/09 and 7124/09, §</w:t>
      </w:r>
      <w:r w:rsidR="008E7CEE" w:rsidRPr="003506DF">
        <w:t>§ 64</w:t>
      </w:r>
      <w:r w:rsidR="006403F0" w:rsidRPr="003506DF">
        <w:t>-75, 14 September 2010)</w:t>
      </w:r>
      <w:r w:rsidR="00015073" w:rsidRPr="003506DF">
        <w:t>.</w:t>
      </w:r>
    </w:p>
    <w:p w:rsidR="00AF593C" w:rsidRPr="003506DF" w:rsidRDefault="00015073" w:rsidP="003506DF">
      <w:pPr>
        <w:pStyle w:val="ECHRPara"/>
        <w:rPr>
          <w:lang w:val="en-GB"/>
        </w:rPr>
      </w:pPr>
      <w:r w:rsidRPr="003506DF">
        <w:rPr>
          <w:lang w:eastAsia="fr-FR"/>
        </w:rPr>
        <w:fldChar w:fldCharType="begin"/>
      </w:r>
      <w:r w:rsidRPr="003506DF">
        <w:rPr>
          <w:lang w:eastAsia="fr-FR"/>
        </w:rPr>
        <w:instrText xml:space="preserve"> SEQ level0 \*arabic </w:instrText>
      </w:r>
      <w:r w:rsidRPr="003506DF">
        <w:rPr>
          <w:lang w:eastAsia="fr-FR"/>
        </w:rPr>
        <w:fldChar w:fldCharType="separate"/>
      </w:r>
      <w:r w:rsidR="003506DF" w:rsidRPr="003506DF">
        <w:rPr>
          <w:noProof/>
          <w:lang w:eastAsia="fr-FR"/>
        </w:rPr>
        <w:t>100</w:t>
      </w:r>
      <w:r w:rsidRPr="003506DF">
        <w:rPr>
          <w:lang w:eastAsia="fr-FR"/>
        </w:rPr>
        <w:fldChar w:fldCharType="end"/>
      </w:r>
      <w:r w:rsidRPr="003506DF">
        <w:rPr>
          <w:lang w:eastAsia="fr-FR"/>
        </w:rPr>
        <w:t>.  </w:t>
      </w:r>
      <w:r w:rsidR="009B2261" w:rsidRPr="003506DF">
        <w:rPr>
          <w:lang w:eastAsia="fr-FR"/>
        </w:rPr>
        <w:t>Turning to the circumstances of the present case, the Court observes that</w:t>
      </w:r>
      <w:r w:rsidRPr="003506DF">
        <w:rPr>
          <w:lang w:eastAsia="fr-FR"/>
        </w:rPr>
        <w:t xml:space="preserve"> although the applicant submitted that her husband had been regularly threatened because of his articles</w:t>
      </w:r>
      <w:r w:rsidR="00A74733" w:rsidRPr="003506DF">
        <w:rPr>
          <w:lang w:eastAsia="fr-FR"/>
        </w:rPr>
        <w:t xml:space="preserve"> (see paragraph </w:t>
      </w:r>
      <w:r w:rsidR="00733640" w:rsidRPr="003506DF">
        <w:rPr>
          <w:lang w:eastAsia="fr-FR"/>
        </w:rPr>
        <w:t>92</w:t>
      </w:r>
      <w:r w:rsidR="00A74733" w:rsidRPr="003506DF">
        <w:rPr>
          <w:lang w:eastAsia="fr-FR"/>
        </w:rPr>
        <w:t xml:space="preserve"> above)</w:t>
      </w:r>
      <w:r w:rsidRPr="003506DF">
        <w:rPr>
          <w:lang w:eastAsia="fr-FR"/>
        </w:rPr>
        <w:t>, she did not dispute the Government</w:t>
      </w:r>
      <w:r w:rsidR="003506DF" w:rsidRPr="003506DF">
        <w:rPr>
          <w:lang w:eastAsia="fr-FR"/>
        </w:rPr>
        <w:t>’</w:t>
      </w:r>
      <w:r w:rsidRPr="003506DF">
        <w:rPr>
          <w:lang w:eastAsia="fr-FR"/>
        </w:rPr>
        <w:t xml:space="preserve">s submission that </w:t>
      </w:r>
      <w:r w:rsidR="00DA65B1" w:rsidRPr="003506DF">
        <w:rPr>
          <w:lang w:eastAsia="fr-FR"/>
        </w:rPr>
        <w:t xml:space="preserve">he </w:t>
      </w:r>
      <w:r w:rsidRPr="003506DF">
        <w:t>had never applied to the domestic authorities or informed them of any danger or threat to his life</w:t>
      </w:r>
      <w:r w:rsidR="00DA65B1" w:rsidRPr="003506DF">
        <w:t xml:space="preserve"> (compare</w:t>
      </w:r>
      <w:r w:rsidR="00DA65B1" w:rsidRPr="003506DF">
        <w:rPr>
          <w:i/>
          <w:lang w:val="en-GB"/>
        </w:rPr>
        <w:t xml:space="preserve"> Gongadze</w:t>
      </w:r>
      <w:r w:rsidR="00DA65B1" w:rsidRPr="003506DF">
        <w:rPr>
          <w:lang w:val="en-GB"/>
        </w:rPr>
        <w:t>, cited above, §§ 167-168).</w:t>
      </w:r>
    </w:p>
    <w:p w:rsidR="001D7D20" w:rsidRPr="003506DF" w:rsidRDefault="001D7D20" w:rsidP="003506DF">
      <w:pPr>
        <w:pStyle w:val="ECHRPara"/>
      </w:pPr>
      <w:r w:rsidRPr="003506DF">
        <w:rPr>
          <w:lang w:eastAsia="fr-FR"/>
        </w:rPr>
        <w:fldChar w:fldCharType="begin"/>
      </w:r>
      <w:r w:rsidRPr="003506DF">
        <w:rPr>
          <w:lang w:eastAsia="fr-FR"/>
        </w:rPr>
        <w:instrText xml:space="preserve"> SEQ level0 \*arabic </w:instrText>
      </w:r>
      <w:r w:rsidRPr="003506DF">
        <w:rPr>
          <w:lang w:eastAsia="fr-FR"/>
        </w:rPr>
        <w:fldChar w:fldCharType="separate"/>
      </w:r>
      <w:r w:rsidR="003506DF" w:rsidRPr="003506DF">
        <w:rPr>
          <w:noProof/>
          <w:lang w:eastAsia="fr-FR"/>
        </w:rPr>
        <w:t>101</w:t>
      </w:r>
      <w:r w:rsidRPr="003506DF">
        <w:rPr>
          <w:lang w:eastAsia="fr-FR"/>
        </w:rPr>
        <w:fldChar w:fldCharType="end"/>
      </w:r>
      <w:r w:rsidRPr="003506DF">
        <w:rPr>
          <w:lang w:eastAsia="fr-FR"/>
        </w:rPr>
        <w:t>.  </w:t>
      </w:r>
      <w:r w:rsidR="00DA65B1" w:rsidRPr="003506DF">
        <w:rPr>
          <w:lang w:eastAsia="fr-FR"/>
        </w:rPr>
        <w:t xml:space="preserve">The Court </w:t>
      </w:r>
      <w:r w:rsidRPr="003506DF">
        <w:rPr>
          <w:lang w:eastAsia="fr-FR"/>
        </w:rPr>
        <w:t>further observes</w:t>
      </w:r>
      <w:r w:rsidR="00DA65B1" w:rsidRPr="003506DF">
        <w:rPr>
          <w:lang w:eastAsia="fr-FR"/>
        </w:rPr>
        <w:t xml:space="preserve"> that</w:t>
      </w:r>
      <w:r w:rsidRPr="003506DF">
        <w:rPr>
          <w:lang w:eastAsia="fr-FR"/>
        </w:rPr>
        <w:t xml:space="preserve"> there was no material in the case file indicating that at any time before the murder of the applicant</w:t>
      </w:r>
      <w:r w:rsidR="003506DF" w:rsidRPr="003506DF">
        <w:rPr>
          <w:lang w:eastAsia="fr-FR"/>
        </w:rPr>
        <w:t>’</w:t>
      </w:r>
      <w:r w:rsidRPr="003506DF">
        <w:rPr>
          <w:lang w:eastAsia="fr-FR"/>
        </w:rPr>
        <w:t xml:space="preserve">s husband </w:t>
      </w:r>
      <w:r w:rsidR="00DA65B1" w:rsidRPr="003506DF">
        <w:rPr>
          <w:lang w:eastAsia="fr-FR"/>
        </w:rPr>
        <w:t>the law-enforcement authorities</w:t>
      </w:r>
      <w:r w:rsidRPr="003506DF">
        <w:rPr>
          <w:lang w:eastAsia="fr-FR"/>
        </w:rPr>
        <w:t xml:space="preserve"> had been aware of any danger to his life or had held any </w:t>
      </w:r>
      <w:r w:rsidR="00DA65B1" w:rsidRPr="003506DF">
        <w:rPr>
          <w:lang w:eastAsia="fr-FR"/>
        </w:rPr>
        <w:t>information</w:t>
      </w:r>
      <w:r w:rsidRPr="003506DF">
        <w:rPr>
          <w:lang w:eastAsia="fr-FR"/>
        </w:rPr>
        <w:t xml:space="preserve"> which might </w:t>
      </w:r>
      <w:r w:rsidR="0073671A" w:rsidRPr="003506DF">
        <w:rPr>
          <w:lang w:eastAsia="fr-FR"/>
        </w:rPr>
        <w:t>give rise to such a possibility (compare</w:t>
      </w:r>
      <w:r w:rsidR="00DA65B1" w:rsidRPr="003506DF">
        <w:rPr>
          <w:lang w:eastAsia="fr-FR"/>
        </w:rPr>
        <w:t xml:space="preserve"> </w:t>
      </w:r>
      <w:r w:rsidRPr="003506DF">
        <w:rPr>
          <w:i/>
        </w:rPr>
        <w:t>Dink</w:t>
      </w:r>
      <w:r w:rsidRPr="003506DF">
        <w:t>, cited above, §§ 66-70).</w:t>
      </w:r>
    </w:p>
    <w:p w:rsidR="0073671A" w:rsidRPr="003506DF" w:rsidRDefault="00290506" w:rsidP="003506DF">
      <w:pPr>
        <w:pStyle w:val="ECHRPara"/>
      </w:pPr>
      <w:r>
        <w:fldChar w:fldCharType="begin"/>
      </w:r>
      <w:r>
        <w:instrText xml:space="preserve"> SEQ level0 \*arabic </w:instrText>
      </w:r>
      <w:r>
        <w:fldChar w:fldCharType="separate"/>
      </w:r>
      <w:r w:rsidR="003506DF" w:rsidRPr="003506DF">
        <w:rPr>
          <w:noProof/>
        </w:rPr>
        <w:t>102</w:t>
      </w:r>
      <w:r>
        <w:rPr>
          <w:noProof/>
        </w:rPr>
        <w:fldChar w:fldCharType="end"/>
      </w:r>
      <w:r w:rsidR="0073671A" w:rsidRPr="003506DF">
        <w:t>.  For th</w:t>
      </w:r>
      <w:r w:rsidR="00670A99" w:rsidRPr="003506DF">
        <w:t>o</w:t>
      </w:r>
      <w:r w:rsidR="0073671A" w:rsidRPr="003506DF">
        <w:t>se reasons, the Court consider</w:t>
      </w:r>
      <w:r w:rsidR="00A74733" w:rsidRPr="003506DF">
        <w:t>s</w:t>
      </w:r>
      <w:r w:rsidR="0073671A" w:rsidRPr="003506DF">
        <w:t xml:space="preserve"> that</w:t>
      </w:r>
      <w:r w:rsidR="003310BE" w:rsidRPr="003506DF">
        <w:t xml:space="preserve"> it has no evidence indicating</w:t>
      </w:r>
      <w:r w:rsidR="00A74733" w:rsidRPr="003506DF">
        <w:t xml:space="preserve"> that</w:t>
      </w:r>
      <w:r w:rsidR="008771F1" w:rsidRPr="003506DF">
        <w:t xml:space="preserve"> the domestic authorities knew or ought to have known at the time of the existence of a real and immediate risk to the life of the applicant</w:t>
      </w:r>
      <w:r w:rsidR="003506DF" w:rsidRPr="003506DF">
        <w:t>’</w:t>
      </w:r>
      <w:r w:rsidR="008771F1" w:rsidRPr="003506DF">
        <w:t>s husband</w:t>
      </w:r>
      <w:r w:rsidR="003048BC" w:rsidRPr="003506DF">
        <w:t>, which is the requirement</w:t>
      </w:r>
      <w:r w:rsidR="005439AE" w:rsidRPr="003506DF">
        <w:t xml:space="preserve"> according to its case-law (see </w:t>
      </w:r>
      <w:r w:rsidR="003048BC" w:rsidRPr="003506DF">
        <w:t>paragraph 9</w:t>
      </w:r>
      <w:r w:rsidR="00147194" w:rsidRPr="003506DF">
        <w:t>9</w:t>
      </w:r>
      <w:r w:rsidR="003048BC" w:rsidRPr="003506DF">
        <w:t xml:space="preserve"> above),</w:t>
      </w:r>
      <w:r w:rsidR="008771F1" w:rsidRPr="003506DF">
        <w:t xml:space="preserve"> and failed to protect his right to life. Accordingly,</w:t>
      </w:r>
      <w:r w:rsidR="0073671A" w:rsidRPr="003506DF">
        <w:t xml:space="preserve"> there has been no violation of the substantive limb of Article 2 of the Convention.</w:t>
      </w:r>
    </w:p>
    <w:p w:rsidR="00A4692D" w:rsidRPr="003506DF" w:rsidRDefault="009B2261" w:rsidP="003506DF">
      <w:pPr>
        <w:pStyle w:val="ECHRHeading3"/>
        <w:rPr>
          <w:rStyle w:val="JuH1Char"/>
        </w:rPr>
      </w:pPr>
      <w:r w:rsidRPr="003506DF">
        <w:rPr>
          <w:rStyle w:val="JuH1Char"/>
        </w:rPr>
        <w:t>2</w:t>
      </w:r>
      <w:r w:rsidR="00A4692D" w:rsidRPr="003506DF">
        <w:rPr>
          <w:rStyle w:val="JuH1Char"/>
        </w:rPr>
        <w:t>.  Alleged failure to carry out an effective investigation</w:t>
      </w:r>
    </w:p>
    <w:p w:rsidR="00A4692D" w:rsidRPr="003506DF" w:rsidRDefault="00A4692D" w:rsidP="003506DF">
      <w:pPr>
        <w:pStyle w:val="ECHRHeading4"/>
      </w:pPr>
      <w:r w:rsidRPr="003506DF">
        <w:t>(a)  The parties</w:t>
      </w:r>
      <w:r w:rsidR="003506DF" w:rsidRPr="003506DF">
        <w:t>’</w:t>
      </w:r>
      <w:r w:rsidRPr="003506DF">
        <w:t xml:space="preserve"> submissions</w:t>
      </w:r>
    </w:p>
    <w:p w:rsidR="007D569A" w:rsidRPr="003506DF" w:rsidRDefault="00A4692D" w:rsidP="003506DF">
      <w:pPr>
        <w:pStyle w:val="ECHRPara"/>
        <w:rPr>
          <w:rFonts w:eastAsia="Times New Roman"/>
          <w:lang w:val="en-GB" w:eastAsia="fr-FR"/>
        </w:rPr>
      </w:pPr>
      <w:r w:rsidRPr="003506DF">
        <w:rPr>
          <w:rFonts w:eastAsia="Times New Roman"/>
          <w:lang w:val="en-GB" w:eastAsia="fr-FR"/>
        </w:rPr>
        <w:fldChar w:fldCharType="begin"/>
      </w:r>
      <w:r w:rsidRPr="003506DF">
        <w:rPr>
          <w:rFonts w:eastAsia="Times New Roman"/>
          <w:lang w:val="en-GB" w:eastAsia="fr-FR"/>
        </w:rPr>
        <w:instrText xml:space="preserve"> SEQ level0 \*arabic </w:instrText>
      </w:r>
      <w:r w:rsidRPr="003506DF">
        <w:rPr>
          <w:rFonts w:eastAsia="Times New Roman"/>
          <w:lang w:val="en-GB" w:eastAsia="fr-FR"/>
        </w:rPr>
        <w:fldChar w:fldCharType="separate"/>
      </w:r>
      <w:r w:rsidR="003506DF" w:rsidRPr="003506DF">
        <w:rPr>
          <w:rFonts w:eastAsia="Times New Roman"/>
          <w:noProof/>
          <w:lang w:val="en-GB" w:eastAsia="fr-FR"/>
        </w:rPr>
        <w:t>103</w:t>
      </w:r>
      <w:r w:rsidRPr="003506DF">
        <w:rPr>
          <w:rFonts w:eastAsia="Times New Roman"/>
          <w:lang w:val="en-GB" w:eastAsia="fr-FR"/>
        </w:rPr>
        <w:fldChar w:fldCharType="end"/>
      </w:r>
      <w:r w:rsidRPr="003506DF">
        <w:rPr>
          <w:rFonts w:eastAsia="Times New Roman"/>
          <w:lang w:val="en-GB" w:eastAsia="fr-FR"/>
        </w:rPr>
        <w:t>.  </w:t>
      </w:r>
      <w:r w:rsidR="00656137" w:rsidRPr="003506DF">
        <w:rPr>
          <w:lang w:val="en-GB"/>
        </w:rPr>
        <w:t xml:space="preserve">The applicant maintained that the criminal investigation had been ineffective. In particular, she </w:t>
      </w:r>
      <w:r w:rsidRPr="003506DF">
        <w:rPr>
          <w:rFonts w:eastAsia="Times New Roman"/>
          <w:lang w:val="en-GB" w:eastAsia="fr-FR"/>
        </w:rPr>
        <w:t>submitted that the domestic a</w:t>
      </w:r>
      <w:r w:rsidR="0073671A" w:rsidRPr="003506DF">
        <w:rPr>
          <w:rFonts w:eastAsia="Times New Roman"/>
          <w:lang w:val="en-GB" w:eastAsia="fr-FR"/>
        </w:rPr>
        <w:t>uthorities had failed to take</w:t>
      </w:r>
      <w:r w:rsidRPr="003506DF">
        <w:rPr>
          <w:rFonts w:eastAsia="Times New Roman"/>
          <w:lang w:val="en-GB" w:eastAsia="fr-FR"/>
        </w:rPr>
        <w:t xml:space="preserve"> </w:t>
      </w:r>
      <w:r w:rsidR="007D569A" w:rsidRPr="003506DF">
        <w:rPr>
          <w:rFonts w:eastAsia="Times New Roman"/>
          <w:lang w:val="en-GB" w:eastAsia="fr-FR"/>
        </w:rPr>
        <w:t>all the measures available to them in order to bring the perpetrators of the murder to justice.</w:t>
      </w:r>
    </w:p>
    <w:p w:rsidR="00C50F65" w:rsidRPr="003506DF" w:rsidRDefault="00290506" w:rsidP="003506DF">
      <w:pPr>
        <w:pStyle w:val="ECHRPara"/>
      </w:pPr>
      <w:r>
        <w:fldChar w:fldCharType="begin"/>
      </w:r>
      <w:r>
        <w:instrText xml:space="preserve"> SEQ level0 \*arabic </w:instrText>
      </w:r>
      <w:r>
        <w:fldChar w:fldCharType="separate"/>
      </w:r>
      <w:r w:rsidR="003506DF" w:rsidRPr="003506DF">
        <w:rPr>
          <w:noProof/>
        </w:rPr>
        <w:t>104</w:t>
      </w:r>
      <w:r>
        <w:rPr>
          <w:noProof/>
        </w:rPr>
        <w:fldChar w:fldCharType="end"/>
      </w:r>
      <w:r w:rsidR="00C50F65" w:rsidRPr="003506DF">
        <w:t>.  The Government submitted that the investigation had been effective and</w:t>
      </w:r>
      <w:r w:rsidR="008A667D" w:rsidRPr="003506DF">
        <w:t xml:space="preserve"> had complied with</w:t>
      </w:r>
      <w:r w:rsidR="00C50F65" w:rsidRPr="003506DF">
        <w:t xml:space="preserve"> the procedural guarantees provided for by Article 2 of the Convention.</w:t>
      </w:r>
    </w:p>
    <w:p w:rsidR="00AF593C" w:rsidRPr="003506DF" w:rsidRDefault="008A667D" w:rsidP="003506DF">
      <w:pPr>
        <w:pStyle w:val="ECHRHeading4"/>
        <w:rPr>
          <w:b w:val="0"/>
          <w:bCs w:val="0"/>
          <w:iCs w:val="0"/>
          <w:lang w:eastAsia="fr-FR"/>
        </w:rPr>
      </w:pPr>
      <w:r w:rsidRPr="003506DF">
        <w:t>(b)  The Court</w:t>
      </w:r>
      <w:r w:rsidR="003506DF" w:rsidRPr="003506DF">
        <w:t>’</w:t>
      </w:r>
      <w:r w:rsidRPr="003506DF">
        <w:t>s assessment</w:t>
      </w:r>
    </w:p>
    <w:p w:rsidR="008A667D" w:rsidRPr="003506DF" w:rsidRDefault="000D2931" w:rsidP="003506DF">
      <w:pPr>
        <w:pStyle w:val="ECHRPara"/>
        <w:rPr>
          <w:i/>
          <w:szCs w:val="24"/>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105</w:t>
      </w:r>
      <w:r w:rsidRPr="003506DF">
        <w:rPr>
          <w:lang w:val="en-GB"/>
        </w:rPr>
        <w:fldChar w:fldCharType="end"/>
      </w:r>
      <w:r w:rsidRPr="003506DF">
        <w:rPr>
          <w:lang w:val="en-GB"/>
        </w:rPr>
        <w:t>.  </w:t>
      </w:r>
      <w:r w:rsidR="008A667D" w:rsidRPr="003506DF">
        <w:rPr>
          <w:lang w:val="en-GB"/>
        </w:rPr>
        <w:t>The obligation to protect the right to life under Article 2 of the Convention, read in conjunction with the State</w:t>
      </w:r>
      <w:r w:rsidR="003506DF" w:rsidRPr="003506DF">
        <w:rPr>
          <w:lang w:val="en-GB"/>
        </w:rPr>
        <w:t>’</w:t>
      </w:r>
      <w:r w:rsidR="008A667D" w:rsidRPr="003506DF">
        <w:rPr>
          <w:lang w:val="en-GB"/>
        </w:rPr>
        <w:t>s general duty under Article 1 to “secure to everyone within [its] jurisdiction the rights and freedoms defined in [the] Convention”, also requires by implication that there should be some form of effective official investigation when individuals have been killed as a result of the use of force,</w:t>
      </w:r>
      <w:r w:rsidR="008A667D" w:rsidRPr="003506DF">
        <w:t xml:space="preserve"> either by State officials or private individuals</w:t>
      </w:r>
      <w:r w:rsidR="008A667D" w:rsidRPr="003506DF">
        <w:rPr>
          <w:lang w:val="en-GB"/>
        </w:rPr>
        <w:t xml:space="preserve"> (see </w:t>
      </w:r>
      <w:r w:rsidR="008A667D" w:rsidRPr="003506DF">
        <w:rPr>
          <w:i/>
          <w:lang w:val="en-GB"/>
        </w:rPr>
        <w:t>Tanrıkulu v. Turkey</w:t>
      </w:r>
      <w:r w:rsidR="008A667D" w:rsidRPr="003506DF">
        <w:rPr>
          <w:lang w:val="en-GB"/>
        </w:rPr>
        <w:t xml:space="preserve"> [GC], no. 23763/94, § 103, ECHR 1999</w:t>
      </w:r>
      <w:r w:rsidR="008A667D" w:rsidRPr="003506DF">
        <w:rPr>
          <w:lang w:val="en-GB"/>
        </w:rPr>
        <w:noBreakHyphen/>
        <w:t xml:space="preserve">IV; </w:t>
      </w:r>
      <w:r w:rsidR="003048BC" w:rsidRPr="003506DF">
        <w:rPr>
          <w:i/>
          <w:lang w:val="en-GB"/>
        </w:rPr>
        <w:t>Branko Tomašić and Others</w:t>
      </w:r>
      <w:r w:rsidR="008A667D" w:rsidRPr="003506DF">
        <w:rPr>
          <w:lang w:val="en-GB"/>
        </w:rPr>
        <w:t>,</w:t>
      </w:r>
      <w:r w:rsidR="003048BC" w:rsidRPr="003506DF">
        <w:rPr>
          <w:lang w:val="en-GB"/>
        </w:rPr>
        <w:t xml:space="preserve"> cited above, </w:t>
      </w:r>
      <w:r w:rsidR="008A667D" w:rsidRPr="003506DF">
        <w:rPr>
          <w:lang w:val="en-GB"/>
        </w:rPr>
        <w:t>§ 62</w:t>
      </w:r>
      <w:r w:rsidR="00F8127C" w:rsidRPr="003506DF">
        <w:rPr>
          <w:lang w:val="en-GB"/>
        </w:rPr>
        <w:t xml:space="preserve">; and </w:t>
      </w:r>
      <w:r w:rsidR="00F8127C" w:rsidRPr="003506DF">
        <w:rPr>
          <w:i/>
        </w:rPr>
        <w:t>Armani Da Silva</w:t>
      </w:r>
      <w:r w:rsidR="00F8127C" w:rsidRPr="003506DF">
        <w:t xml:space="preserve"> </w:t>
      </w:r>
      <w:r w:rsidR="00F8127C" w:rsidRPr="003506DF">
        <w:rPr>
          <w:i/>
        </w:rPr>
        <w:t xml:space="preserve">v. the United Kingdom </w:t>
      </w:r>
      <w:r w:rsidR="00F8127C" w:rsidRPr="003506DF">
        <w:t>[GC], no. 5878/08, § 230,</w:t>
      </w:r>
      <w:r w:rsidR="00D80591" w:rsidRPr="003506DF">
        <w:rPr>
          <w:szCs w:val="24"/>
        </w:rPr>
        <w:t xml:space="preserve"> ECHR </w:t>
      </w:r>
      <w:r w:rsidR="00F8127C" w:rsidRPr="003506DF">
        <w:rPr>
          <w:szCs w:val="24"/>
        </w:rPr>
        <w:t>2016</w:t>
      </w:r>
      <w:r w:rsidR="008A667D" w:rsidRPr="003506DF">
        <w:rPr>
          <w:lang w:val="en-GB"/>
        </w:rPr>
        <w:t xml:space="preserve">). </w:t>
      </w:r>
      <w:r w:rsidR="008A667D" w:rsidRPr="003506DF">
        <w:t xml:space="preserve">The essential purpose of such an investigation is to secure the effective implementation of the domestic laws which protect the right to life (see, </w:t>
      </w:r>
      <w:r w:rsidR="008A667D" w:rsidRPr="003506DF">
        <w:rPr>
          <w:i/>
          <w:iCs/>
        </w:rPr>
        <w:t>mutatis mutandis</w:t>
      </w:r>
      <w:r w:rsidR="008A667D" w:rsidRPr="003506DF">
        <w:t>,</w:t>
      </w:r>
      <w:r w:rsidR="008A667D" w:rsidRPr="003506DF">
        <w:rPr>
          <w:i/>
          <w:lang w:val="en-GB"/>
        </w:rPr>
        <w:t xml:space="preserve"> Paul and Audrey Edwards v. the United Kingdom</w:t>
      </w:r>
      <w:r w:rsidR="008A667D" w:rsidRPr="003506DF">
        <w:rPr>
          <w:lang w:val="en-GB"/>
        </w:rPr>
        <w:t>, no. 46477/99, § 69, ECHR 2002</w:t>
      </w:r>
      <w:r w:rsidR="008A667D" w:rsidRPr="003506DF">
        <w:rPr>
          <w:lang w:val="en-GB"/>
        </w:rPr>
        <w:noBreakHyphen/>
        <w:t>II</w:t>
      </w:r>
      <w:r w:rsidR="003048BC" w:rsidRPr="003506DF">
        <w:rPr>
          <w:lang w:val="en-GB"/>
        </w:rPr>
        <w:t>, and</w:t>
      </w:r>
      <w:r w:rsidR="003048BC" w:rsidRPr="003506DF">
        <w:rPr>
          <w:i/>
          <w:lang w:val="en-GB"/>
        </w:rPr>
        <w:t xml:space="preserve"> </w:t>
      </w:r>
      <w:r w:rsidR="003310BE" w:rsidRPr="003506DF">
        <w:rPr>
          <w:i/>
          <w:lang w:val="en-GB"/>
        </w:rPr>
        <w:t>Mezhiyeva v. Russia</w:t>
      </w:r>
      <w:r w:rsidR="003310BE" w:rsidRPr="003506DF">
        <w:rPr>
          <w:lang w:val="en-GB"/>
        </w:rPr>
        <w:t>, no. 44297/06</w:t>
      </w:r>
      <w:r w:rsidR="003310BE" w:rsidRPr="003506DF">
        <w:rPr>
          <w:snapToGrid w:val="0"/>
          <w:lang w:val="en-GB"/>
        </w:rPr>
        <w:t>, § 72, 16 April 2015</w:t>
      </w:r>
      <w:r w:rsidR="008A667D" w:rsidRPr="003506DF">
        <w:t>).</w:t>
      </w:r>
    </w:p>
    <w:p w:rsidR="008A667D" w:rsidRPr="003506DF" w:rsidRDefault="00290506" w:rsidP="003506DF">
      <w:pPr>
        <w:pStyle w:val="ECHRPara"/>
        <w:rPr>
          <w:i/>
          <w:szCs w:val="24"/>
          <w:lang w:val="en-GB"/>
        </w:rPr>
      </w:pPr>
      <w:r>
        <w:fldChar w:fldCharType="begin"/>
      </w:r>
      <w:r>
        <w:instrText xml:space="preserve"> SEQ level0 \*arabic </w:instrText>
      </w:r>
      <w:r>
        <w:fldChar w:fldCharType="separate"/>
      </w:r>
      <w:r w:rsidR="003506DF" w:rsidRPr="003506DF">
        <w:rPr>
          <w:noProof/>
        </w:rPr>
        <w:t>106</w:t>
      </w:r>
      <w:r>
        <w:rPr>
          <w:noProof/>
        </w:rPr>
        <w:fldChar w:fldCharType="end"/>
      </w:r>
      <w:r w:rsidR="008A667D" w:rsidRPr="003506DF">
        <w:t>.  The investigation must be effective in the sense that it is capable of leading to the identification and punishment of those responsible (see</w:t>
      </w:r>
      <w:r w:rsidR="00D80591" w:rsidRPr="003506DF">
        <w:t xml:space="preserve"> </w:t>
      </w:r>
      <w:r w:rsidR="008A667D" w:rsidRPr="003506DF">
        <w:rPr>
          <w:i/>
          <w:lang w:val="en-GB"/>
        </w:rPr>
        <w:t>Oğur</w:t>
      </w:r>
      <w:r w:rsidR="00D80591" w:rsidRPr="003506DF">
        <w:rPr>
          <w:i/>
          <w:lang w:val="en-GB"/>
        </w:rPr>
        <w:t xml:space="preserve"> </w:t>
      </w:r>
      <w:r w:rsidR="008A667D" w:rsidRPr="003506DF">
        <w:rPr>
          <w:i/>
          <w:lang w:val="en-GB"/>
        </w:rPr>
        <w:t>v. Turkey</w:t>
      </w:r>
      <w:r w:rsidR="008A667D" w:rsidRPr="003506DF">
        <w:rPr>
          <w:lang w:val="en-GB"/>
        </w:rPr>
        <w:t xml:space="preserve"> [GC], no. 21594/93, § 88, ECHR 1999</w:t>
      </w:r>
      <w:r w:rsidR="008A667D" w:rsidRPr="003506DF">
        <w:rPr>
          <w:lang w:val="en-GB"/>
        </w:rPr>
        <w:noBreakHyphen/>
        <w:t>III)</w:t>
      </w:r>
      <w:r w:rsidR="008A667D" w:rsidRPr="003506DF">
        <w:t>. This is an obligation</w:t>
      </w:r>
      <w:r w:rsidR="00736682" w:rsidRPr="003506DF">
        <w:t xml:space="preserve"> not </w:t>
      </w:r>
      <w:r w:rsidR="008A667D" w:rsidRPr="003506DF">
        <w:t xml:space="preserve">of result, but of means. The authorities must take the reasonable steps available to them to secure the evidence concerning the incident. Any deficiency in the investigation which undermines its ability to establish the cause of death, or identify the person or people responsible, will risk falling foul of this standard. Whatever mode is employed, the authorities must act of their own motion once the matter has come to their attention (see, for example, </w:t>
      </w:r>
      <w:r w:rsidR="00736682" w:rsidRPr="003506DF">
        <w:rPr>
          <w:i/>
          <w:lang w:val="en-GB"/>
        </w:rPr>
        <w:t>Mustafa Tunç and Fecire Tunç</w:t>
      </w:r>
      <w:r w:rsidR="00736682" w:rsidRPr="003506DF">
        <w:rPr>
          <w:lang w:val="en-GB"/>
        </w:rPr>
        <w:t xml:space="preserve"> </w:t>
      </w:r>
      <w:r w:rsidR="00736682" w:rsidRPr="003506DF">
        <w:rPr>
          <w:i/>
          <w:lang w:val="en-GB"/>
        </w:rPr>
        <w:t xml:space="preserve">v. Turkey </w:t>
      </w:r>
      <w:r w:rsidR="00736682" w:rsidRPr="003506DF">
        <w:rPr>
          <w:lang w:val="en-GB"/>
        </w:rPr>
        <w:t>[GC], no. 24014/05</w:t>
      </w:r>
      <w:r w:rsidR="00D80591" w:rsidRPr="003506DF">
        <w:rPr>
          <w:snapToGrid w:val="0"/>
          <w:lang w:val="en-GB"/>
        </w:rPr>
        <w:t>, §§ </w:t>
      </w:r>
      <w:r w:rsidR="00736682" w:rsidRPr="003506DF">
        <w:rPr>
          <w:snapToGrid w:val="0"/>
          <w:lang w:val="en-GB"/>
        </w:rPr>
        <w:t xml:space="preserve">173-74, </w:t>
      </w:r>
      <w:r w:rsidR="00736682" w:rsidRPr="003506DF">
        <w:rPr>
          <w:lang w:val="en-GB"/>
        </w:rPr>
        <w:t>14</w:t>
      </w:r>
      <w:r w:rsidR="00736682" w:rsidRPr="003506DF">
        <w:rPr>
          <w:snapToGrid w:val="0"/>
          <w:lang w:val="en-GB"/>
        </w:rPr>
        <w:t xml:space="preserve"> April 2015</w:t>
      </w:r>
      <w:r w:rsidR="008A667D" w:rsidRPr="003506DF">
        <w:t xml:space="preserve">). Moreover, there must be a sufficient element of public scrutiny of the investigation or its results to secure accountability in practice. In all cases, the next of kin of the victim must be involved in the procedure to such an extent as is necessary to safeguard his or her legitimate interests (see </w:t>
      </w:r>
      <w:r w:rsidR="003310BE" w:rsidRPr="003506DF">
        <w:rPr>
          <w:i/>
          <w:lang w:val="en-GB"/>
        </w:rPr>
        <w:t>Aliyeva and Aliyev</w:t>
      </w:r>
      <w:r w:rsidR="003310BE" w:rsidRPr="003506DF">
        <w:rPr>
          <w:lang w:val="en-GB"/>
        </w:rPr>
        <w:t xml:space="preserve">, cited above, </w:t>
      </w:r>
      <w:r w:rsidR="003310BE" w:rsidRPr="003506DF">
        <w:rPr>
          <w:snapToGrid w:val="0"/>
          <w:lang w:val="en-GB"/>
        </w:rPr>
        <w:t>§ 70</w:t>
      </w:r>
      <w:r w:rsidR="008A667D" w:rsidRPr="003506DF">
        <w:rPr>
          <w:snapToGrid w:val="0"/>
          <w:lang w:val="en-GB"/>
        </w:rPr>
        <w:t>).</w:t>
      </w:r>
    </w:p>
    <w:p w:rsidR="008A667D" w:rsidRPr="003506DF" w:rsidRDefault="008A667D" w:rsidP="003506DF">
      <w:pPr>
        <w:pStyle w:val="ECHRPara"/>
        <w:rPr>
          <w:i/>
          <w:lang w:val="en-GB"/>
        </w:rPr>
      </w:pPr>
      <w:r w:rsidRPr="003506DF">
        <w:fldChar w:fldCharType="begin"/>
      </w:r>
      <w:r w:rsidRPr="003506DF">
        <w:rPr>
          <w:lang w:val="en-GB"/>
        </w:rPr>
        <w:instrText xml:space="preserve"> SEQ level0 \*arabic </w:instrText>
      </w:r>
      <w:r w:rsidRPr="003506DF">
        <w:fldChar w:fldCharType="separate"/>
      </w:r>
      <w:r w:rsidR="003506DF" w:rsidRPr="003506DF">
        <w:rPr>
          <w:noProof/>
          <w:lang w:val="en-GB"/>
        </w:rPr>
        <w:t>107</w:t>
      </w:r>
      <w:r w:rsidRPr="003506DF">
        <w:fldChar w:fldCharType="end"/>
      </w:r>
      <w:r w:rsidRPr="003506DF">
        <w:rPr>
          <w:lang w:val="en-GB"/>
        </w:rPr>
        <w:t>.  A requirement of promptness and reasonable expedit</w:t>
      </w:r>
      <w:r w:rsidR="00267A9D" w:rsidRPr="003506DF">
        <w:rPr>
          <w:lang w:val="en-GB"/>
        </w:rPr>
        <w:t>ion is implicit in this context</w:t>
      </w:r>
      <w:r w:rsidRPr="003506DF">
        <w:rPr>
          <w:szCs w:val="24"/>
          <w:lang w:val="en-GB"/>
        </w:rPr>
        <w:t xml:space="preserve">. </w:t>
      </w:r>
      <w:r w:rsidRPr="003506DF">
        <w:rPr>
          <w:lang w:val="en-GB"/>
        </w:rPr>
        <w:t>It must be accepted that there may be obstacles or difficulties which prevent progress in an investigation in a particular situation. However, a prompt response by the authorities in investigating a use of lethal force may generally be regarded as essential in maintaining public confidence in their adherence to the rule of law and in preventing any appearance of collusion in or tolerance of unlawful acts</w:t>
      </w:r>
      <w:r w:rsidR="0017126D" w:rsidRPr="003506DF">
        <w:rPr>
          <w:lang w:val="en-GB"/>
        </w:rPr>
        <w:t xml:space="preserve"> </w:t>
      </w:r>
      <w:r w:rsidR="0017126D" w:rsidRPr="003506DF">
        <w:t>(see</w:t>
      </w:r>
      <w:r w:rsidR="00D80591" w:rsidRPr="003506DF">
        <w:t xml:space="preserve"> </w:t>
      </w:r>
      <w:r w:rsidR="00F02FA3" w:rsidRPr="003506DF">
        <w:rPr>
          <w:i/>
          <w:lang w:val="en-GB"/>
        </w:rPr>
        <w:t>Mikayil </w:t>
      </w:r>
      <w:r w:rsidR="001B3429" w:rsidRPr="003506DF">
        <w:rPr>
          <w:i/>
          <w:lang w:val="en-GB"/>
        </w:rPr>
        <w:t xml:space="preserve">Mammadov </w:t>
      </w:r>
      <w:r w:rsidR="001B3429" w:rsidRPr="003506DF">
        <w:rPr>
          <w:i/>
          <w:snapToGrid w:val="0"/>
          <w:lang w:val="en-GB"/>
        </w:rPr>
        <w:t>v. Azerbaijan</w:t>
      </w:r>
      <w:r w:rsidR="001B3429" w:rsidRPr="003506DF">
        <w:rPr>
          <w:snapToGrid w:val="0"/>
          <w:lang w:val="en-GB"/>
        </w:rPr>
        <w:t>, no.</w:t>
      </w:r>
      <w:r w:rsidR="001B3429" w:rsidRPr="003506DF">
        <w:rPr>
          <w:lang w:val="en-GB"/>
        </w:rPr>
        <w:t xml:space="preserve"> 4762/05</w:t>
      </w:r>
      <w:r w:rsidR="001B3429" w:rsidRPr="003506DF">
        <w:rPr>
          <w:snapToGrid w:val="0"/>
          <w:lang w:val="en-GB"/>
        </w:rPr>
        <w:t>, § 105</w:t>
      </w:r>
      <w:r w:rsidR="00D80591" w:rsidRPr="003506DF">
        <w:rPr>
          <w:snapToGrid w:val="0"/>
          <w:lang w:val="en-GB"/>
        </w:rPr>
        <w:t xml:space="preserve">, 17 December </w:t>
      </w:r>
      <w:r w:rsidR="001B3429" w:rsidRPr="003506DF">
        <w:rPr>
          <w:snapToGrid w:val="0"/>
          <w:lang w:val="en-GB"/>
        </w:rPr>
        <w:t>2009</w:t>
      </w:r>
      <w:r w:rsidR="00267A9D" w:rsidRPr="003506DF">
        <w:rPr>
          <w:snapToGrid w:val="0"/>
          <w:lang w:val="en-GB"/>
        </w:rPr>
        <w:t xml:space="preserve">, and </w:t>
      </w:r>
      <w:r w:rsidR="00267A9D" w:rsidRPr="003506DF">
        <w:rPr>
          <w:i/>
        </w:rPr>
        <w:t>Armani Da Silva</w:t>
      </w:r>
      <w:r w:rsidR="00267A9D" w:rsidRPr="003506DF">
        <w:t>, cited above, § 237</w:t>
      </w:r>
      <w:r w:rsidR="0017126D" w:rsidRPr="003506DF">
        <w:t>)</w:t>
      </w:r>
      <w:r w:rsidRPr="003506DF">
        <w:rPr>
          <w:lang w:val="en-GB"/>
        </w:rPr>
        <w:t>.</w:t>
      </w:r>
    </w:p>
    <w:p w:rsidR="00891850" w:rsidRPr="003506DF" w:rsidRDefault="00290506" w:rsidP="003506DF">
      <w:pPr>
        <w:pStyle w:val="ECHRPara"/>
        <w:rPr>
          <w:snapToGrid w:val="0"/>
        </w:rPr>
      </w:pPr>
      <w:r>
        <w:fldChar w:fldCharType="begin"/>
      </w:r>
      <w:r>
        <w:instrText xml:space="preserve"> SEQ level0 \*arabic </w:instrText>
      </w:r>
      <w:r>
        <w:fldChar w:fldCharType="separate"/>
      </w:r>
      <w:r w:rsidR="003506DF" w:rsidRPr="003506DF">
        <w:rPr>
          <w:noProof/>
        </w:rPr>
        <w:t>108</w:t>
      </w:r>
      <w:r>
        <w:rPr>
          <w:noProof/>
        </w:rPr>
        <w:fldChar w:fldCharType="end"/>
      </w:r>
      <w:r w:rsidR="008A667D" w:rsidRPr="003506DF">
        <w:t xml:space="preserve">.  Turning to the circumstances of the present case, the Court observes that </w:t>
      </w:r>
      <w:r w:rsidR="00891850" w:rsidRPr="003506DF">
        <w:rPr>
          <w:snapToGrid w:val="0"/>
        </w:rPr>
        <w:t xml:space="preserve">although criminal proceedings were instituted </w:t>
      </w:r>
      <w:r w:rsidR="00074713" w:rsidRPr="003506DF">
        <w:rPr>
          <w:snapToGrid w:val="0"/>
        </w:rPr>
        <w:t xml:space="preserve">immediately after </w:t>
      </w:r>
      <w:r w:rsidR="00891850" w:rsidRPr="003506DF">
        <w:rPr>
          <w:snapToGrid w:val="0"/>
        </w:rPr>
        <w:t>the murder of the applicant</w:t>
      </w:r>
      <w:r w:rsidR="003506DF" w:rsidRPr="003506DF">
        <w:rPr>
          <w:snapToGrid w:val="0"/>
        </w:rPr>
        <w:t>’</w:t>
      </w:r>
      <w:r w:rsidR="00891850" w:rsidRPr="003506DF">
        <w:rPr>
          <w:snapToGrid w:val="0"/>
        </w:rPr>
        <w:t xml:space="preserve">s husband and numerous investigative actions were taken, the criminal proceedings were still </w:t>
      </w:r>
      <w:r w:rsidR="00670A99" w:rsidRPr="003506DF">
        <w:rPr>
          <w:snapToGrid w:val="0"/>
        </w:rPr>
        <w:t xml:space="preserve">ongoing </w:t>
      </w:r>
      <w:r w:rsidR="00891850" w:rsidRPr="003506DF">
        <w:rPr>
          <w:snapToGrid w:val="0"/>
        </w:rPr>
        <w:t xml:space="preserve">at the time of the </w:t>
      </w:r>
      <w:r w:rsidR="00891850" w:rsidRPr="003506DF">
        <w:t xml:space="preserve">most recent communication with the parties </w:t>
      </w:r>
      <w:r w:rsidR="00891850" w:rsidRPr="003506DF">
        <w:rPr>
          <w:snapToGrid w:val="0"/>
        </w:rPr>
        <w:t>and the perpetrator</w:t>
      </w:r>
      <w:r w:rsidR="000D2931" w:rsidRPr="003506DF">
        <w:rPr>
          <w:snapToGrid w:val="0"/>
        </w:rPr>
        <w:t>s</w:t>
      </w:r>
      <w:r w:rsidR="00891850" w:rsidRPr="003506DF">
        <w:rPr>
          <w:snapToGrid w:val="0"/>
        </w:rPr>
        <w:t xml:space="preserve"> of the crime ha</w:t>
      </w:r>
      <w:r w:rsidR="00670A99" w:rsidRPr="003506DF">
        <w:rPr>
          <w:snapToGrid w:val="0"/>
        </w:rPr>
        <w:t>ve</w:t>
      </w:r>
      <w:r w:rsidR="00891850" w:rsidRPr="003506DF">
        <w:rPr>
          <w:snapToGrid w:val="0"/>
        </w:rPr>
        <w:t xml:space="preserve"> not yet b</w:t>
      </w:r>
      <w:r w:rsidR="00F8127C" w:rsidRPr="003506DF">
        <w:rPr>
          <w:snapToGrid w:val="0"/>
        </w:rPr>
        <w:t>een prosecuted</w:t>
      </w:r>
      <w:r w:rsidR="00891850" w:rsidRPr="003506DF">
        <w:rPr>
          <w:snapToGrid w:val="0"/>
        </w:rPr>
        <w:t>.</w:t>
      </w:r>
    </w:p>
    <w:p w:rsidR="006C6BE9" w:rsidRPr="003506DF" w:rsidRDefault="00290506" w:rsidP="003506DF">
      <w:pPr>
        <w:pStyle w:val="ECHRPara"/>
        <w:rPr>
          <w:snapToGrid w:val="0"/>
        </w:rPr>
      </w:pPr>
      <w:r>
        <w:fldChar w:fldCharType="begin"/>
      </w:r>
      <w:r>
        <w:instrText xml:space="preserve"> SEQ level0 \*arabi</w:instrText>
      </w:r>
      <w:r>
        <w:instrText xml:space="preserve">c </w:instrText>
      </w:r>
      <w:r>
        <w:fldChar w:fldCharType="separate"/>
      </w:r>
      <w:r w:rsidR="003506DF" w:rsidRPr="003506DF">
        <w:rPr>
          <w:noProof/>
        </w:rPr>
        <w:t>109</w:t>
      </w:r>
      <w:r>
        <w:rPr>
          <w:noProof/>
        </w:rPr>
        <w:fldChar w:fldCharType="end"/>
      </w:r>
      <w:r w:rsidR="006C6BE9" w:rsidRPr="003506DF">
        <w:t>.  In that connection, the Court observes a number of shortcomings in the criminal investigation carried out by the domestic authorities.</w:t>
      </w:r>
    </w:p>
    <w:p w:rsidR="00AF593C" w:rsidRPr="003506DF" w:rsidRDefault="00290506" w:rsidP="003506DF">
      <w:pPr>
        <w:pStyle w:val="ECHRPara"/>
      </w:pPr>
      <w:r>
        <w:fldChar w:fldCharType="begin"/>
      </w:r>
      <w:r>
        <w:instrText xml:space="preserve"> SEQ level0 \*arabic </w:instrText>
      </w:r>
      <w:r>
        <w:fldChar w:fldCharType="separate"/>
      </w:r>
      <w:r w:rsidR="003506DF" w:rsidRPr="003506DF">
        <w:rPr>
          <w:noProof/>
        </w:rPr>
        <w:t>110</w:t>
      </w:r>
      <w:r>
        <w:rPr>
          <w:noProof/>
        </w:rPr>
        <w:fldChar w:fldCharType="end"/>
      </w:r>
      <w:r w:rsidR="000D2931" w:rsidRPr="003506DF">
        <w:t>.  </w:t>
      </w:r>
      <w:r w:rsidR="006C6BE9" w:rsidRPr="003506DF">
        <w:t>Firstly, the Court notes that although in May 2005 two people,</w:t>
      </w:r>
      <w:r w:rsidR="006C6BE9" w:rsidRPr="003506DF">
        <w:rPr>
          <w:color w:val="000000"/>
          <w:szCs w:val="24"/>
          <w:lang w:eastAsia="en-GB"/>
        </w:rPr>
        <w:t xml:space="preserve"> T.X. and T.A., were identified as suspects by the investigation, the domestic authorities failed to take </w:t>
      </w:r>
      <w:r w:rsidR="006C6BE9" w:rsidRPr="003506DF">
        <w:rPr>
          <w:rFonts w:eastAsia="Times New Roman"/>
          <w:lang w:val="en-GB" w:eastAsia="fr-FR"/>
        </w:rPr>
        <w:t>all the measures available to them in order to obtain their prosecution. The Court considers it necessary to reiterate that t</w:t>
      </w:r>
      <w:r w:rsidR="006C6BE9" w:rsidRPr="003506DF">
        <w:t>he State</w:t>
      </w:r>
      <w:r w:rsidR="003506DF" w:rsidRPr="003506DF">
        <w:t>’</w:t>
      </w:r>
      <w:r w:rsidR="006C6BE9" w:rsidRPr="003506DF">
        <w:t>s obligation under Article 2 of the Convention to carry out an effective investigation capable of leading to the identification and punishment of those responsible is not an obligation of result, but of means. In that connection, t</w:t>
      </w:r>
      <w:r w:rsidR="000D2931" w:rsidRPr="003506DF">
        <w:t xml:space="preserve">he Court </w:t>
      </w:r>
      <w:r w:rsidR="006C6BE9" w:rsidRPr="003506DF">
        <w:t xml:space="preserve">accepts </w:t>
      </w:r>
      <w:r w:rsidR="000D2931" w:rsidRPr="003506DF">
        <w:t xml:space="preserve">that in some situations, such as in the present case, where the suspects were on the territory of another State which refused to extradite them, there may be particular obstacles which </w:t>
      </w:r>
      <w:r w:rsidR="00670A99" w:rsidRPr="003506DF">
        <w:t xml:space="preserve">can </w:t>
      </w:r>
      <w:r w:rsidR="000D2931" w:rsidRPr="003506DF">
        <w:t xml:space="preserve">hinder the progress of </w:t>
      </w:r>
      <w:r w:rsidR="00670A99" w:rsidRPr="003506DF">
        <w:t>a</w:t>
      </w:r>
      <w:r w:rsidR="000D2931" w:rsidRPr="003506DF">
        <w:t xml:space="preserve"> criminal investigation</w:t>
      </w:r>
      <w:r w:rsidR="00670A99" w:rsidRPr="003506DF">
        <w:t>,</w:t>
      </w:r>
      <w:r w:rsidR="00816232" w:rsidRPr="003506DF">
        <w:t xml:space="preserve"> and</w:t>
      </w:r>
      <w:r w:rsidR="006C6BE9" w:rsidRPr="003506DF">
        <w:t xml:space="preserve"> </w:t>
      </w:r>
      <w:r w:rsidR="00816232" w:rsidRPr="003506DF">
        <w:t>Azerbaijan cannot be held liable for another State</w:t>
      </w:r>
      <w:r w:rsidR="003506DF" w:rsidRPr="003506DF">
        <w:t>’</w:t>
      </w:r>
      <w:r w:rsidR="00816232" w:rsidRPr="003506DF">
        <w:t>s decision not to extradite its nationals (compare</w:t>
      </w:r>
      <w:r w:rsidR="006C6BE9" w:rsidRPr="003506DF">
        <w:t xml:space="preserve"> </w:t>
      </w:r>
      <w:bookmarkStart w:id="2" w:name="File31"/>
      <w:r w:rsidR="006C6BE9" w:rsidRPr="003506DF">
        <w:rPr>
          <w:i/>
          <w:lang w:val="en-GB"/>
        </w:rPr>
        <w:t>Pal</w:t>
      </w:r>
      <w:bookmarkEnd w:id="2"/>
      <w:r w:rsidR="006C6BE9" w:rsidRPr="003506DF">
        <w:rPr>
          <w:i/>
          <w:lang w:val="en-GB"/>
        </w:rPr>
        <w:t>ić v. Bosnia and Herzegovina</w:t>
      </w:r>
      <w:r w:rsidR="006C6BE9" w:rsidRPr="003506DF">
        <w:rPr>
          <w:lang w:val="en-GB"/>
        </w:rPr>
        <w:t>, no. 4704/04</w:t>
      </w:r>
      <w:r w:rsidR="006C6BE9" w:rsidRPr="003506DF">
        <w:rPr>
          <w:snapToGrid w:val="0"/>
          <w:lang w:val="en-GB"/>
        </w:rPr>
        <w:t>, § 65, 15 February 2011, and</w:t>
      </w:r>
      <w:r w:rsidR="00816232" w:rsidRPr="003506DF">
        <w:t xml:space="preserve"> </w:t>
      </w:r>
      <w:r w:rsidR="00816232" w:rsidRPr="003506DF">
        <w:rPr>
          <w:i/>
          <w:lang w:val="en-GB"/>
        </w:rPr>
        <w:t>Nježić and Štimac</w:t>
      </w:r>
      <w:r w:rsidR="00816232" w:rsidRPr="003506DF">
        <w:rPr>
          <w:lang w:val="en-GB"/>
        </w:rPr>
        <w:t xml:space="preserve"> </w:t>
      </w:r>
      <w:r w:rsidR="00816232" w:rsidRPr="003506DF">
        <w:rPr>
          <w:i/>
          <w:snapToGrid w:val="0"/>
          <w:lang w:val="en-GB"/>
        </w:rPr>
        <w:t>v. Croatia</w:t>
      </w:r>
      <w:r w:rsidR="00816232" w:rsidRPr="003506DF">
        <w:rPr>
          <w:snapToGrid w:val="0"/>
          <w:lang w:val="en-GB"/>
        </w:rPr>
        <w:t xml:space="preserve">, </w:t>
      </w:r>
      <w:r w:rsidR="00816232" w:rsidRPr="003506DF">
        <w:rPr>
          <w:lang w:val="en-GB"/>
        </w:rPr>
        <w:t>no. 29823/13</w:t>
      </w:r>
      <w:r w:rsidR="00816232" w:rsidRPr="003506DF">
        <w:rPr>
          <w:snapToGrid w:val="0"/>
          <w:lang w:val="en-GB"/>
        </w:rPr>
        <w:t>, § 68, 9 April 2015</w:t>
      </w:r>
      <w:r w:rsidR="00816232" w:rsidRPr="003506DF">
        <w:t>)</w:t>
      </w:r>
      <w:r w:rsidR="000D2931" w:rsidRPr="003506DF">
        <w:t>.</w:t>
      </w:r>
    </w:p>
    <w:p w:rsidR="00B2611E" w:rsidRPr="003506DF" w:rsidRDefault="00290506" w:rsidP="003506DF">
      <w:pPr>
        <w:pStyle w:val="ECHRPara"/>
      </w:pPr>
      <w:r>
        <w:fldChar w:fldCharType="begin"/>
      </w:r>
      <w:r>
        <w:instrText xml:space="preserve"> SEQ level0 \*arabic </w:instrText>
      </w:r>
      <w:r>
        <w:fldChar w:fldCharType="separate"/>
      </w:r>
      <w:r w:rsidR="003506DF" w:rsidRPr="003506DF">
        <w:rPr>
          <w:noProof/>
        </w:rPr>
        <w:t>111</w:t>
      </w:r>
      <w:r>
        <w:rPr>
          <w:noProof/>
        </w:rPr>
        <w:fldChar w:fldCharType="end"/>
      </w:r>
      <w:r w:rsidR="00B2611E" w:rsidRPr="003506DF">
        <w:t>.  </w:t>
      </w:r>
      <w:r w:rsidR="00D64711" w:rsidRPr="003506DF">
        <w:t xml:space="preserve">However, </w:t>
      </w:r>
      <w:r w:rsidR="00D64711" w:rsidRPr="003506DF">
        <w:rPr>
          <w:rFonts w:eastAsia="Times New Roman"/>
          <w:lang w:val="en-GB" w:eastAsia="fr-FR"/>
        </w:rPr>
        <w:t>the refusal of the Georgian authorities to extradite the suspects</w:t>
      </w:r>
      <w:r w:rsidR="00FB652C" w:rsidRPr="003506DF">
        <w:rPr>
          <w:rFonts w:eastAsia="Times New Roman"/>
          <w:lang w:val="en-GB" w:eastAsia="fr-FR"/>
        </w:rPr>
        <w:t xml:space="preserve"> </w:t>
      </w:r>
      <w:r w:rsidR="00D64711" w:rsidRPr="003506DF">
        <w:rPr>
          <w:rFonts w:eastAsia="Times New Roman"/>
          <w:lang w:val="en-GB" w:eastAsia="fr-FR"/>
        </w:rPr>
        <w:t xml:space="preserve">did not prevent the Azerbaijani authorities from </w:t>
      </w:r>
      <w:r w:rsidR="00E63FF6" w:rsidRPr="003506DF">
        <w:rPr>
          <w:rFonts w:eastAsia="Times New Roman"/>
          <w:lang w:val="en-GB" w:eastAsia="fr-FR"/>
        </w:rPr>
        <w:t xml:space="preserve">examining the feasibility of </w:t>
      </w:r>
      <w:r w:rsidR="00D64711" w:rsidRPr="003506DF">
        <w:rPr>
          <w:rFonts w:eastAsia="Times New Roman"/>
          <w:lang w:val="en-GB" w:eastAsia="fr-FR"/>
        </w:rPr>
        <w:t xml:space="preserve">transferring the criminal case to the Georgian authorities in order </w:t>
      </w:r>
      <w:r w:rsidR="00670A99" w:rsidRPr="003506DF">
        <w:rPr>
          <w:rFonts w:eastAsia="Times New Roman"/>
          <w:lang w:val="en-GB" w:eastAsia="fr-FR"/>
        </w:rPr>
        <w:t xml:space="preserve">for </w:t>
      </w:r>
      <w:r w:rsidR="00E63FF6" w:rsidRPr="003506DF">
        <w:rPr>
          <w:rFonts w:eastAsia="Times New Roman"/>
          <w:lang w:val="en-GB" w:eastAsia="fr-FR"/>
        </w:rPr>
        <w:t>the murder charge</w:t>
      </w:r>
      <w:r w:rsidR="00670A99" w:rsidRPr="003506DF">
        <w:rPr>
          <w:rFonts w:eastAsia="Times New Roman"/>
          <w:lang w:val="en-GB" w:eastAsia="fr-FR"/>
        </w:rPr>
        <w:t xml:space="preserve"> </w:t>
      </w:r>
      <w:r w:rsidR="00D64711" w:rsidRPr="003506DF">
        <w:rPr>
          <w:rFonts w:eastAsia="Times New Roman"/>
          <w:lang w:val="en-GB" w:eastAsia="fr-FR"/>
        </w:rPr>
        <w:t>to be prosecuted the</w:t>
      </w:r>
      <w:r w:rsidR="00670A99" w:rsidRPr="003506DF">
        <w:rPr>
          <w:rFonts w:eastAsia="Times New Roman"/>
          <w:lang w:val="en-GB" w:eastAsia="fr-FR"/>
        </w:rPr>
        <w:t>re</w:t>
      </w:r>
      <w:r w:rsidR="00E63FF6" w:rsidRPr="003506DF">
        <w:rPr>
          <w:rFonts w:eastAsia="Times New Roman"/>
          <w:lang w:val="en-GB" w:eastAsia="fr-FR"/>
        </w:rPr>
        <w:t>, and the prospects of success if the case were so transferred</w:t>
      </w:r>
      <w:r w:rsidR="00D64711" w:rsidRPr="003506DF">
        <w:rPr>
          <w:rFonts w:eastAsia="Times New Roman"/>
          <w:lang w:val="en-GB" w:eastAsia="fr-FR"/>
        </w:rPr>
        <w:t xml:space="preserve">. The Court notes that various international legal instruments, such as the European Convention on Extradition, the 1993 Minsk Convention and the </w:t>
      </w:r>
      <w:r w:rsidR="00D64711" w:rsidRPr="003506DF">
        <w:rPr>
          <w:color w:val="000000"/>
          <w:szCs w:val="24"/>
          <w:lang w:eastAsia="en-GB"/>
        </w:rPr>
        <w:t xml:space="preserve">Treaty </w:t>
      </w:r>
      <w:r w:rsidR="00D64711" w:rsidRPr="003506DF">
        <w:t>on Legal Assistance and Legal Relations in Civil, Family and Criminal Matters of 8 March 1996, to which both States were parties</w:t>
      </w:r>
      <w:r w:rsidR="00670A99" w:rsidRPr="003506DF">
        <w:t>,</w:t>
      </w:r>
      <w:r w:rsidR="00D64711" w:rsidRPr="003506DF">
        <w:t xml:space="preserve"> clearly provided for such a possibility</w:t>
      </w:r>
      <w:r w:rsidR="00B133E2" w:rsidRPr="003506DF">
        <w:t xml:space="preserve"> (see paragraphs 6</w:t>
      </w:r>
      <w:r w:rsidR="00736682" w:rsidRPr="003506DF">
        <w:t>5</w:t>
      </w:r>
      <w:r w:rsidR="00B133E2" w:rsidRPr="003506DF">
        <w:t xml:space="preserve">, </w:t>
      </w:r>
      <w:r w:rsidR="00736682" w:rsidRPr="003506DF">
        <w:t>68</w:t>
      </w:r>
      <w:r w:rsidR="00B133E2" w:rsidRPr="003506DF">
        <w:t xml:space="preserve"> and 7</w:t>
      </w:r>
      <w:r w:rsidR="00736682" w:rsidRPr="003506DF">
        <w:t>0</w:t>
      </w:r>
      <w:r w:rsidR="00FB652C" w:rsidRPr="003506DF">
        <w:t xml:space="preserve"> above)</w:t>
      </w:r>
      <w:r w:rsidR="00D64711" w:rsidRPr="003506DF">
        <w:t xml:space="preserve">. </w:t>
      </w:r>
      <w:r w:rsidR="00B2611E" w:rsidRPr="003506DF">
        <w:t xml:space="preserve">Moreover, </w:t>
      </w:r>
      <w:r w:rsidR="00D64711" w:rsidRPr="003506DF">
        <w:t xml:space="preserve">the Georgian authorities expressly referred to that possibility in their reply to the extradition request </w:t>
      </w:r>
      <w:r w:rsidR="00670A99" w:rsidRPr="003506DF">
        <w:t>from</w:t>
      </w:r>
      <w:r w:rsidR="00D64711" w:rsidRPr="003506DF">
        <w:t xml:space="preserve"> the Azerbaijani authorities, indicating that they </w:t>
      </w:r>
      <w:r w:rsidR="006A1E0D" w:rsidRPr="003506DF">
        <w:t>undert</w:t>
      </w:r>
      <w:r w:rsidR="003310BE" w:rsidRPr="003506DF">
        <w:t>ook</w:t>
      </w:r>
      <w:r w:rsidR="006A1E0D" w:rsidRPr="003506DF">
        <w:t xml:space="preserve"> to </w:t>
      </w:r>
      <w:r w:rsidR="00D64711" w:rsidRPr="003506DF">
        <w:t xml:space="preserve">prosecute the suspects at the request of the Azerbaijani authorities </w:t>
      </w:r>
      <w:r w:rsidR="00074713" w:rsidRPr="003506DF">
        <w:t xml:space="preserve">if the criminal case was </w:t>
      </w:r>
      <w:r w:rsidR="00D64711" w:rsidRPr="003506DF">
        <w:t>transfer</w:t>
      </w:r>
      <w:r w:rsidR="00074713" w:rsidRPr="003506DF">
        <w:t xml:space="preserve">red </w:t>
      </w:r>
      <w:r w:rsidR="00D64711" w:rsidRPr="003506DF">
        <w:t>to the Georgi</w:t>
      </w:r>
      <w:r w:rsidR="00736682" w:rsidRPr="003506DF">
        <w:t>an authorities (see paragraph 39</w:t>
      </w:r>
      <w:r w:rsidR="00D64711" w:rsidRPr="003506DF">
        <w:t xml:space="preserve"> above).</w:t>
      </w:r>
      <w:r w:rsidR="00B2611E" w:rsidRPr="003506DF">
        <w:t xml:space="preserve"> </w:t>
      </w:r>
      <w:r w:rsidR="00736682" w:rsidRPr="003506DF">
        <w:rPr>
          <w:rFonts w:eastAsia="Times New Roman"/>
          <w:lang w:val="en-GB" w:eastAsia="fr-FR"/>
        </w:rPr>
        <w:t xml:space="preserve">However, </w:t>
      </w:r>
      <w:r w:rsidR="00E63FF6" w:rsidRPr="003506DF">
        <w:rPr>
          <w:rFonts w:eastAsia="Times New Roman"/>
          <w:lang w:val="en-GB" w:eastAsia="fr-FR"/>
        </w:rPr>
        <w:t xml:space="preserve">there is no evidence that </w:t>
      </w:r>
      <w:r w:rsidR="00736682" w:rsidRPr="003506DF">
        <w:rPr>
          <w:rFonts w:eastAsia="Times New Roman"/>
          <w:lang w:val="en-GB" w:eastAsia="fr-FR"/>
        </w:rPr>
        <w:t xml:space="preserve">the Azerbaijani authorities </w:t>
      </w:r>
      <w:r w:rsidR="00E63FF6" w:rsidRPr="003506DF">
        <w:rPr>
          <w:rFonts w:eastAsia="Times New Roman"/>
          <w:lang w:val="en-GB" w:eastAsia="fr-FR"/>
        </w:rPr>
        <w:t>examined the possibility of prosecuting</w:t>
      </w:r>
      <w:r w:rsidR="00736682" w:rsidRPr="003506DF">
        <w:rPr>
          <w:rFonts w:eastAsia="Times New Roman"/>
          <w:lang w:val="en-GB" w:eastAsia="fr-FR"/>
        </w:rPr>
        <w:t xml:space="preserve"> </w:t>
      </w:r>
      <w:r w:rsidR="00ED0AB0" w:rsidRPr="003506DF">
        <w:rPr>
          <w:rFonts w:eastAsia="Times New Roman"/>
          <w:lang w:val="en-GB" w:eastAsia="fr-FR"/>
        </w:rPr>
        <w:t xml:space="preserve">the </w:t>
      </w:r>
      <w:r w:rsidR="00736682" w:rsidRPr="003506DF">
        <w:rPr>
          <w:rFonts w:eastAsia="Times New Roman"/>
          <w:lang w:val="en-GB" w:eastAsia="fr-FR"/>
        </w:rPr>
        <w:t xml:space="preserve">alleged perpetrators of the murder in Georgia by transferring the criminal case there. No explanation was provided by the Government </w:t>
      </w:r>
      <w:r w:rsidR="00E63FF6" w:rsidRPr="003506DF">
        <w:rPr>
          <w:rFonts w:eastAsia="Times New Roman"/>
          <w:lang w:val="en-GB" w:eastAsia="fr-FR"/>
        </w:rPr>
        <w:t>in this respect</w:t>
      </w:r>
      <w:r w:rsidR="00736682" w:rsidRPr="003506DF">
        <w:rPr>
          <w:rFonts w:eastAsia="Times New Roman"/>
          <w:lang w:val="en-GB" w:eastAsia="fr-FR"/>
        </w:rPr>
        <w:t>.</w:t>
      </w:r>
    </w:p>
    <w:p w:rsidR="00736682" w:rsidRPr="003506DF" w:rsidRDefault="00290506" w:rsidP="003506DF">
      <w:pPr>
        <w:pStyle w:val="ECHRPara"/>
      </w:pPr>
      <w:r>
        <w:fldChar w:fldCharType="begin"/>
      </w:r>
      <w:r>
        <w:instrText xml:space="preserve"> SEQ level0 \*arabic </w:instrText>
      </w:r>
      <w:r>
        <w:fldChar w:fldCharType="separate"/>
      </w:r>
      <w:r w:rsidR="003506DF" w:rsidRPr="003506DF">
        <w:rPr>
          <w:noProof/>
        </w:rPr>
        <w:t>112</w:t>
      </w:r>
      <w:r>
        <w:rPr>
          <w:noProof/>
        </w:rPr>
        <w:fldChar w:fldCharType="end"/>
      </w:r>
      <w:r w:rsidR="00B2611E" w:rsidRPr="003506DF">
        <w:t>.  </w:t>
      </w:r>
      <w:r w:rsidR="00D64711" w:rsidRPr="003506DF">
        <w:t xml:space="preserve">The Court </w:t>
      </w:r>
      <w:r w:rsidR="00B2611E" w:rsidRPr="003506DF">
        <w:t>further</w:t>
      </w:r>
      <w:r w:rsidR="00736682" w:rsidRPr="003506DF">
        <w:t xml:space="preserve"> </w:t>
      </w:r>
      <w:r w:rsidR="00D64711" w:rsidRPr="003506DF">
        <w:t>note</w:t>
      </w:r>
      <w:r w:rsidR="000C4CD1" w:rsidRPr="003506DF">
        <w:t>s</w:t>
      </w:r>
      <w:r w:rsidR="00D64711" w:rsidRPr="003506DF">
        <w:t xml:space="preserve"> </w:t>
      </w:r>
      <w:r w:rsidR="00670A99" w:rsidRPr="003506DF">
        <w:t xml:space="preserve">that </w:t>
      </w:r>
      <w:r w:rsidR="00D64711" w:rsidRPr="003506DF">
        <w:t xml:space="preserve">the present case should be distinguished from the </w:t>
      </w:r>
      <w:r w:rsidR="006C6BE9" w:rsidRPr="003506DF">
        <w:t>cases relating to</w:t>
      </w:r>
      <w:r w:rsidR="00D64711" w:rsidRPr="003506DF">
        <w:t xml:space="preserve"> serious violations of international humanitarian law in the former Yugoslavia</w:t>
      </w:r>
      <w:r w:rsidR="00670A99" w:rsidRPr="003506DF">
        <w:t>,</w:t>
      </w:r>
      <w:r w:rsidR="00736682" w:rsidRPr="003506DF">
        <w:t xml:space="preserve"> where the applicants could have reported their case themselves to the relevant prosecutor of the State refusing to extradite its nationals, who had jurisdiction over serious violations of international humanitarian law committed anywhere in the former Yugoslavia (see </w:t>
      </w:r>
      <w:r w:rsidR="00736682" w:rsidRPr="003506DF">
        <w:rPr>
          <w:i/>
          <w:lang w:val="en-GB"/>
        </w:rPr>
        <w:t>Palić</w:t>
      </w:r>
      <w:r w:rsidR="00736682" w:rsidRPr="003506DF">
        <w:rPr>
          <w:lang w:val="en-GB"/>
        </w:rPr>
        <w:t>, cited above</w:t>
      </w:r>
      <w:r w:rsidR="00736682" w:rsidRPr="003506DF">
        <w:rPr>
          <w:snapToGrid w:val="0"/>
          <w:lang w:val="en-GB"/>
        </w:rPr>
        <w:t>, § 65, and</w:t>
      </w:r>
      <w:r w:rsidR="00AF593C" w:rsidRPr="003506DF">
        <w:rPr>
          <w:snapToGrid w:val="0"/>
          <w:lang w:val="en-GB"/>
        </w:rPr>
        <w:t xml:space="preserve"> </w:t>
      </w:r>
      <w:r w:rsidR="00736682" w:rsidRPr="003506DF">
        <w:rPr>
          <w:i/>
          <w:lang w:val="en-GB"/>
        </w:rPr>
        <w:t>Nježić and Štimac</w:t>
      </w:r>
      <w:r w:rsidR="00736682" w:rsidRPr="003506DF">
        <w:rPr>
          <w:snapToGrid w:val="0"/>
          <w:lang w:val="en-GB"/>
        </w:rPr>
        <w:t xml:space="preserve">, cited above, § 68). In the present case the applicant did not have the possibility to apply directly to the Georgian authorities and the alleged perpetrators of the murder could be prosecuted in Georgia only at the request of the Azerbaijani authorities following a </w:t>
      </w:r>
      <w:r w:rsidR="00736682" w:rsidRPr="003506DF">
        <w:rPr>
          <w:rFonts w:eastAsia="Times New Roman"/>
          <w:lang w:val="en-GB" w:eastAsia="fr-FR"/>
        </w:rPr>
        <w:t>transfer of the criminal case.</w:t>
      </w:r>
    </w:p>
    <w:p w:rsidR="006D3196" w:rsidRPr="003506DF" w:rsidRDefault="00290506" w:rsidP="003506DF">
      <w:pPr>
        <w:pStyle w:val="ECHRPara"/>
        <w:rPr>
          <w:snapToGrid w:val="0"/>
          <w:lang w:val="en-GB"/>
        </w:rPr>
      </w:pPr>
      <w:r>
        <w:fldChar w:fldCharType="begin"/>
      </w:r>
      <w:r>
        <w:instrText xml:space="preserve"> SEQ level0 \*arabic </w:instrText>
      </w:r>
      <w:r>
        <w:fldChar w:fldCharType="separate"/>
      </w:r>
      <w:r w:rsidR="003506DF" w:rsidRPr="003506DF">
        <w:rPr>
          <w:noProof/>
        </w:rPr>
        <w:t>113</w:t>
      </w:r>
      <w:r>
        <w:rPr>
          <w:noProof/>
        </w:rPr>
        <w:fldChar w:fldCharType="end"/>
      </w:r>
      <w:r w:rsidR="004057A5" w:rsidRPr="003506DF">
        <w:t>.  Secondly, the Court notes that</w:t>
      </w:r>
      <w:r w:rsidR="001E5394" w:rsidRPr="003506DF">
        <w:t xml:space="preserve"> even though the applicant was granted victim status in the investigation,</w:t>
      </w:r>
      <w:r w:rsidR="004057A5" w:rsidRPr="003506DF">
        <w:t xml:space="preserve"> </w:t>
      </w:r>
      <w:r w:rsidR="006D3196" w:rsidRPr="003506DF">
        <w:t>the investigating authorities</w:t>
      </w:r>
      <w:r w:rsidR="004057A5" w:rsidRPr="003506DF">
        <w:t xml:space="preserve"> </w:t>
      </w:r>
      <w:r w:rsidR="006D3196" w:rsidRPr="003506DF">
        <w:t xml:space="preserve">constantly denied </w:t>
      </w:r>
      <w:r w:rsidR="001E5394" w:rsidRPr="003506DF">
        <w:t xml:space="preserve">her </w:t>
      </w:r>
      <w:r w:rsidR="006D3196" w:rsidRPr="003506DF">
        <w:t xml:space="preserve">access to the case </w:t>
      </w:r>
      <w:r w:rsidR="00670A99" w:rsidRPr="003506DF">
        <w:t xml:space="preserve">file </w:t>
      </w:r>
      <w:r w:rsidR="006D3196" w:rsidRPr="003506DF">
        <w:t xml:space="preserve">during the investigation and she </w:t>
      </w:r>
      <w:r w:rsidR="00670A99" w:rsidRPr="003506DF">
        <w:t xml:space="preserve">only </w:t>
      </w:r>
      <w:r w:rsidR="006D3196" w:rsidRPr="003506DF">
        <w:t xml:space="preserve">obtained copies of </w:t>
      </w:r>
      <w:r w:rsidR="00C90963" w:rsidRPr="003506DF">
        <w:t>some</w:t>
      </w:r>
      <w:r w:rsidR="006D3196" w:rsidRPr="003506DF">
        <w:t xml:space="preserve"> documents from the case file for the first time when the Government submitted their observations </w:t>
      </w:r>
      <w:r w:rsidR="00670A99" w:rsidRPr="003506DF">
        <w:t xml:space="preserve">to </w:t>
      </w:r>
      <w:r w:rsidR="006D3196" w:rsidRPr="003506DF">
        <w:t xml:space="preserve">the Court. In that connection, the Court cannot accept the </w:t>
      </w:r>
      <w:r w:rsidR="00F8127C" w:rsidRPr="003506DF">
        <w:t>investigating</w:t>
      </w:r>
      <w:r w:rsidR="006D3196" w:rsidRPr="003506DF">
        <w:t xml:space="preserve"> authorities</w:t>
      </w:r>
      <w:r w:rsidR="003506DF" w:rsidRPr="003506DF">
        <w:t>’</w:t>
      </w:r>
      <w:r w:rsidR="006D3196" w:rsidRPr="003506DF">
        <w:t xml:space="preserve"> reliance on the domestic law for justifying that situation and </w:t>
      </w:r>
      <w:r w:rsidR="00E63FF6" w:rsidRPr="003506DF">
        <w:t>finds it unacceptable</w:t>
      </w:r>
      <w:r w:rsidR="006D3196" w:rsidRPr="003506DF">
        <w:t xml:space="preserve"> that under the relevant domestic law the applicant </w:t>
      </w:r>
      <w:r w:rsidR="00DE2687" w:rsidRPr="003506DF">
        <w:t xml:space="preserve">had no </w:t>
      </w:r>
      <w:r w:rsidR="006D3196" w:rsidRPr="003506DF">
        <w:t xml:space="preserve">access whatsoever to the relevant case materials during the investigation (see </w:t>
      </w:r>
      <w:r w:rsidR="00D80591" w:rsidRPr="003506DF">
        <w:rPr>
          <w:i/>
          <w:lang w:val="en-GB"/>
        </w:rPr>
        <w:t>Enukidze and </w:t>
      </w:r>
      <w:r w:rsidR="006D3196" w:rsidRPr="003506DF">
        <w:rPr>
          <w:i/>
          <w:lang w:val="en-GB"/>
        </w:rPr>
        <w:t>Girgvliani v. Georgia</w:t>
      </w:r>
      <w:r w:rsidR="006D3196" w:rsidRPr="003506DF">
        <w:rPr>
          <w:lang w:val="en-GB"/>
        </w:rPr>
        <w:t>, no. 25091/07</w:t>
      </w:r>
      <w:r w:rsidR="006D3196" w:rsidRPr="003506DF">
        <w:rPr>
          <w:snapToGrid w:val="0"/>
          <w:szCs w:val="24"/>
          <w:lang w:val="en-GB"/>
        </w:rPr>
        <w:t>, § 250, 26 April 2011</w:t>
      </w:r>
      <w:r w:rsidR="006D3196" w:rsidRPr="003506DF">
        <w:t>).</w:t>
      </w:r>
      <w:r w:rsidR="000D5EE1" w:rsidRPr="003506DF">
        <w:t xml:space="preserve"> That situation deprived the applicant of the opportunity to safeguard her legitimate interests and prevented any scrutiny of the investigation by the public (see </w:t>
      </w:r>
      <w:r w:rsidR="000D5EE1" w:rsidRPr="003506DF">
        <w:rPr>
          <w:i/>
          <w:lang w:val="en-GB"/>
        </w:rPr>
        <w:t>Slimani v. France</w:t>
      </w:r>
      <w:r w:rsidR="000D5EE1" w:rsidRPr="003506DF">
        <w:rPr>
          <w:iCs/>
          <w:lang w:val="en-GB"/>
        </w:rPr>
        <w:t xml:space="preserve">, </w:t>
      </w:r>
      <w:r w:rsidR="000D5EE1" w:rsidRPr="003506DF">
        <w:rPr>
          <w:lang w:val="en-GB"/>
        </w:rPr>
        <w:t>no. 57671/00, §§ 44-48, ECHR 2004</w:t>
      </w:r>
      <w:r w:rsidR="000D5EE1" w:rsidRPr="003506DF">
        <w:rPr>
          <w:lang w:val="en-GB"/>
        </w:rPr>
        <w:noBreakHyphen/>
        <w:t>IX (extracts), and</w:t>
      </w:r>
      <w:r w:rsidR="000D5EE1" w:rsidRPr="003506DF">
        <w:t xml:space="preserve"> </w:t>
      </w:r>
      <w:r w:rsidR="000D5EE1" w:rsidRPr="003506DF">
        <w:rPr>
          <w:i/>
          <w:lang w:val="en-GB"/>
        </w:rPr>
        <w:t>Beker v. Turkey</w:t>
      </w:r>
      <w:r w:rsidR="000D5EE1" w:rsidRPr="003506DF">
        <w:rPr>
          <w:lang w:val="en-GB"/>
        </w:rPr>
        <w:t xml:space="preserve">, no. 27866/03, </w:t>
      </w:r>
      <w:r w:rsidR="000D5EE1" w:rsidRPr="003506DF">
        <w:rPr>
          <w:snapToGrid w:val="0"/>
          <w:lang w:val="en-GB"/>
        </w:rPr>
        <w:t>§ 49, 24 March 2009)</w:t>
      </w:r>
      <w:r w:rsidR="00925B3A" w:rsidRPr="003506DF">
        <w:rPr>
          <w:snapToGrid w:val="0"/>
          <w:lang w:val="en-GB"/>
        </w:rPr>
        <w:t>.</w:t>
      </w:r>
    </w:p>
    <w:p w:rsidR="00C66453" w:rsidRPr="003506DF" w:rsidRDefault="00290506" w:rsidP="003506DF">
      <w:pPr>
        <w:pStyle w:val="ECHRPara"/>
      </w:pPr>
      <w:r>
        <w:fldChar w:fldCharType="begin"/>
      </w:r>
      <w:r>
        <w:instrText xml:space="preserve"> SEQ level0 \*arabic </w:instrText>
      </w:r>
      <w:r>
        <w:fldChar w:fldCharType="separate"/>
      </w:r>
      <w:r w:rsidR="003506DF" w:rsidRPr="003506DF">
        <w:rPr>
          <w:noProof/>
        </w:rPr>
        <w:t>114</w:t>
      </w:r>
      <w:r>
        <w:rPr>
          <w:noProof/>
        </w:rPr>
        <w:fldChar w:fldCharType="end"/>
      </w:r>
      <w:r w:rsidR="00E63FF6" w:rsidRPr="003506DF">
        <w:t>.  </w:t>
      </w:r>
      <w:r w:rsidR="004057A5" w:rsidRPr="003506DF">
        <w:t xml:space="preserve">Thirdly, the Court considers that the </w:t>
      </w:r>
      <w:r w:rsidR="00074713" w:rsidRPr="003506DF">
        <w:t xml:space="preserve">criminal </w:t>
      </w:r>
      <w:r w:rsidR="004057A5" w:rsidRPr="003506DF">
        <w:t>investigation was not carried out promptly</w:t>
      </w:r>
      <w:r w:rsidR="00E63FF6" w:rsidRPr="003506DF">
        <w:t xml:space="preserve">, taking into account </w:t>
      </w:r>
      <w:r w:rsidR="00074713" w:rsidRPr="003506DF">
        <w:t>i</w:t>
      </w:r>
      <w:r w:rsidR="000D5EE1" w:rsidRPr="003506DF">
        <w:t>t</w:t>
      </w:r>
      <w:r w:rsidR="00074713" w:rsidRPr="003506DF">
        <w:t xml:space="preserve">s </w:t>
      </w:r>
      <w:r w:rsidR="000D5EE1" w:rsidRPr="003506DF">
        <w:t xml:space="preserve">overall length of </w:t>
      </w:r>
      <w:r w:rsidR="00E63FF6" w:rsidRPr="003506DF">
        <w:t>over twelve years</w:t>
      </w:r>
      <w:r w:rsidR="000D5EE1" w:rsidRPr="003506DF">
        <w:t>.</w:t>
      </w:r>
    </w:p>
    <w:p w:rsidR="00E63FF6" w:rsidRPr="003506DF" w:rsidRDefault="00290506" w:rsidP="003506DF">
      <w:pPr>
        <w:pStyle w:val="ECHRPara"/>
      </w:pPr>
      <w:r>
        <w:fldChar w:fldCharType="begin"/>
      </w:r>
      <w:r>
        <w:instrText xml:space="preserve"> SE</w:instrText>
      </w:r>
      <w:r>
        <w:instrText xml:space="preserve">Q level0 \*arabic </w:instrText>
      </w:r>
      <w:r>
        <w:fldChar w:fldCharType="separate"/>
      </w:r>
      <w:r w:rsidR="003506DF" w:rsidRPr="003506DF">
        <w:rPr>
          <w:noProof/>
        </w:rPr>
        <w:t>115</w:t>
      </w:r>
      <w:r>
        <w:rPr>
          <w:noProof/>
        </w:rPr>
        <w:fldChar w:fldCharType="end"/>
      </w:r>
      <w:r w:rsidR="00E63FF6" w:rsidRPr="003506DF">
        <w:t>.  </w:t>
      </w:r>
      <w:r w:rsidR="00E63FF6" w:rsidRPr="003506DF">
        <w:rPr>
          <w:lang w:val="en-GB"/>
        </w:rPr>
        <w:t>Fourthly, having regard to the overall factual context of the case, the Court considers that the applicant</w:t>
      </w:r>
      <w:r w:rsidR="003506DF" w:rsidRPr="003506DF">
        <w:rPr>
          <w:lang w:val="en-GB"/>
        </w:rPr>
        <w:t>’</w:t>
      </w:r>
      <w:r w:rsidR="00E63FF6" w:rsidRPr="003506DF">
        <w:rPr>
          <w:lang w:val="en-GB"/>
        </w:rPr>
        <w:t xml:space="preserve">s allegations that the killing of her husband was related to his activities as a journalist were </w:t>
      </w:r>
      <w:r w:rsidR="00ED0AB0" w:rsidRPr="003506DF">
        <w:rPr>
          <w:lang w:val="en-GB"/>
        </w:rPr>
        <w:t>not at all</w:t>
      </w:r>
      <w:r w:rsidR="00E63FF6" w:rsidRPr="003506DF">
        <w:rPr>
          <w:lang w:val="en-GB"/>
        </w:rPr>
        <w:t xml:space="preserve"> implausible.  The magazine that he had operated independently had a reputation of being strongly critical of the Government</w:t>
      </w:r>
      <w:r w:rsidR="00ED0AB0" w:rsidRPr="003506DF">
        <w:rPr>
          <w:lang w:val="en-GB"/>
        </w:rPr>
        <w:t xml:space="preserve"> and the opposition</w:t>
      </w:r>
      <w:r w:rsidR="00E63FF6" w:rsidRPr="003506DF">
        <w:rPr>
          <w:lang w:val="en-GB"/>
        </w:rPr>
        <w:t xml:space="preserve">; its publication or dissemination had been interfered with by the authorities; and over thirty civil and criminal proceedings had been brought against him (see paragraphs 7 and 8 above). </w:t>
      </w:r>
      <w:r w:rsidR="00733640" w:rsidRPr="003506DF">
        <w:rPr>
          <w:lang w:val="en-GB"/>
        </w:rPr>
        <w:t>It was apparent that his</w:t>
      </w:r>
      <w:r w:rsidR="000136C4" w:rsidRPr="003506DF">
        <w:rPr>
          <w:lang w:val="en-GB"/>
        </w:rPr>
        <w:t xml:space="preserve"> murder </w:t>
      </w:r>
      <w:r w:rsidR="00ED0AB0" w:rsidRPr="003506DF">
        <w:rPr>
          <w:lang w:val="en-GB"/>
        </w:rPr>
        <w:t>c</w:t>
      </w:r>
      <w:r w:rsidR="00733640" w:rsidRPr="003506DF">
        <w:rPr>
          <w:lang w:val="en-GB"/>
        </w:rPr>
        <w:t xml:space="preserve">ould </w:t>
      </w:r>
      <w:r w:rsidR="00ED0AB0" w:rsidRPr="003506DF">
        <w:rPr>
          <w:lang w:val="en-GB"/>
        </w:rPr>
        <w:t>have</w:t>
      </w:r>
      <w:r w:rsidR="000136C4" w:rsidRPr="003506DF">
        <w:rPr>
          <w:lang w:val="en-GB"/>
        </w:rPr>
        <w:t xml:space="preserve"> a “chilling effect” on the work of other journalists</w:t>
      </w:r>
      <w:r w:rsidR="00D955D7" w:rsidRPr="003506DF">
        <w:rPr>
          <w:lang w:val="en-GB"/>
        </w:rPr>
        <w:t xml:space="preserve"> in the country</w:t>
      </w:r>
      <w:r w:rsidR="000136C4" w:rsidRPr="003506DF">
        <w:rPr>
          <w:lang w:val="en-GB"/>
        </w:rPr>
        <w:t xml:space="preserve">. </w:t>
      </w:r>
      <w:r w:rsidR="00E63FF6" w:rsidRPr="003506DF">
        <w:rPr>
          <w:lang w:val="en-GB"/>
        </w:rPr>
        <w:t xml:space="preserve">In such circumstances, there was every reason for the investigating authorities to explore with </w:t>
      </w:r>
      <w:r w:rsidR="00696E5B" w:rsidRPr="003506DF">
        <w:rPr>
          <w:lang w:val="en-GB"/>
        </w:rPr>
        <w:t>particular</w:t>
      </w:r>
      <w:r w:rsidR="00E63FF6" w:rsidRPr="003506DF">
        <w:rPr>
          <w:lang w:val="en-GB"/>
        </w:rPr>
        <w:t xml:space="preserve"> diligence whether the murder, which appear</w:t>
      </w:r>
      <w:r w:rsidR="000136C4" w:rsidRPr="003506DF">
        <w:rPr>
          <w:lang w:val="en-GB"/>
        </w:rPr>
        <w:t>s</w:t>
      </w:r>
      <w:r w:rsidR="00E63FF6" w:rsidRPr="003506DF">
        <w:rPr>
          <w:lang w:val="en-GB"/>
        </w:rPr>
        <w:t xml:space="preserve"> to have been carefully planned</w:t>
      </w:r>
      <w:r w:rsidR="000136C4" w:rsidRPr="003506DF">
        <w:rPr>
          <w:lang w:val="en-GB"/>
        </w:rPr>
        <w:t>, could</w:t>
      </w:r>
      <w:r w:rsidR="00E63FF6" w:rsidRPr="003506DF">
        <w:rPr>
          <w:lang w:val="en-GB"/>
        </w:rPr>
        <w:t xml:space="preserve"> be linked to Mr Huseynov</w:t>
      </w:r>
      <w:r w:rsidR="003506DF" w:rsidRPr="003506DF">
        <w:rPr>
          <w:lang w:val="en-GB"/>
        </w:rPr>
        <w:t>’</w:t>
      </w:r>
      <w:r w:rsidR="00E63FF6" w:rsidRPr="003506DF">
        <w:rPr>
          <w:lang w:val="en-GB"/>
        </w:rPr>
        <w:t xml:space="preserve">s journalistic activities, or to come up with another plausible explanation for the motives behind the murder. However, having regard to the material in the case file, it does not appear that adequate steps were taken during the investigation to inquire sufficiently into the motives behind the killing of Mr Huseynov and to investigate the possibility that the attack could have been linked to his work as a journalist (compare </w:t>
      </w:r>
      <w:r w:rsidR="00E63FF6" w:rsidRPr="003506DF">
        <w:rPr>
          <w:i/>
          <w:iCs/>
          <w:lang w:val="en-GB"/>
        </w:rPr>
        <w:t>Adalı</w:t>
      </w:r>
      <w:r w:rsidR="00E63FF6" w:rsidRPr="003506DF">
        <w:rPr>
          <w:lang w:val="en-GB"/>
        </w:rPr>
        <w:t xml:space="preserve">, cited above, § 231, and </w:t>
      </w:r>
      <w:r w:rsidR="00E63FF6" w:rsidRPr="003506DF">
        <w:rPr>
          <w:i/>
          <w:iCs/>
          <w:lang w:val="en-GB"/>
        </w:rPr>
        <w:t>Uz</w:t>
      </w:r>
      <w:r w:rsidR="00D80591" w:rsidRPr="003506DF">
        <w:rPr>
          <w:i/>
          <w:iCs/>
          <w:lang w:val="en-GB"/>
        </w:rPr>
        <w:t xml:space="preserve">eyir Jafarov </w:t>
      </w:r>
      <w:r w:rsidR="00E63FF6" w:rsidRPr="003506DF">
        <w:rPr>
          <w:i/>
          <w:iCs/>
          <w:lang w:val="en-GB"/>
        </w:rPr>
        <w:t>v. Azerbaijan</w:t>
      </w:r>
      <w:r w:rsidR="00E63FF6" w:rsidRPr="003506DF">
        <w:rPr>
          <w:lang w:val="en-GB"/>
        </w:rPr>
        <w:t>, no. 54204/08, § 52, 29 January 2015).</w:t>
      </w:r>
    </w:p>
    <w:p w:rsidR="008A667D" w:rsidRPr="003506DF" w:rsidRDefault="008A667D"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116</w:t>
      </w:r>
      <w:r w:rsidRPr="003506DF">
        <w:rPr>
          <w:lang w:val="en-GB"/>
        </w:rPr>
        <w:fldChar w:fldCharType="end"/>
      </w:r>
      <w:r w:rsidRPr="003506DF">
        <w:rPr>
          <w:lang w:val="en-GB"/>
        </w:rPr>
        <w:t xml:space="preserve">.  The foregoing considerations are sufficient to enable the Court to conclude that </w:t>
      </w:r>
      <w:r w:rsidRPr="003506DF">
        <w:t xml:space="preserve">the </w:t>
      </w:r>
      <w:r w:rsidR="006D3196" w:rsidRPr="003506DF">
        <w:t>domestic</w:t>
      </w:r>
      <w:r w:rsidRPr="003506DF">
        <w:t xml:space="preserve"> authorities failed to carry out an adequate and effective investigation into the circumstances surrounding the killing of the applicant</w:t>
      </w:r>
      <w:r w:rsidR="003506DF" w:rsidRPr="003506DF">
        <w:t>’</w:t>
      </w:r>
      <w:r w:rsidRPr="003506DF">
        <w:t>s</w:t>
      </w:r>
      <w:r w:rsidR="006D3196" w:rsidRPr="003506DF">
        <w:t xml:space="preserve"> husband</w:t>
      </w:r>
      <w:r w:rsidRPr="003506DF">
        <w:t>. It accordingly holds that there has been a violation of Article 2 under its procedural limb.</w:t>
      </w:r>
    </w:p>
    <w:p w:rsidR="00014566" w:rsidRPr="003506DF" w:rsidRDefault="001E5394" w:rsidP="003506DF">
      <w:pPr>
        <w:pStyle w:val="ECHRHeading1"/>
      </w:pPr>
      <w:r w:rsidRPr="003506DF">
        <w:t>II</w:t>
      </w:r>
      <w:r w:rsidR="00014566" w:rsidRPr="003506DF">
        <w:t>.</w:t>
      </w:r>
      <w:r w:rsidRPr="003506DF">
        <w:t> </w:t>
      </w:r>
      <w:r w:rsidR="00303ED6" w:rsidRPr="003506DF">
        <w:t> </w:t>
      </w:r>
      <w:r w:rsidRPr="003506DF">
        <w:t>ALLEGED</w:t>
      </w:r>
      <w:r w:rsidR="00014566" w:rsidRPr="003506DF">
        <w:t xml:space="preserve"> VIOLATION OF ARTICLE </w:t>
      </w:r>
      <w:r w:rsidRPr="003506DF">
        <w:t>10</w:t>
      </w:r>
      <w:r w:rsidR="00014566" w:rsidRPr="003506DF">
        <w:t xml:space="preserve"> OF THE CONVENTION</w:t>
      </w:r>
    </w:p>
    <w:p w:rsidR="001E5394" w:rsidRPr="003506DF" w:rsidRDefault="001E5394" w:rsidP="003506DF">
      <w:pPr>
        <w:pStyle w:val="ECHRPara"/>
        <w:rPr>
          <w:rStyle w:val="ECHRParaChar"/>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117</w:t>
      </w:r>
      <w:r w:rsidRPr="003506DF">
        <w:rPr>
          <w:lang w:val="en-GB"/>
        </w:rPr>
        <w:fldChar w:fldCharType="end"/>
      </w:r>
      <w:r w:rsidRPr="003506DF">
        <w:rPr>
          <w:lang w:val="en-GB"/>
        </w:rPr>
        <w:t>.  </w:t>
      </w:r>
      <w:r w:rsidRPr="003506DF">
        <w:rPr>
          <w:rStyle w:val="ECHRParaChar"/>
        </w:rPr>
        <w:t>The applicant complained that there had been a violation of the right to freedom of expression since her husband had been killed because of his journalistic activity. Article 10 of the Convention provides:</w:t>
      </w:r>
    </w:p>
    <w:p w:rsidR="001E5394" w:rsidRPr="003506DF" w:rsidRDefault="001E5394" w:rsidP="003506DF">
      <w:pPr>
        <w:pStyle w:val="ECHRParaQuote"/>
      </w:pPr>
      <w:r w:rsidRPr="003506DF">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1E5394" w:rsidRPr="003506DF" w:rsidRDefault="001E5394" w:rsidP="003506DF">
      <w:pPr>
        <w:pStyle w:val="ECHRParaQuote"/>
      </w:pPr>
      <w:r w:rsidRPr="003506DF">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014566" w:rsidRPr="003506DF" w:rsidRDefault="005509B7"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118</w:t>
      </w:r>
      <w:r w:rsidRPr="003506DF">
        <w:rPr>
          <w:lang w:val="en-GB"/>
        </w:rPr>
        <w:fldChar w:fldCharType="end"/>
      </w:r>
      <w:r w:rsidR="00014566" w:rsidRPr="003506DF">
        <w:rPr>
          <w:lang w:val="en-GB"/>
        </w:rPr>
        <w:t>.  The Government contested that argument.</w:t>
      </w:r>
    </w:p>
    <w:p w:rsidR="00014566" w:rsidRPr="003506DF" w:rsidRDefault="001E5394"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119</w:t>
      </w:r>
      <w:r w:rsidRPr="003506DF">
        <w:rPr>
          <w:lang w:val="en-GB"/>
        </w:rPr>
        <w:fldChar w:fldCharType="end"/>
      </w:r>
      <w:r w:rsidRPr="003506DF">
        <w:rPr>
          <w:lang w:val="en-GB"/>
        </w:rPr>
        <w:t>.  </w:t>
      </w:r>
      <w:r w:rsidR="00014566" w:rsidRPr="003506DF">
        <w:rPr>
          <w:lang w:val="en-GB"/>
        </w:rPr>
        <w:t>The Court notes that this complaint is linked to the one examined above and must therefore likewise be declared admissible.</w:t>
      </w:r>
    </w:p>
    <w:p w:rsidR="001E5394" w:rsidRPr="003506DF" w:rsidRDefault="00290506" w:rsidP="003506DF">
      <w:pPr>
        <w:pStyle w:val="ECHRPara"/>
        <w:rPr>
          <w:i/>
          <w:lang w:val="en-GB"/>
        </w:rPr>
      </w:pPr>
      <w:r>
        <w:fldChar w:fldCharType="begin"/>
      </w:r>
      <w:r>
        <w:instrText xml:space="preserve"> SEQ </w:instrText>
      </w:r>
      <w:r>
        <w:instrText xml:space="preserve">level0 \*arabic </w:instrText>
      </w:r>
      <w:r>
        <w:fldChar w:fldCharType="separate"/>
      </w:r>
      <w:r w:rsidR="003506DF" w:rsidRPr="003506DF">
        <w:rPr>
          <w:noProof/>
        </w:rPr>
        <w:t>120</w:t>
      </w:r>
      <w:r>
        <w:rPr>
          <w:noProof/>
        </w:rPr>
        <w:fldChar w:fldCharType="end"/>
      </w:r>
      <w:r w:rsidR="001E5394" w:rsidRPr="003506DF">
        <w:t>.  The Court has frequently stressed the fundamental role of freedom of expression in a democratic society, in particular where, through the press, it serves to impart information and ideas of general interest which the public is, moreover, entitled to receive (see, for example,</w:t>
      </w:r>
      <w:r w:rsidR="00C66453" w:rsidRPr="003506DF">
        <w:t xml:space="preserve"> </w:t>
      </w:r>
      <w:r w:rsidR="00D80591" w:rsidRPr="003506DF">
        <w:rPr>
          <w:i/>
          <w:lang w:val="en-GB"/>
        </w:rPr>
        <w:t>Observer and Guardian v. </w:t>
      </w:r>
      <w:r w:rsidR="00C66453" w:rsidRPr="003506DF">
        <w:rPr>
          <w:i/>
          <w:lang w:val="en-GB"/>
        </w:rPr>
        <w:t>the United Kingdom</w:t>
      </w:r>
      <w:r w:rsidR="00C66453" w:rsidRPr="003506DF">
        <w:rPr>
          <w:lang w:val="en-GB"/>
        </w:rPr>
        <w:t>, 26 November 1991, § 59, Series A no. 216</w:t>
      </w:r>
      <w:r w:rsidR="00F23965" w:rsidRPr="003506DF">
        <w:rPr>
          <w:lang w:val="en-GB"/>
        </w:rPr>
        <w:t xml:space="preserve">, and </w:t>
      </w:r>
      <w:r w:rsidR="00F23965" w:rsidRPr="003506DF">
        <w:rPr>
          <w:i/>
          <w:lang w:val="en-GB"/>
        </w:rPr>
        <w:t xml:space="preserve">Centro Europa 7 </w:t>
      </w:r>
      <w:r w:rsidR="00F23965" w:rsidRPr="003506DF">
        <w:rPr>
          <w:i/>
          <w:snapToGrid w:val="0"/>
          <w:lang w:val="en-GB"/>
        </w:rPr>
        <w:t>S.r.l.</w:t>
      </w:r>
      <w:r w:rsidR="00F23965" w:rsidRPr="003506DF">
        <w:rPr>
          <w:i/>
          <w:lang w:val="en-GB"/>
        </w:rPr>
        <w:t xml:space="preserve"> and Di Stefano v. Italy</w:t>
      </w:r>
      <w:r w:rsidR="00F23965" w:rsidRPr="003506DF">
        <w:rPr>
          <w:lang w:val="en-GB"/>
        </w:rPr>
        <w:t xml:space="preserve"> [GC], no. 38433/09</w:t>
      </w:r>
      <w:r w:rsidR="00F23965" w:rsidRPr="003506DF">
        <w:rPr>
          <w:snapToGrid w:val="0"/>
          <w:szCs w:val="24"/>
          <w:lang w:val="en-GB"/>
        </w:rPr>
        <w:t xml:space="preserve">, § 131, </w:t>
      </w:r>
      <w:r w:rsidR="00F23965" w:rsidRPr="003506DF">
        <w:rPr>
          <w:snapToGrid w:val="0"/>
          <w:lang w:val="en-GB"/>
        </w:rPr>
        <w:t>ECHR 2012</w:t>
      </w:r>
      <w:r w:rsidR="001E5394" w:rsidRPr="003506DF">
        <w:t>). The Court also reiterates that the key importance of freedom of expression as one of the preconditions for a functioning democracy is such that the genuine, effective exercise of this freedom is not dependent merely on the State</w:t>
      </w:r>
      <w:r w:rsidR="003506DF" w:rsidRPr="003506DF">
        <w:t>’</w:t>
      </w:r>
      <w:r w:rsidR="001E5394" w:rsidRPr="003506DF">
        <w:t xml:space="preserve">s duty not to interfere, but may call for positive measures of protection, even in the sphere of relations between individuals (see </w:t>
      </w:r>
      <w:r w:rsidR="00F23965" w:rsidRPr="003506DF">
        <w:rPr>
          <w:i/>
          <w:lang w:val="en-GB"/>
        </w:rPr>
        <w:t>Palomo Sánchez and Others v. Spain</w:t>
      </w:r>
      <w:r w:rsidR="00F23965" w:rsidRPr="003506DF">
        <w:rPr>
          <w:lang w:val="en-GB"/>
        </w:rPr>
        <w:t xml:space="preserve"> [GC], </w:t>
      </w:r>
      <w:r w:rsidR="00F23965" w:rsidRPr="003506DF">
        <w:rPr>
          <w:snapToGrid w:val="0"/>
          <w:lang w:val="en-GB"/>
        </w:rPr>
        <w:t>no</w:t>
      </w:r>
      <w:r w:rsidR="00F23965" w:rsidRPr="003506DF">
        <w:rPr>
          <w:lang w:val="en-GB"/>
        </w:rPr>
        <w:t>s</w:t>
      </w:r>
      <w:r w:rsidR="00F23965" w:rsidRPr="003506DF">
        <w:rPr>
          <w:snapToGrid w:val="0"/>
          <w:lang w:val="en-GB"/>
        </w:rPr>
        <w:t>.</w:t>
      </w:r>
      <w:r w:rsidR="00F23965" w:rsidRPr="003506DF">
        <w:rPr>
          <w:lang w:val="en-GB"/>
        </w:rPr>
        <w:t xml:space="preserve"> 28955/06, 28957/06, 28959/06 and 28964/06, § 59,</w:t>
      </w:r>
      <w:r w:rsidR="000C4CD1" w:rsidRPr="003506DF">
        <w:rPr>
          <w:lang w:val="en-GB"/>
        </w:rPr>
        <w:t xml:space="preserve"> with further references,</w:t>
      </w:r>
      <w:r w:rsidR="00F23965" w:rsidRPr="003506DF">
        <w:rPr>
          <w:lang w:val="en-GB"/>
        </w:rPr>
        <w:t xml:space="preserve"> ECHR 2011</w:t>
      </w:r>
      <w:r w:rsidR="001E5394" w:rsidRPr="003506DF">
        <w:rPr>
          <w:lang w:val="en-GB"/>
        </w:rPr>
        <w:t>)</w:t>
      </w:r>
      <w:r w:rsidR="001E5394" w:rsidRPr="003506DF">
        <w:t xml:space="preserve">. In particular, </w:t>
      </w:r>
      <w:r w:rsidR="001E5394" w:rsidRPr="003506DF">
        <w:rPr>
          <w:lang w:val="en-GB"/>
        </w:rPr>
        <w:t xml:space="preserve">the positive obligations under Article 10 of the Convention </w:t>
      </w:r>
      <w:r w:rsidR="001E5394" w:rsidRPr="003506DF">
        <w:t xml:space="preserve">require States to create a favourable environment for participation in public debate by all the persons concerned, enabling them to express their opinions and ideas without fear (see </w:t>
      </w:r>
      <w:r w:rsidR="00F2114D" w:rsidRPr="003506DF">
        <w:rPr>
          <w:i/>
          <w:lang w:val="en-GB"/>
        </w:rPr>
        <w:t>Dink</w:t>
      </w:r>
      <w:r w:rsidR="001E5394" w:rsidRPr="003506DF">
        <w:rPr>
          <w:lang w:val="en-GB"/>
        </w:rPr>
        <w:t xml:space="preserve">, </w:t>
      </w:r>
      <w:r w:rsidR="00F2114D" w:rsidRPr="003506DF">
        <w:rPr>
          <w:lang w:val="en-GB"/>
        </w:rPr>
        <w:t xml:space="preserve">cited above, </w:t>
      </w:r>
      <w:r w:rsidR="001E5394" w:rsidRPr="003506DF">
        <w:rPr>
          <w:lang w:val="en-GB"/>
        </w:rPr>
        <w:t>§ 137)</w:t>
      </w:r>
      <w:r w:rsidR="001E5394" w:rsidRPr="003506DF">
        <w:t>.</w:t>
      </w:r>
    </w:p>
    <w:p w:rsidR="00AF593C" w:rsidRPr="003506DF" w:rsidRDefault="001E5394"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121</w:t>
      </w:r>
      <w:r w:rsidRPr="003506DF">
        <w:rPr>
          <w:lang w:val="en-GB"/>
        </w:rPr>
        <w:fldChar w:fldCharType="end"/>
      </w:r>
      <w:r w:rsidRPr="003506DF">
        <w:rPr>
          <w:lang w:val="en-GB"/>
        </w:rPr>
        <w:t xml:space="preserve">.  Turning to the circumstances of the present case, the Court observes that the present application should be distinguished from cases in which </w:t>
      </w:r>
      <w:r w:rsidR="00F675F5" w:rsidRPr="003506DF">
        <w:rPr>
          <w:lang w:val="en-GB"/>
        </w:rPr>
        <w:t>it</w:t>
      </w:r>
      <w:r w:rsidR="00F2114D" w:rsidRPr="003506DF">
        <w:rPr>
          <w:lang w:val="en-GB"/>
        </w:rPr>
        <w:t xml:space="preserve"> found a violation of Articles 2 or 3 of the Convention under their substanti</w:t>
      </w:r>
      <w:r w:rsidR="00DE2687" w:rsidRPr="003506DF">
        <w:rPr>
          <w:lang w:val="en-GB"/>
        </w:rPr>
        <w:t>ve</w:t>
      </w:r>
      <w:r w:rsidR="00F2114D" w:rsidRPr="003506DF">
        <w:rPr>
          <w:lang w:val="en-GB"/>
        </w:rPr>
        <w:t xml:space="preserve"> limb because the</w:t>
      </w:r>
      <w:r w:rsidR="00C66453" w:rsidRPr="003506DF">
        <w:rPr>
          <w:lang w:val="en-GB"/>
        </w:rPr>
        <w:t xml:space="preserve"> State had failed to protect the</w:t>
      </w:r>
      <w:r w:rsidR="00F2114D" w:rsidRPr="003506DF">
        <w:rPr>
          <w:lang w:val="en-GB"/>
        </w:rPr>
        <w:t xml:space="preserve"> right to life</w:t>
      </w:r>
      <w:r w:rsidR="00C66453" w:rsidRPr="003506DF">
        <w:rPr>
          <w:lang w:val="en-GB"/>
        </w:rPr>
        <w:t xml:space="preserve"> of a journalist</w:t>
      </w:r>
      <w:r w:rsidR="00F2114D" w:rsidRPr="003506DF">
        <w:rPr>
          <w:lang w:val="en-GB"/>
        </w:rPr>
        <w:t xml:space="preserve"> </w:t>
      </w:r>
      <w:r w:rsidR="00F2114D" w:rsidRPr="003506DF">
        <w:t xml:space="preserve">(compare </w:t>
      </w:r>
      <w:r w:rsidR="00F2114D" w:rsidRPr="003506DF">
        <w:rPr>
          <w:i/>
          <w:lang w:val="en-GB"/>
        </w:rPr>
        <w:t>Dink</w:t>
      </w:r>
      <w:r w:rsidR="00F2114D" w:rsidRPr="003506DF">
        <w:rPr>
          <w:lang w:val="en-GB"/>
        </w:rPr>
        <w:t xml:space="preserve">, cited above, § 137) or a journalist </w:t>
      </w:r>
      <w:r w:rsidR="00F2114D" w:rsidRPr="003506DF">
        <w:t xml:space="preserve">was subjected to the use of force </w:t>
      </w:r>
      <w:r w:rsidR="00F2114D" w:rsidRPr="003506DF">
        <w:rPr>
          <w:lang w:val="en-GB"/>
        </w:rPr>
        <w:t>by a State agent (compare</w:t>
      </w:r>
      <w:r w:rsidR="00F2114D" w:rsidRPr="003506DF">
        <w:rPr>
          <w:i/>
          <w:lang w:val="en-GB"/>
        </w:rPr>
        <w:t xml:space="preserve"> Najafli v. Azerbaijan</w:t>
      </w:r>
      <w:r w:rsidR="005439AE" w:rsidRPr="003506DF">
        <w:rPr>
          <w:lang w:val="en-GB"/>
        </w:rPr>
        <w:t>, no. </w:t>
      </w:r>
      <w:r w:rsidR="00F2114D" w:rsidRPr="003506DF">
        <w:rPr>
          <w:lang w:val="en-GB"/>
        </w:rPr>
        <w:t>2594/07</w:t>
      </w:r>
      <w:r w:rsidR="00F2114D" w:rsidRPr="003506DF">
        <w:rPr>
          <w:snapToGrid w:val="0"/>
          <w:lang w:val="en-GB"/>
        </w:rPr>
        <w:t>, § 67, 2 October 2012</w:t>
      </w:r>
      <w:r w:rsidR="00F2114D" w:rsidRPr="003506DF">
        <w:rPr>
          <w:lang w:val="en-GB"/>
        </w:rPr>
        <w:t xml:space="preserve">). </w:t>
      </w:r>
      <w:r w:rsidRPr="003506DF">
        <w:rPr>
          <w:lang w:val="en-GB"/>
        </w:rPr>
        <w:t>In the present case, although the Cour</w:t>
      </w:r>
      <w:r w:rsidR="00F2114D" w:rsidRPr="003506DF">
        <w:rPr>
          <w:lang w:val="en-GB"/>
        </w:rPr>
        <w:t xml:space="preserve">t </w:t>
      </w:r>
      <w:r w:rsidR="00DE2687" w:rsidRPr="003506DF">
        <w:rPr>
          <w:lang w:val="en-GB"/>
        </w:rPr>
        <w:t xml:space="preserve">has </w:t>
      </w:r>
      <w:r w:rsidR="00F2114D" w:rsidRPr="003506DF">
        <w:rPr>
          <w:lang w:val="en-GB"/>
        </w:rPr>
        <w:t>found a violation of Article 2</w:t>
      </w:r>
      <w:r w:rsidRPr="003506DF">
        <w:rPr>
          <w:lang w:val="en-GB"/>
        </w:rPr>
        <w:t xml:space="preserve"> of the Convention under its procedural limb, it </w:t>
      </w:r>
      <w:r w:rsidR="00733640" w:rsidRPr="003506DF">
        <w:rPr>
          <w:lang w:val="en-GB"/>
        </w:rPr>
        <w:t>could not establish</w:t>
      </w:r>
      <w:r w:rsidR="00DE2687" w:rsidRPr="003506DF">
        <w:rPr>
          <w:lang w:val="en-GB"/>
        </w:rPr>
        <w:t xml:space="preserve"> </w:t>
      </w:r>
      <w:r w:rsidR="00F2114D" w:rsidRPr="003506DF">
        <w:rPr>
          <w:lang w:val="en-GB"/>
        </w:rPr>
        <w:t>that the applicant</w:t>
      </w:r>
      <w:r w:rsidR="003506DF" w:rsidRPr="003506DF">
        <w:rPr>
          <w:lang w:val="en-GB"/>
        </w:rPr>
        <w:t>’</w:t>
      </w:r>
      <w:r w:rsidR="00F2114D" w:rsidRPr="003506DF">
        <w:rPr>
          <w:lang w:val="en-GB"/>
        </w:rPr>
        <w:t xml:space="preserve">s husband </w:t>
      </w:r>
      <w:r w:rsidR="00DE2687" w:rsidRPr="003506DF">
        <w:rPr>
          <w:lang w:val="en-GB"/>
        </w:rPr>
        <w:t xml:space="preserve">was </w:t>
      </w:r>
      <w:r w:rsidR="00F2114D" w:rsidRPr="003506DF">
        <w:rPr>
          <w:lang w:val="en-GB"/>
        </w:rPr>
        <w:t>murdered by a State agent</w:t>
      </w:r>
      <w:r w:rsidR="00DE2687" w:rsidRPr="003506DF">
        <w:rPr>
          <w:lang w:val="en-GB"/>
        </w:rPr>
        <w:t xml:space="preserve">, </w:t>
      </w:r>
      <w:r w:rsidR="00B45FB2" w:rsidRPr="003506DF">
        <w:rPr>
          <w:lang w:val="en-GB"/>
        </w:rPr>
        <w:t xml:space="preserve">that </w:t>
      </w:r>
      <w:r w:rsidR="00F2114D" w:rsidRPr="003506DF">
        <w:rPr>
          <w:lang w:val="en-GB"/>
        </w:rPr>
        <w:t xml:space="preserve">the State </w:t>
      </w:r>
      <w:r w:rsidR="00DE2687" w:rsidRPr="003506DF">
        <w:rPr>
          <w:lang w:val="en-GB"/>
        </w:rPr>
        <w:t xml:space="preserve">was </w:t>
      </w:r>
      <w:r w:rsidR="00F2114D" w:rsidRPr="003506DF">
        <w:rPr>
          <w:lang w:val="en-GB"/>
        </w:rPr>
        <w:t xml:space="preserve">behind the killing or </w:t>
      </w:r>
      <w:r w:rsidR="00DE2687" w:rsidRPr="003506DF">
        <w:rPr>
          <w:lang w:val="en-GB"/>
        </w:rPr>
        <w:t xml:space="preserve">that </w:t>
      </w:r>
      <w:r w:rsidR="00F2114D" w:rsidRPr="003506DF">
        <w:rPr>
          <w:lang w:val="en-GB"/>
        </w:rPr>
        <w:t>the State failed to protect his right to life in accordance with</w:t>
      </w:r>
      <w:r w:rsidR="00D80591" w:rsidRPr="003506DF">
        <w:rPr>
          <w:lang w:val="en-GB"/>
        </w:rPr>
        <w:t xml:space="preserve"> its positive obligations (see, </w:t>
      </w:r>
      <w:r w:rsidR="00F2114D" w:rsidRPr="003506DF">
        <w:rPr>
          <w:i/>
          <w:lang w:val="en-GB"/>
        </w:rPr>
        <w:t>mutatis mutandis</w:t>
      </w:r>
      <w:r w:rsidR="00F2114D" w:rsidRPr="003506DF">
        <w:rPr>
          <w:lang w:val="en-GB"/>
        </w:rPr>
        <w:t xml:space="preserve">, </w:t>
      </w:r>
      <w:r w:rsidR="00F2114D" w:rsidRPr="003506DF">
        <w:rPr>
          <w:i/>
          <w:lang w:val="en-GB"/>
        </w:rPr>
        <w:t>Uzeyir Jafarov</w:t>
      </w:r>
      <w:r w:rsidR="00F2114D" w:rsidRPr="003506DF">
        <w:rPr>
          <w:snapToGrid w:val="0"/>
          <w:lang w:val="en-GB"/>
        </w:rPr>
        <w:t xml:space="preserve">, </w:t>
      </w:r>
      <w:r w:rsidR="00733640" w:rsidRPr="003506DF">
        <w:rPr>
          <w:lang w:val="en-GB"/>
        </w:rPr>
        <w:t>cited above</w:t>
      </w:r>
      <w:r w:rsidR="00F2114D" w:rsidRPr="003506DF">
        <w:rPr>
          <w:snapToGrid w:val="0"/>
          <w:lang w:val="en-GB"/>
        </w:rPr>
        <w:t xml:space="preserve">, § </w:t>
      </w:r>
      <w:r w:rsidR="00F06AF8" w:rsidRPr="003506DF">
        <w:rPr>
          <w:snapToGrid w:val="0"/>
          <w:lang w:val="en-GB"/>
        </w:rPr>
        <w:t>69</w:t>
      </w:r>
      <w:r w:rsidR="00F2114D" w:rsidRPr="003506DF">
        <w:rPr>
          <w:snapToGrid w:val="0"/>
          <w:lang w:val="en-GB"/>
        </w:rPr>
        <w:t>).</w:t>
      </w:r>
    </w:p>
    <w:p w:rsidR="001E5394" w:rsidRPr="003506DF" w:rsidRDefault="001E5394"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122</w:t>
      </w:r>
      <w:r w:rsidRPr="003506DF">
        <w:rPr>
          <w:lang w:val="en-GB"/>
        </w:rPr>
        <w:fldChar w:fldCharType="end"/>
      </w:r>
      <w:r w:rsidRPr="003506DF">
        <w:rPr>
          <w:lang w:val="en-GB"/>
        </w:rPr>
        <w:t xml:space="preserve">.  The Court considers that the present case should also be distinguished from the case of </w:t>
      </w:r>
      <w:r w:rsidRPr="003506DF">
        <w:rPr>
          <w:i/>
          <w:lang w:val="en-GB"/>
        </w:rPr>
        <w:t xml:space="preserve">Özgür Gündem </w:t>
      </w:r>
      <w:r w:rsidRPr="003506DF">
        <w:rPr>
          <w:lang w:val="en-GB"/>
        </w:rPr>
        <w:t xml:space="preserve">where the domestic authorities </w:t>
      </w:r>
      <w:r w:rsidRPr="003506DF">
        <w:rPr>
          <w:rFonts w:cstheme="minorHAnsi"/>
          <w:lang w:val="en-GB"/>
        </w:rPr>
        <w:t>‒</w:t>
      </w:r>
      <w:r w:rsidRPr="003506DF">
        <w:rPr>
          <w:lang w:val="en-GB"/>
        </w:rPr>
        <w:t xml:space="preserve"> which were aware of a series of </w:t>
      </w:r>
      <w:r w:rsidRPr="003506DF">
        <w:rPr>
          <w:szCs w:val="24"/>
        </w:rPr>
        <w:t>violent actions against a newspaper and pe</w:t>
      </w:r>
      <w:r w:rsidR="00DE2687" w:rsidRPr="003506DF">
        <w:rPr>
          <w:szCs w:val="24"/>
        </w:rPr>
        <w:t>ople</w:t>
      </w:r>
      <w:r w:rsidRPr="003506DF">
        <w:rPr>
          <w:szCs w:val="24"/>
        </w:rPr>
        <w:t xml:space="preserve"> associated with it </w:t>
      </w:r>
      <w:r w:rsidRPr="003506DF">
        <w:rPr>
          <w:rFonts w:cstheme="minorHAnsi"/>
          <w:szCs w:val="24"/>
        </w:rPr>
        <w:t>‒</w:t>
      </w:r>
      <w:r w:rsidRPr="003506DF">
        <w:rPr>
          <w:szCs w:val="24"/>
        </w:rPr>
        <w:t xml:space="preserve"> d</w:t>
      </w:r>
      <w:r w:rsidRPr="003506DF">
        <w:rPr>
          <w:lang w:val="en-GB"/>
        </w:rPr>
        <w:t xml:space="preserve">id not take any </w:t>
      </w:r>
      <w:r w:rsidRPr="003506DF">
        <w:rPr>
          <w:szCs w:val="24"/>
        </w:rPr>
        <w:t xml:space="preserve">action to protect the newspaper and its journalists </w:t>
      </w:r>
      <w:r w:rsidRPr="003506DF">
        <w:t>(</w:t>
      </w:r>
      <w:r w:rsidR="008232A6" w:rsidRPr="003506DF">
        <w:rPr>
          <w:lang w:val="en-GB"/>
        </w:rPr>
        <w:t xml:space="preserve">see </w:t>
      </w:r>
      <w:r w:rsidR="008232A6" w:rsidRPr="003506DF">
        <w:rPr>
          <w:i/>
          <w:lang w:val="en-GB"/>
        </w:rPr>
        <w:t>Özgür Gündem v. Turkey</w:t>
      </w:r>
      <w:r w:rsidR="005439AE" w:rsidRPr="003506DF">
        <w:rPr>
          <w:lang w:val="en-GB"/>
        </w:rPr>
        <w:t>, no. </w:t>
      </w:r>
      <w:r w:rsidR="008232A6" w:rsidRPr="003506DF">
        <w:rPr>
          <w:lang w:val="en-GB"/>
        </w:rPr>
        <w:t>23144/93, § 44, ECHR 2000</w:t>
      </w:r>
      <w:r w:rsidR="008232A6" w:rsidRPr="003506DF">
        <w:rPr>
          <w:lang w:val="en-GB"/>
        </w:rPr>
        <w:noBreakHyphen/>
        <w:t>III)</w:t>
      </w:r>
      <w:r w:rsidRPr="003506DF">
        <w:rPr>
          <w:szCs w:val="24"/>
        </w:rPr>
        <w:t>. I</w:t>
      </w:r>
      <w:r w:rsidRPr="003506DF">
        <w:rPr>
          <w:lang w:val="en-GB"/>
        </w:rPr>
        <w:t xml:space="preserve">n the present case, </w:t>
      </w:r>
      <w:r w:rsidR="00B45FB2" w:rsidRPr="003506DF">
        <w:rPr>
          <w:lang w:val="en-GB"/>
        </w:rPr>
        <w:t xml:space="preserve">in </w:t>
      </w:r>
      <w:r w:rsidRPr="003506DF">
        <w:rPr>
          <w:lang w:val="en-GB"/>
        </w:rPr>
        <w:t>contrast, at the time of the events in question</w:t>
      </w:r>
      <w:r w:rsidR="004A65BC" w:rsidRPr="003506DF">
        <w:rPr>
          <w:lang w:val="en-GB"/>
        </w:rPr>
        <w:t>,</w:t>
      </w:r>
      <w:r w:rsidRPr="003506DF">
        <w:rPr>
          <w:lang w:val="en-GB"/>
        </w:rPr>
        <w:t xml:space="preserve"> neither </w:t>
      </w:r>
      <w:r w:rsidR="00DE2687" w:rsidRPr="003506DF">
        <w:rPr>
          <w:lang w:val="en-GB"/>
        </w:rPr>
        <w:t>the applicant</w:t>
      </w:r>
      <w:r w:rsidR="003506DF" w:rsidRPr="003506DF">
        <w:rPr>
          <w:lang w:val="en-GB"/>
        </w:rPr>
        <w:t>’</w:t>
      </w:r>
      <w:r w:rsidR="00DE2687" w:rsidRPr="003506DF">
        <w:rPr>
          <w:lang w:val="en-GB"/>
        </w:rPr>
        <w:t xml:space="preserve">s husband </w:t>
      </w:r>
      <w:r w:rsidRPr="003506DF">
        <w:rPr>
          <w:lang w:val="en-GB"/>
        </w:rPr>
        <w:t xml:space="preserve">nor </w:t>
      </w:r>
      <w:r w:rsidR="00F06AF8" w:rsidRPr="003506DF">
        <w:rPr>
          <w:i/>
        </w:rPr>
        <w:t>Monitor</w:t>
      </w:r>
      <w:r w:rsidR="005439AE" w:rsidRPr="003506DF">
        <w:t> </w:t>
      </w:r>
      <w:r w:rsidR="00F06AF8" w:rsidRPr="003506DF">
        <w:t>magazine</w:t>
      </w:r>
      <w:r w:rsidRPr="003506DF">
        <w:rPr>
          <w:lang w:val="en-GB"/>
        </w:rPr>
        <w:t xml:space="preserve"> had been subjected to </w:t>
      </w:r>
      <w:r w:rsidR="00DE2687" w:rsidRPr="003506DF">
        <w:rPr>
          <w:lang w:val="en-GB"/>
        </w:rPr>
        <w:t xml:space="preserve">acts of </w:t>
      </w:r>
      <w:r w:rsidRPr="003506DF">
        <w:rPr>
          <w:lang w:val="en-GB"/>
        </w:rPr>
        <w:t>violen</w:t>
      </w:r>
      <w:r w:rsidR="00DE2687" w:rsidRPr="003506DF">
        <w:rPr>
          <w:lang w:val="en-GB"/>
        </w:rPr>
        <w:t>ce</w:t>
      </w:r>
      <w:r w:rsidRPr="003506DF">
        <w:rPr>
          <w:lang w:val="en-GB"/>
        </w:rPr>
        <w:t xml:space="preserve">. Moreover, </w:t>
      </w:r>
      <w:r w:rsidR="004A65BC" w:rsidRPr="003506DF">
        <w:rPr>
          <w:lang w:val="en-GB"/>
        </w:rPr>
        <w:t xml:space="preserve">as the Court </w:t>
      </w:r>
      <w:r w:rsidR="00DE2687" w:rsidRPr="003506DF">
        <w:rPr>
          <w:lang w:val="en-GB"/>
        </w:rPr>
        <w:t xml:space="preserve">has </w:t>
      </w:r>
      <w:r w:rsidR="004A65BC" w:rsidRPr="003506DF">
        <w:rPr>
          <w:lang w:val="en-GB"/>
        </w:rPr>
        <w:t xml:space="preserve">already found, </w:t>
      </w:r>
      <w:r w:rsidRPr="003506DF">
        <w:rPr>
          <w:lang w:val="en-GB"/>
        </w:rPr>
        <w:t>it does not appear from the documents in the case file that the applicant</w:t>
      </w:r>
      <w:r w:rsidR="003506DF" w:rsidRPr="003506DF">
        <w:rPr>
          <w:lang w:val="en-GB"/>
        </w:rPr>
        <w:t>’</w:t>
      </w:r>
      <w:r w:rsidR="00F06AF8" w:rsidRPr="003506DF">
        <w:rPr>
          <w:lang w:val="en-GB"/>
        </w:rPr>
        <w:t>s husband</w:t>
      </w:r>
      <w:r w:rsidRPr="003506DF">
        <w:rPr>
          <w:lang w:val="en-GB"/>
        </w:rPr>
        <w:t xml:space="preserve"> lodged any application or request for protection with the domestic authorities before </w:t>
      </w:r>
      <w:r w:rsidR="00F06AF8" w:rsidRPr="003506DF">
        <w:rPr>
          <w:lang w:val="en-GB"/>
        </w:rPr>
        <w:t>his murder</w:t>
      </w:r>
      <w:r w:rsidR="00F02FA3" w:rsidRPr="003506DF">
        <w:rPr>
          <w:lang w:val="en-GB"/>
        </w:rPr>
        <w:t xml:space="preserve"> (see paragraph </w:t>
      </w:r>
      <w:r w:rsidR="00733640" w:rsidRPr="003506DF">
        <w:rPr>
          <w:lang w:val="en-GB"/>
        </w:rPr>
        <w:t>100</w:t>
      </w:r>
      <w:r w:rsidR="008232A6" w:rsidRPr="003506DF">
        <w:rPr>
          <w:lang w:val="en-GB"/>
        </w:rPr>
        <w:t xml:space="preserve"> above)</w:t>
      </w:r>
      <w:r w:rsidRPr="003506DF">
        <w:rPr>
          <w:lang w:val="en-GB"/>
        </w:rPr>
        <w:t>.</w:t>
      </w:r>
    </w:p>
    <w:p w:rsidR="001E5394" w:rsidRPr="003506DF" w:rsidRDefault="001E5394" w:rsidP="003506DF">
      <w:pPr>
        <w:pStyle w:val="ECHRPara"/>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123</w:t>
      </w:r>
      <w:r w:rsidRPr="003506DF">
        <w:rPr>
          <w:lang w:val="en-GB"/>
        </w:rPr>
        <w:fldChar w:fldCharType="end"/>
      </w:r>
      <w:r w:rsidRPr="003506DF">
        <w:rPr>
          <w:lang w:val="en-GB"/>
        </w:rPr>
        <w:t>.  In th</w:t>
      </w:r>
      <w:r w:rsidR="00DE2687" w:rsidRPr="003506DF">
        <w:rPr>
          <w:lang w:val="en-GB"/>
        </w:rPr>
        <w:t>o</w:t>
      </w:r>
      <w:r w:rsidRPr="003506DF">
        <w:rPr>
          <w:lang w:val="en-GB"/>
        </w:rPr>
        <w:t>se circumstances, the Court obse</w:t>
      </w:r>
      <w:r w:rsidR="00F06AF8" w:rsidRPr="003506DF">
        <w:rPr>
          <w:lang w:val="en-GB"/>
        </w:rPr>
        <w:t xml:space="preserve">rves that the only issue </w:t>
      </w:r>
      <w:r w:rsidR="008232A6" w:rsidRPr="003506DF">
        <w:rPr>
          <w:lang w:val="en-GB"/>
        </w:rPr>
        <w:t xml:space="preserve">remaining </w:t>
      </w:r>
      <w:r w:rsidRPr="003506DF">
        <w:rPr>
          <w:lang w:val="en-GB"/>
        </w:rPr>
        <w:t>under Article 10 of the Convention is that of e</w:t>
      </w:r>
      <w:r w:rsidR="00F06AF8" w:rsidRPr="003506DF">
        <w:rPr>
          <w:lang w:val="en-GB"/>
        </w:rPr>
        <w:t xml:space="preserve">stablishing whether or not the </w:t>
      </w:r>
      <w:r w:rsidRPr="003506DF">
        <w:rPr>
          <w:lang w:val="en-GB"/>
        </w:rPr>
        <w:t xml:space="preserve">right to freedom of expression </w:t>
      </w:r>
      <w:r w:rsidR="00DE2687" w:rsidRPr="003506DF">
        <w:rPr>
          <w:lang w:val="en-GB"/>
        </w:rPr>
        <w:t xml:space="preserve">was </w:t>
      </w:r>
      <w:r w:rsidRPr="003506DF">
        <w:rPr>
          <w:lang w:val="en-GB"/>
        </w:rPr>
        <w:t>violated on account of the domestic authorities</w:t>
      </w:r>
      <w:r w:rsidR="003506DF" w:rsidRPr="003506DF">
        <w:rPr>
          <w:lang w:val="en-GB"/>
        </w:rPr>
        <w:t>’</w:t>
      </w:r>
      <w:r w:rsidRPr="003506DF">
        <w:rPr>
          <w:lang w:val="en-GB"/>
        </w:rPr>
        <w:t xml:space="preserve"> failure to conduct an effective investigation into the </w:t>
      </w:r>
      <w:r w:rsidR="00F06AF8" w:rsidRPr="003506DF">
        <w:rPr>
          <w:lang w:val="en-GB"/>
        </w:rPr>
        <w:t>killing of the applicant</w:t>
      </w:r>
      <w:r w:rsidR="003506DF" w:rsidRPr="003506DF">
        <w:rPr>
          <w:lang w:val="en-GB"/>
        </w:rPr>
        <w:t>’</w:t>
      </w:r>
      <w:r w:rsidR="00F06AF8" w:rsidRPr="003506DF">
        <w:rPr>
          <w:lang w:val="en-GB"/>
        </w:rPr>
        <w:t>s husband</w:t>
      </w:r>
      <w:r w:rsidRPr="003506DF">
        <w:rPr>
          <w:lang w:val="en-GB"/>
        </w:rPr>
        <w:t>. However, the</w:t>
      </w:r>
      <w:r w:rsidRPr="003506DF">
        <w:t xml:space="preserve"> Court notes that the applicant</w:t>
      </w:r>
      <w:r w:rsidR="003506DF" w:rsidRPr="003506DF">
        <w:t>’</w:t>
      </w:r>
      <w:r w:rsidRPr="003506DF">
        <w:t xml:space="preserve">s allegations in this respect arise out of the same facts as those already examined under Article </w:t>
      </w:r>
      <w:r w:rsidR="00F06AF8" w:rsidRPr="003506DF">
        <w:t>2</w:t>
      </w:r>
      <w:r w:rsidRPr="003506DF">
        <w:t xml:space="preserve"> and </w:t>
      </w:r>
      <w:r w:rsidR="00BB5B3E" w:rsidRPr="003506DF">
        <w:t xml:space="preserve">that </w:t>
      </w:r>
      <w:r w:rsidRPr="003506DF">
        <w:t>it has alread</w:t>
      </w:r>
      <w:r w:rsidR="00F06AF8" w:rsidRPr="003506DF">
        <w:t xml:space="preserve">y found a violation of </w:t>
      </w:r>
      <w:r w:rsidR="00B45FB2" w:rsidRPr="003506DF">
        <w:t xml:space="preserve">that provision </w:t>
      </w:r>
      <w:r w:rsidRPr="003506DF">
        <w:t xml:space="preserve">under its procedural limb because of the ineffectiveness of the investigation into the </w:t>
      </w:r>
      <w:r w:rsidR="00F06AF8" w:rsidRPr="003506DF">
        <w:t xml:space="preserve">killing of the </w:t>
      </w:r>
      <w:r w:rsidRPr="003506DF">
        <w:t>applicant</w:t>
      </w:r>
      <w:r w:rsidR="003506DF" w:rsidRPr="003506DF">
        <w:t>’</w:t>
      </w:r>
      <w:r w:rsidR="00F06AF8" w:rsidRPr="003506DF">
        <w:t>s husband</w:t>
      </w:r>
      <w:r w:rsidR="00D80591" w:rsidRPr="003506DF">
        <w:t xml:space="preserve"> (see paragraph </w:t>
      </w:r>
      <w:r w:rsidR="008232A6" w:rsidRPr="003506DF">
        <w:t>11</w:t>
      </w:r>
      <w:r w:rsidR="00733640" w:rsidRPr="003506DF">
        <w:t>6</w:t>
      </w:r>
      <w:r w:rsidR="008232A6" w:rsidRPr="003506DF">
        <w:t xml:space="preserve"> above)</w:t>
      </w:r>
      <w:r w:rsidRPr="003506DF">
        <w:t>.</w:t>
      </w:r>
    </w:p>
    <w:p w:rsidR="001E5394" w:rsidRPr="003506DF" w:rsidRDefault="001E5394" w:rsidP="003506DF">
      <w:pPr>
        <w:pStyle w:val="ECHRPara"/>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124</w:t>
      </w:r>
      <w:r w:rsidRPr="003506DF">
        <w:rPr>
          <w:lang w:val="en-GB"/>
        </w:rPr>
        <w:fldChar w:fldCharType="end"/>
      </w:r>
      <w:r w:rsidRPr="003506DF">
        <w:rPr>
          <w:lang w:val="en-GB"/>
        </w:rPr>
        <w:t>.  Having regard to those findings</w:t>
      </w:r>
      <w:r w:rsidR="00ED0AB0" w:rsidRPr="003506DF">
        <w:rPr>
          <w:lang w:val="en-GB"/>
        </w:rPr>
        <w:t xml:space="preserve"> (including its observations in paragraph 115 above)</w:t>
      </w:r>
      <w:r w:rsidRPr="003506DF">
        <w:rPr>
          <w:lang w:val="en-GB"/>
        </w:rPr>
        <w:t xml:space="preserve">, the Court considers that </w:t>
      </w:r>
      <w:r w:rsidR="00733640" w:rsidRPr="003506DF">
        <w:rPr>
          <w:lang w:val="en-GB"/>
        </w:rPr>
        <w:t xml:space="preserve">it is not necessary to examine </w:t>
      </w:r>
      <w:r w:rsidRPr="003506DF">
        <w:rPr>
          <w:lang w:val="en-GB"/>
        </w:rPr>
        <w:t>the complaint under Article 10 of the Convention</w:t>
      </w:r>
      <w:r w:rsidR="00733640" w:rsidRPr="003506DF">
        <w:rPr>
          <w:lang w:val="en-GB"/>
        </w:rPr>
        <w:t xml:space="preserve"> separately</w:t>
      </w:r>
      <w:r w:rsidRPr="003506DF">
        <w:rPr>
          <w:lang w:val="en-GB"/>
        </w:rPr>
        <w:t xml:space="preserve"> </w:t>
      </w:r>
      <w:r w:rsidR="00D80591" w:rsidRPr="003506DF">
        <w:rPr>
          <w:szCs w:val="24"/>
        </w:rPr>
        <w:t xml:space="preserve">(see </w:t>
      </w:r>
      <w:r w:rsidR="004A65BC" w:rsidRPr="003506DF">
        <w:rPr>
          <w:i/>
          <w:szCs w:val="24"/>
        </w:rPr>
        <w:t>Adalı</w:t>
      </w:r>
      <w:r w:rsidR="004A65BC" w:rsidRPr="003506DF">
        <w:rPr>
          <w:szCs w:val="24"/>
        </w:rPr>
        <w:t>, cited above, § 260</w:t>
      </w:r>
      <w:r w:rsidR="00BB5B3E" w:rsidRPr="003506DF">
        <w:rPr>
          <w:szCs w:val="24"/>
        </w:rPr>
        <w:t>,</w:t>
      </w:r>
      <w:r w:rsidR="004A65BC" w:rsidRPr="003506DF">
        <w:rPr>
          <w:szCs w:val="24"/>
        </w:rPr>
        <w:t xml:space="preserve"> and </w:t>
      </w:r>
      <w:r w:rsidR="004A65BC" w:rsidRPr="003506DF">
        <w:rPr>
          <w:i/>
          <w:szCs w:val="24"/>
        </w:rPr>
        <w:t>Uzeyir Jafarov</w:t>
      </w:r>
      <w:r w:rsidR="004A65BC" w:rsidRPr="003506DF">
        <w:rPr>
          <w:szCs w:val="24"/>
        </w:rPr>
        <w:t>, cited above, §§ 71-72)</w:t>
      </w:r>
      <w:r w:rsidRPr="003506DF">
        <w:rPr>
          <w:szCs w:val="24"/>
        </w:rPr>
        <w:t>.</w:t>
      </w:r>
    </w:p>
    <w:p w:rsidR="00014566" w:rsidRPr="003506DF" w:rsidRDefault="00C74813" w:rsidP="003506DF">
      <w:pPr>
        <w:pStyle w:val="ECHRHeading1"/>
        <w:rPr>
          <w:lang w:val="en-GB"/>
        </w:rPr>
      </w:pPr>
      <w:r w:rsidRPr="003506DF">
        <w:rPr>
          <w:lang w:val="en-GB"/>
        </w:rPr>
        <w:t>III</w:t>
      </w:r>
      <w:r w:rsidR="00014566" w:rsidRPr="003506DF">
        <w:rPr>
          <w:lang w:val="en-GB"/>
        </w:rPr>
        <w:t>.</w:t>
      </w:r>
      <w:r w:rsidRPr="003506DF">
        <w:rPr>
          <w:lang w:val="en-GB"/>
        </w:rPr>
        <w:t> </w:t>
      </w:r>
      <w:r w:rsidR="00303ED6" w:rsidRPr="003506DF">
        <w:rPr>
          <w:lang w:val="en-GB"/>
        </w:rPr>
        <w:t> </w:t>
      </w:r>
      <w:r w:rsidRPr="003506DF">
        <w:rPr>
          <w:lang w:val="en-GB"/>
        </w:rPr>
        <w:t>APPLICATION</w:t>
      </w:r>
      <w:r w:rsidR="00014566" w:rsidRPr="003506DF">
        <w:rPr>
          <w:lang w:val="en-GB"/>
        </w:rPr>
        <w:t xml:space="preserve"> OF ARTICLE 41 OF THE CONVENTION</w:t>
      </w:r>
    </w:p>
    <w:p w:rsidR="00014566" w:rsidRPr="003506DF" w:rsidRDefault="005509B7"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125</w:t>
      </w:r>
      <w:r w:rsidRPr="003506DF">
        <w:rPr>
          <w:lang w:val="en-GB"/>
        </w:rPr>
        <w:fldChar w:fldCharType="end"/>
      </w:r>
      <w:r w:rsidR="00014566" w:rsidRPr="003506DF">
        <w:rPr>
          <w:lang w:val="en-GB"/>
        </w:rPr>
        <w:t>.  Article 41 of the Convention provides:</w:t>
      </w:r>
    </w:p>
    <w:p w:rsidR="00014566" w:rsidRPr="003506DF" w:rsidRDefault="00014566" w:rsidP="003506DF">
      <w:pPr>
        <w:pStyle w:val="ECHRParaQuote"/>
        <w:keepNext/>
        <w:keepLines/>
        <w:rPr>
          <w:lang w:val="en-GB"/>
        </w:rPr>
      </w:pPr>
      <w:r w:rsidRPr="003506DF">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B411DB" w:rsidRPr="003506DF" w:rsidRDefault="00B411DB" w:rsidP="003506DF">
      <w:pPr>
        <w:pStyle w:val="ECHRHeading2"/>
      </w:pPr>
      <w:r w:rsidRPr="003506DF">
        <w:t>A.  Damage</w:t>
      </w:r>
    </w:p>
    <w:p w:rsidR="00B411DB" w:rsidRPr="003506DF" w:rsidRDefault="00B411DB" w:rsidP="003506DF">
      <w:pPr>
        <w:pStyle w:val="ECHRHeading3"/>
        <w:rPr>
          <w:lang w:val="en-GB" w:eastAsia="fr-FR"/>
        </w:rPr>
      </w:pPr>
      <w:r w:rsidRPr="003506DF">
        <w:rPr>
          <w:lang w:val="en-GB" w:eastAsia="fr-FR"/>
        </w:rPr>
        <w:t>1.  Pecuniary damage</w:t>
      </w:r>
    </w:p>
    <w:p w:rsidR="001B5EA4" w:rsidRPr="003506DF" w:rsidRDefault="00B411DB" w:rsidP="003506DF">
      <w:pPr>
        <w:pStyle w:val="ECHRPara"/>
      </w:pPr>
      <w:r w:rsidRPr="003506DF">
        <w:rPr>
          <w:lang w:val="fr-FR" w:eastAsia="fr-FR"/>
        </w:rPr>
        <w:fldChar w:fldCharType="begin"/>
      </w:r>
      <w:r w:rsidRPr="003506DF">
        <w:rPr>
          <w:lang w:val="en-GB" w:eastAsia="fr-FR"/>
        </w:rPr>
        <w:instrText xml:space="preserve"> SEQ level0 \*arabic </w:instrText>
      </w:r>
      <w:r w:rsidRPr="003506DF">
        <w:rPr>
          <w:lang w:val="fr-FR" w:eastAsia="fr-FR"/>
        </w:rPr>
        <w:fldChar w:fldCharType="separate"/>
      </w:r>
      <w:r w:rsidR="003506DF" w:rsidRPr="003506DF">
        <w:rPr>
          <w:noProof/>
          <w:lang w:val="en-GB" w:eastAsia="fr-FR"/>
        </w:rPr>
        <w:t>126</w:t>
      </w:r>
      <w:r w:rsidRPr="003506DF">
        <w:rPr>
          <w:lang w:val="fr-FR" w:eastAsia="fr-FR"/>
        </w:rPr>
        <w:fldChar w:fldCharType="end"/>
      </w:r>
      <w:r w:rsidRPr="003506DF">
        <w:rPr>
          <w:lang w:val="en-GB" w:eastAsia="fr-FR"/>
        </w:rPr>
        <w:t xml:space="preserve">.  The applicant claimed </w:t>
      </w:r>
      <w:r w:rsidR="001B5EA4" w:rsidRPr="003506DF">
        <w:rPr>
          <w:lang w:val="en-GB" w:eastAsia="fr-FR"/>
        </w:rPr>
        <w:t>384</w:t>
      </w:r>
      <w:r w:rsidRPr="003506DF">
        <w:rPr>
          <w:lang w:val="en-GB" w:eastAsia="fr-FR"/>
        </w:rPr>
        <w:t>,</w:t>
      </w:r>
      <w:r w:rsidR="001B5EA4" w:rsidRPr="003506DF">
        <w:rPr>
          <w:lang w:val="en-GB" w:eastAsia="fr-FR"/>
        </w:rPr>
        <w:t>00</w:t>
      </w:r>
      <w:r w:rsidRPr="003506DF">
        <w:rPr>
          <w:lang w:val="en-GB" w:eastAsia="fr-FR"/>
        </w:rPr>
        <w:t>0 euros (EUR) in respect of pecuniary damage</w:t>
      </w:r>
      <w:r w:rsidR="001B5EA4" w:rsidRPr="003506DF">
        <w:t xml:space="preserve"> for </w:t>
      </w:r>
      <w:r w:rsidR="00BB5B3E" w:rsidRPr="003506DF">
        <w:t xml:space="preserve">the </w:t>
      </w:r>
      <w:r w:rsidR="001B5EA4" w:rsidRPr="003506DF">
        <w:t xml:space="preserve">loss of income </w:t>
      </w:r>
      <w:r w:rsidR="00BB5B3E" w:rsidRPr="003506DF">
        <w:t xml:space="preserve">caused by </w:t>
      </w:r>
      <w:r w:rsidR="001B5EA4" w:rsidRPr="003506DF">
        <w:t>the death of her husband.</w:t>
      </w:r>
    </w:p>
    <w:p w:rsidR="00B411DB" w:rsidRPr="003506DF" w:rsidRDefault="00B411DB" w:rsidP="003506DF">
      <w:pPr>
        <w:pStyle w:val="ECHRPara"/>
        <w:rPr>
          <w:lang w:val="en-GB" w:eastAsia="fr-FR"/>
        </w:rPr>
      </w:pPr>
      <w:r w:rsidRPr="003506DF">
        <w:rPr>
          <w:lang w:val="fr-FR" w:eastAsia="fr-FR"/>
        </w:rPr>
        <w:fldChar w:fldCharType="begin"/>
      </w:r>
      <w:r w:rsidRPr="003506DF">
        <w:rPr>
          <w:lang w:val="en-GB" w:eastAsia="fr-FR"/>
        </w:rPr>
        <w:instrText xml:space="preserve"> SEQ level0 \*arabic </w:instrText>
      </w:r>
      <w:r w:rsidRPr="003506DF">
        <w:rPr>
          <w:lang w:val="fr-FR" w:eastAsia="fr-FR"/>
        </w:rPr>
        <w:fldChar w:fldCharType="separate"/>
      </w:r>
      <w:r w:rsidR="003506DF" w:rsidRPr="003506DF">
        <w:rPr>
          <w:noProof/>
          <w:lang w:val="en-GB" w:eastAsia="fr-FR"/>
        </w:rPr>
        <w:t>127</w:t>
      </w:r>
      <w:r w:rsidRPr="003506DF">
        <w:rPr>
          <w:lang w:val="fr-FR" w:eastAsia="fr-FR"/>
        </w:rPr>
        <w:fldChar w:fldCharType="end"/>
      </w:r>
      <w:r w:rsidRPr="003506DF">
        <w:rPr>
          <w:lang w:val="en-GB" w:eastAsia="fr-FR"/>
        </w:rPr>
        <w:t xml:space="preserve">.  The Government contested the claim, noting that </w:t>
      </w:r>
      <w:r w:rsidR="001B5EA4" w:rsidRPr="003506DF">
        <w:rPr>
          <w:lang w:val="en-GB" w:eastAsia="fr-FR"/>
        </w:rPr>
        <w:t xml:space="preserve">it was unsubstantiated and that </w:t>
      </w:r>
      <w:r w:rsidRPr="003506DF">
        <w:rPr>
          <w:lang w:val="en-GB" w:eastAsia="fr-FR"/>
        </w:rPr>
        <w:t xml:space="preserve">there was no causal link between the alleged violation and </w:t>
      </w:r>
      <w:r w:rsidR="00BB5B3E" w:rsidRPr="003506DF">
        <w:rPr>
          <w:lang w:val="en-GB" w:eastAsia="fr-FR"/>
        </w:rPr>
        <w:t xml:space="preserve">the </w:t>
      </w:r>
      <w:r w:rsidRPr="003506DF">
        <w:rPr>
          <w:lang w:val="en-GB" w:eastAsia="fr-FR"/>
        </w:rPr>
        <w:t xml:space="preserve">pecuniary damage allegedly </w:t>
      </w:r>
      <w:r w:rsidR="004A65BC" w:rsidRPr="003506DF">
        <w:rPr>
          <w:lang w:val="en-GB" w:eastAsia="fr-FR"/>
        </w:rPr>
        <w:t>sustained</w:t>
      </w:r>
      <w:r w:rsidRPr="003506DF">
        <w:rPr>
          <w:lang w:val="en-GB" w:eastAsia="fr-FR"/>
        </w:rPr>
        <w:t>.</w:t>
      </w:r>
    </w:p>
    <w:p w:rsidR="00AF593C" w:rsidRPr="003506DF" w:rsidRDefault="00B411DB" w:rsidP="003506DF">
      <w:pPr>
        <w:pStyle w:val="ECHRPara"/>
        <w:rPr>
          <w:lang w:val="en-GB"/>
        </w:rPr>
      </w:pPr>
      <w:r w:rsidRPr="003506DF">
        <w:rPr>
          <w:lang w:val="fr-FR" w:eastAsia="fr-FR"/>
        </w:rPr>
        <w:fldChar w:fldCharType="begin"/>
      </w:r>
      <w:r w:rsidRPr="003506DF">
        <w:rPr>
          <w:lang w:val="en-GB" w:eastAsia="fr-FR"/>
        </w:rPr>
        <w:instrText xml:space="preserve"> SEQ level0 \*arabic </w:instrText>
      </w:r>
      <w:r w:rsidRPr="003506DF">
        <w:rPr>
          <w:lang w:val="fr-FR" w:eastAsia="fr-FR"/>
        </w:rPr>
        <w:fldChar w:fldCharType="separate"/>
      </w:r>
      <w:r w:rsidR="003506DF" w:rsidRPr="003506DF">
        <w:rPr>
          <w:noProof/>
          <w:lang w:val="en-GB" w:eastAsia="fr-FR"/>
        </w:rPr>
        <w:t>128</w:t>
      </w:r>
      <w:r w:rsidRPr="003506DF">
        <w:rPr>
          <w:lang w:val="fr-FR" w:eastAsia="fr-FR"/>
        </w:rPr>
        <w:fldChar w:fldCharType="end"/>
      </w:r>
      <w:r w:rsidRPr="003506DF">
        <w:rPr>
          <w:lang w:val="en-GB" w:eastAsia="fr-FR"/>
        </w:rPr>
        <w:t>.  </w:t>
      </w:r>
      <w:r w:rsidRPr="003506DF">
        <w:rPr>
          <w:lang w:val="en-GB"/>
        </w:rPr>
        <w:t>The Court does not discern any causal link between the violation found and the pecuniary damage alleged; it therefore rejects this claim.</w:t>
      </w:r>
    </w:p>
    <w:p w:rsidR="00B411DB" w:rsidRPr="003506DF" w:rsidRDefault="00B411DB" w:rsidP="003506DF">
      <w:pPr>
        <w:pStyle w:val="ECHRHeading3"/>
        <w:rPr>
          <w:lang w:val="en-GB" w:eastAsia="fr-FR"/>
        </w:rPr>
      </w:pPr>
      <w:r w:rsidRPr="003506DF">
        <w:rPr>
          <w:lang w:val="en-GB" w:eastAsia="fr-FR"/>
        </w:rPr>
        <w:t>2.  Non-pecuniary damage</w:t>
      </w:r>
    </w:p>
    <w:p w:rsidR="00B411DB" w:rsidRPr="003506DF" w:rsidRDefault="00B411DB" w:rsidP="003506DF">
      <w:pPr>
        <w:pStyle w:val="ECHRPara"/>
        <w:rPr>
          <w:lang w:val="en-GB" w:eastAsia="fr-FR"/>
        </w:rPr>
      </w:pPr>
      <w:r w:rsidRPr="003506DF">
        <w:rPr>
          <w:lang w:val="fr-FR" w:eastAsia="fr-FR"/>
        </w:rPr>
        <w:fldChar w:fldCharType="begin"/>
      </w:r>
      <w:r w:rsidRPr="003506DF">
        <w:rPr>
          <w:lang w:val="en-GB" w:eastAsia="fr-FR"/>
        </w:rPr>
        <w:instrText xml:space="preserve"> SEQ level0 \*arabic </w:instrText>
      </w:r>
      <w:r w:rsidRPr="003506DF">
        <w:rPr>
          <w:lang w:val="fr-FR" w:eastAsia="fr-FR"/>
        </w:rPr>
        <w:fldChar w:fldCharType="separate"/>
      </w:r>
      <w:r w:rsidR="003506DF" w:rsidRPr="003506DF">
        <w:rPr>
          <w:noProof/>
          <w:lang w:val="en-GB" w:eastAsia="fr-FR"/>
        </w:rPr>
        <w:t>129</w:t>
      </w:r>
      <w:r w:rsidRPr="003506DF">
        <w:rPr>
          <w:lang w:val="fr-FR" w:eastAsia="fr-FR"/>
        </w:rPr>
        <w:fldChar w:fldCharType="end"/>
      </w:r>
      <w:r w:rsidRPr="003506DF">
        <w:rPr>
          <w:lang w:val="en-GB" w:eastAsia="fr-FR"/>
        </w:rPr>
        <w:t xml:space="preserve">.  The applicant claimed EUR </w:t>
      </w:r>
      <w:r w:rsidR="00FA46A3" w:rsidRPr="003506DF">
        <w:rPr>
          <w:lang w:val="en-GB" w:eastAsia="fr-FR"/>
        </w:rPr>
        <w:t>25</w:t>
      </w:r>
      <w:r w:rsidRPr="003506DF">
        <w:rPr>
          <w:lang w:val="en-GB" w:eastAsia="fr-FR"/>
        </w:rPr>
        <w:t>,000 in respect of non</w:t>
      </w:r>
      <w:r w:rsidRPr="003506DF">
        <w:rPr>
          <w:lang w:val="en-GB" w:eastAsia="fr-FR"/>
        </w:rPr>
        <w:noBreakHyphen/>
        <w:t>pecuniary damage.</w:t>
      </w:r>
      <w:r w:rsidR="00FA46A3" w:rsidRPr="003506DF">
        <w:rPr>
          <w:lang w:val="en-GB" w:eastAsia="fr-FR"/>
        </w:rPr>
        <w:t xml:space="preserve"> She also claimed EUR 25,000 in respect of non</w:t>
      </w:r>
      <w:r w:rsidR="00FA46A3" w:rsidRPr="003506DF">
        <w:rPr>
          <w:lang w:val="en-GB" w:eastAsia="fr-FR"/>
        </w:rPr>
        <w:noBreakHyphen/>
        <w:t>pecuniary damage in respect of her son.</w:t>
      </w:r>
    </w:p>
    <w:p w:rsidR="00B411DB" w:rsidRPr="003506DF" w:rsidRDefault="00B411DB" w:rsidP="003506DF">
      <w:pPr>
        <w:pStyle w:val="ECHRPara"/>
        <w:rPr>
          <w:lang w:val="en-GB" w:eastAsia="fr-FR"/>
        </w:rPr>
      </w:pPr>
      <w:r w:rsidRPr="003506DF">
        <w:rPr>
          <w:lang w:val="fr-FR" w:eastAsia="fr-FR"/>
        </w:rPr>
        <w:fldChar w:fldCharType="begin"/>
      </w:r>
      <w:r w:rsidRPr="003506DF">
        <w:rPr>
          <w:lang w:val="en-GB" w:eastAsia="fr-FR"/>
        </w:rPr>
        <w:instrText xml:space="preserve"> SEQ level0 \*arabic </w:instrText>
      </w:r>
      <w:r w:rsidRPr="003506DF">
        <w:rPr>
          <w:lang w:val="fr-FR" w:eastAsia="fr-FR"/>
        </w:rPr>
        <w:fldChar w:fldCharType="separate"/>
      </w:r>
      <w:r w:rsidR="003506DF" w:rsidRPr="003506DF">
        <w:rPr>
          <w:noProof/>
          <w:lang w:val="en-GB" w:eastAsia="fr-FR"/>
        </w:rPr>
        <w:t>130</w:t>
      </w:r>
      <w:r w:rsidRPr="003506DF">
        <w:rPr>
          <w:lang w:val="fr-FR" w:eastAsia="fr-FR"/>
        </w:rPr>
        <w:fldChar w:fldCharType="end"/>
      </w:r>
      <w:r w:rsidRPr="003506DF">
        <w:rPr>
          <w:lang w:val="en-GB" w:eastAsia="fr-FR"/>
        </w:rPr>
        <w:t xml:space="preserve">.  The Government contested the </w:t>
      </w:r>
      <w:r w:rsidR="00FA46A3" w:rsidRPr="003506DF">
        <w:rPr>
          <w:lang w:val="en-GB" w:eastAsia="fr-FR"/>
        </w:rPr>
        <w:t>claim</w:t>
      </w:r>
      <w:r w:rsidR="004A65BC" w:rsidRPr="003506DF">
        <w:rPr>
          <w:lang w:val="en-GB" w:eastAsia="fr-FR"/>
        </w:rPr>
        <w:t>,</w:t>
      </w:r>
      <w:r w:rsidR="00FA46A3" w:rsidRPr="003506DF">
        <w:rPr>
          <w:lang w:val="en-GB" w:eastAsia="fr-FR"/>
        </w:rPr>
        <w:t xml:space="preserve"> sub</w:t>
      </w:r>
      <w:r w:rsidR="004A65BC" w:rsidRPr="003506DF">
        <w:rPr>
          <w:lang w:val="en-GB" w:eastAsia="fr-FR"/>
        </w:rPr>
        <w:t>mitting that the application had been</w:t>
      </w:r>
      <w:r w:rsidR="00FA46A3" w:rsidRPr="003506DF">
        <w:rPr>
          <w:lang w:val="en-GB" w:eastAsia="fr-FR"/>
        </w:rPr>
        <w:t xml:space="preserve"> lodged only</w:t>
      </w:r>
      <w:r w:rsidR="004A65BC" w:rsidRPr="003506DF">
        <w:rPr>
          <w:lang w:val="en-GB" w:eastAsia="fr-FR"/>
        </w:rPr>
        <w:t xml:space="preserve"> on</w:t>
      </w:r>
      <w:r w:rsidR="00FA46A3" w:rsidRPr="003506DF">
        <w:rPr>
          <w:lang w:val="en-GB" w:eastAsia="fr-FR"/>
        </w:rPr>
        <w:t xml:space="preserve"> behalf of the applicant and</w:t>
      </w:r>
      <w:r w:rsidR="00BB5B3E" w:rsidRPr="003506DF">
        <w:rPr>
          <w:lang w:val="en-GB" w:eastAsia="fr-FR"/>
        </w:rPr>
        <w:t xml:space="preserve"> that </w:t>
      </w:r>
      <w:r w:rsidR="00FA46A3" w:rsidRPr="003506DF">
        <w:rPr>
          <w:lang w:val="en-GB" w:eastAsia="fr-FR"/>
        </w:rPr>
        <w:t>therefore she c</w:t>
      </w:r>
      <w:r w:rsidR="00BB5B3E" w:rsidRPr="003506DF">
        <w:rPr>
          <w:lang w:val="en-GB" w:eastAsia="fr-FR"/>
        </w:rPr>
        <w:t xml:space="preserve">ould </w:t>
      </w:r>
      <w:r w:rsidR="00FA46A3" w:rsidRPr="003506DF">
        <w:rPr>
          <w:lang w:val="en-GB" w:eastAsia="fr-FR"/>
        </w:rPr>
        <w:t xml:space="preserve">not claim any compensation </w:t>
      </w:r>
      <w:r w:rsidR="004A65BC" w:rsidRPr="003506DF">
        <w:rPr>
          <w:lang w:val="en-GB" w:eastAsia="fr-FR"/>
        </w:rPr>
        <w:t>in respect of</w:t>
      </w:r>
      <w:r w:rsidR="00FA46A3" w:rsidRPr="003506DF">
        <w:rPr>
          <w:lang w:val="en-GB" w:eastAsia="fr-FR"/>
        </w:rPr>
        <w:t xml:space="preserve"> her son. The Government also submitted that the </w:t>
      </w:r>
      <w:r w:rsidRPr="003506DF">
        <w:rPr>
          <w:lang w:val="en-GB" w:eastAsia="fr-FR"/>
        </w:rPr>
        <w:t xml:space="preserve">amount claimed </w:t>
      </w:r>
      <w:r w:rsidR="00FA46A3" w:rsidRPr="003506DF">
        <w:rPr>
          <w:lang w:val="en-GB" w:eastAsia="fr-FR"/>
        </w:rPr>
        <w:t xml:space="preserve">was </w:t>
      </w:r>
      <w:r w:rsidRPr="003506DF">
        <w:rPr>
          <w:lang w:val="en-GB" w:eastAsia="fr-FR"/>
        </w:rPr>
        <w:t>excessive.</w:t>
      </w:r>
    </w:p>
    <w:p w:rsidR="00B411DB" w:rsidRPr="003506DF" w:rsidRDefault="00B411DB" w:rsidP="003506DF">
      <w:pPr>
        <w:pStyle w:val="ECHRPara"/>
        <w:rPr>
          <w:lang w:val="en-GB" w:eastAsia="fr-FR"/>
        </w:rPr>
      </w:pPr>
      <w:r w:rsidRPr="003506DF">
        <w:rPr>
          <w:lang w:val="fr-FR" w:eastAsia="fr-FR"/>
        </w:rPr>
        <w:fldChar w:fldCharType="begin"/>
      </w:r>
      <w:r w:rsidRPr="003506DF">
        <w:rPr>
          <w:lang w:val="en-GB" w:eastAsia="fr-FR"/>
        </w:rPr>
        <w:instrText xml:space="preserve"> SEQ level0 \*arabic </w:instrText>
      </w:r>
      <w:r w:rsidRPr="003506DF">
        <w:rPr>
          <w:lang w:val="fr-FR" w:eastAsia="fr-FR"/>
        </w:rPr>
        <w:fldChar w:fldCharType="separate"/>
      </w:r>
      <w:r w:rsidR="003506DF" w:rsidRPr="003506DF">
        <w:rPr>
          <w:noProof/>
          <w:lang w:val="en-GB" w:eastAsia="fr-FR"/>
        </w:rPr>
        <w:t>131</w:t>
      </w:r>
      <w:r w:rsidRPr="003506DF">
        <w:rPr>
          <w:lang w:val="fr-FR" w:eastAsia="fr-FR"/>
        </w:rPr>
        <w:fldChar w:fldCharType="end"/>
      </w:r>
      <w:r w:rsidRPr="003506DF">
        <w:rPr>
          <w:lang w:val="en-GB" w:eastAsia="fr-FR"/>
        </w:rPr>
        <w:t xml:space="preserve">.  The Court </w:t>
      </w:r>
      <w:r w:rsidR="00FA46A3" w:rsidRPr="003506DF">
        <w:rPr>
          <w:lang w:val="en-GB" w:eastAsia="fr-FR"/>
        </w:rPr>
        <w:t>notes that it cannot accept the applicant</w:t>
      </w:r>
      <w:r w:rsidR="003506DF" w:rsidRPr="003506DF">
        <w:rPr>
          <w:lang w:val="en-GB" w:eastAsia="fr-FR"/>
        </w:rPr>
        <w:t>’</w:t>
      </w:r>
      <w:r w:rsidR="00FA46A3" w:rsidRPr="003506DF">
        <w:rPr>
          <w:lang w:val="en-GB" w:eastAsia="fr-FR"/>
        </w:rPr>
        <w:t>s claim in respect of her son as the present application was lodged with the Court only</w:t>
      </w:r>
      <w:r w:rsidR="00F675F5" w:rsidRPr="003506DF">
        <w:rPr>
          <w:lang w:val="en-GB" w:eastAsia="fr-FR"/>
        </w:rPr>
        <w:t xml:space="preserve"> by her</w:t>
      </w:r>
      <w:r w:rsidR="00FA46A3" w:rsidRPr="003506DF">
        <w:rPr>
          <w:lang w:val="en-GB" w:eastAsia="fr-FR"/>
        </w:rPr>
        <w:t xml:space="preserve"> on behalf of the applicant. </w:t>
      </w:r>
      <w:r w:rsidR="00F675F5" w:rsidRPr="003506DF">
        <w:rPr>
          <w:lang w:val="en-GB" w:eastAsia="fr-FR"/>
        </w:rPr>
        <w:t>T</w:t>
      </w:r>
      <w:r w:rsidR="00FA46A3" w:rsidRPr="003506DF">
        <w:rPr>
          <w:lang w:val="en-GB" w:eastAsia="fr-FR"/>
        </w:rPr>
        <w:t xml:space="preserve">he Court </w:t>
      </w:r>
      <w:r w:rsidRPr="003506DF">
        <w:rPr>
          <w:lang w:val="en-GB" w:eastAsia="fr-FR"/>
        </w:rPr>
        <w:t xml:space="preserve">considers that the applicant has suffered non-pecuniary damage which cannot be compensated for solely by the finding of a violation, and that compensation should thus be awarded. Making its assessment on an equitable basis, as required by Article 41 of the Convention, the Court awards the applicant the sum of EUR </w:t>
      </w:r>
      <w:r w:rsidR="00FA46A3" w:rsidRPr="003506DF">
        <w:rPr>
          <w:lang w:val="en-GB" w:eastAsia="fr-FR"/>
        </w:rPr>
        <w:t>2</w:t>
      </w:r>
      <w:r w:rsidR="00A5335C" w:rsidRPr="003506DF">
        <w:rPr>
          <w:lang w:val="en-GB" w:eastAsia="fr-FR"/>
        </w:rPr>
        <w:t>0</w:t>
      </w:r>
      <w:r w:rsidRPr="003506DF">
        <w:rPr>
          <w:lang w:val="en-GB" w:eastAsia="fr-FR"/>
        </w:rPr>
        <w:t>,000 under this head, plus any tax that may be chargeable on this amount</w:t>
      </w:r>
      <w:r w:rsidR="009272F4" w:rsidRPr="003506DF">
        <w:rPr>
          <w:lang w:val="en-GB" w:eastAsia="fr-FR"/>
        </w:rPr>
        <w:t xml:space="preserve"> </w:t>
      </w:r>
      <w:r w:rsidR="00D80591" w:rsidRPr="003506DF">
        <w:t xml:space="preserve">(see </w:t>
      </w:r>
      <w:r w:rsidR="009272F4" w:rsidRPr="003506DF">
        <w:rPr>
          <w:i/>
        </w:rPr>
        <w:t>Mika</w:t>
      </w:r>
      <w:r w:rsidR="00D80591" w:rsidRPr="003506DF">
        <w:rPr>
          <w:i/>
        </w:rPr>
        <w:t>yil </w:t>
      </w:r>
      <w:r w:rsidR="009272F4" w:rsidRPr="003506DF">
        <w:rPr>
          <w:i/>
        </w:rPr>
        <w:t>Mammadov</w:t>
      </w:r>
      <w:r w:rsidR="009272F4" w:rsidRPr="003506DF">
        <w:rPr>
          <w:snapToGrid w:val="0"/>
          <w:lang w:val="en-GB"/>
        </w:rPr>
        <w:t>, cited above, § 150</w:t>
      </w:r>
      <w:r w:rsidR="009272F4" w:rsidRPr="003506DF">
        <w:t>)</w:t>
      </w:r>
      <w:r w:rsidRPr="003506DF">
        <w:rPr>
          <w:lang w:val="en-GB" w:eastAsia="fr-FR"/>
        </w:rPr>
        <w:t>.</w:t>
      </w:r>
    </w:p>
    <w:p w:rsidR="00B411DB" w:rsidRPr="003506DF" w:rsidRDefault="00B411DB" w:rsidP="003506DF">
      <w:pPr>
        <w:pStyle w:val="ECHRHeading2"/>
        <w:rPr>
          <w:lang w:val="en-GB" w:eastAsia="fr-FR"/>
        </w:rPr>
      </w:pPr>
      <w:r w:rsidRPr="003506DF">
        <w:rPr>
          <w:lang w:val="en-GB" w:eastAsia="fr-FR"/>
        </w:rPr>
        <w:t>B.  Costs and expenses</w:t>
      </w:r>
    </w:p>
    <w:p w:rsidR="00B411DB" w:rsidRPr="003506DF" w:rsidRDefault="00964556" w:rsidP="003506DF">
      <w:pPr>
        <w:pStyle w:val="ECHRPara"/>
        <w:rPr>
          <w:lang w:val="en-GB" w:eastAsia="en-GB"/>
        </w:rPr>
      </w:pPr>
      <w:r w:rsidRPr="003506DF">
        <w:rPr>
          <w:lang w:val="en-GB" w:eastAsia="fr-FR"/>
        </w:rPr>
        <w:fldChar w:fldCharType="begin"/>
      </w:r>
      <w:r w:rsidRPr="003506DF">
        <w:rPr>
          <w:lang w:val="en-GB" w:eastAsia="fr-FR"/>
        </w:rPr>
        <w:instrText xml:space="preserve"> SEQ level0 \*arabic </w:instrText>
      </w:r>
      <w:r w:rsidRPr="003506DF">
        <w:rPr>
          <w:lang w:val="en-GB" w:eastAsia="fr-FR"/>
        </w:rPr>
        <w:fldChar w:fldCharType="separate"/>
      </w:r>
      <w:r w:rsidR="003506DF" w:rsidRPr="003506DF">
        <w:rPr>
          <w:noProof/>
          <w:lang w:val="en-GB" w:eastAsia="fr-FR"/>
        </w:rPr>
        <w:t>132</w:t>
      </w:r>
      <w:r w:rsidRPr="003506DF">
        <w:rPr>
          <w:lang w:val="en-GB" w:eastAsia="fr-FR"/>
        </w:rPr>
        <w:fldChar w:fldCharType="end"/>
      </w:r>
      <w:r w:rsidRPr="003506DF">
        <w:rPr>
          <w:lang w:val="en-GB" w:eastAsia="fr-FR"/>
        </w:rPr>
        <w:t>.  </w:t>
      </w:r>
      <w:r w:rsidR="00B411DB" w:rsidRPr="003506DF">
        <w:rPr>
          <w:lang w:val="en-GB" w:eastAsia="fr-FR"/>
        </w:rPr>
        <w:t>The applicant claimed EUR 17,469 for costs and expenses incurred before the Court</w:t>
      </w:r>
      <w:r w:rsidR="00B411DB" w:rsidRPr="003506DF">
        <w:rPr>
          <w:lang w:val="en-GB" w:eastAsia="en-GB"/>
        </w:rPr>
        <w:t>. In support of her claim, she submitted a</w:t>
      </w:r>
      <w:r w:rsidR="00996296" w:rsidRPr="003506DF">
        <w:rPr>
          <w:lang w:val="en-GB" w:eastAsia="en-GB"/>
        </w:rPr>
        <w:t>n invoice</w:t>
      </w:r>
      <w:r w:rsidR="00B411DB" w:rsidRPr="003506DF">
        <w:rPr>
          <w:lang w:val="en-GB" w:eastAsia="en-GB"/>
        </w:rPr>
        <w:t xml:space="preserve"> </w:t>
      </w:r>
      <w:r w:rsidR="00F6153F" w:rsidRPr="003506DF">
        <w:rPr>
          <w:lang w:val="en-GB" w:eastAsia="en-GB"/>
        </w:rPr>
        <w:t xml:space="preserve">detailing </w:t>
      </w:r>
      <w:r w:rsidR="00B411DB" w:rsidRPr="003506DF">
        <w:rPr>
          <w:lang w:val="en-GB" w:eastAsia="en-GB"/>
        </w:rPr>
        <w:t xml:space="preserve">the </w:t>
      </w:r>
      <w:r w:rsidR="00BB5B3E" w:rsidRPr="003506DF">
        <w:rPr>
          <w:lang w:val="en-GB" w:eastAsia="en-GB"/>
        </w:rPr>
        <w:t xml:space="preserve">number </w:t>
      </w:r>
      <w:r w:rsidR="00B411DB" w:rsidRPr="003506DF">
        <w:rPr>
          <w:lang w:val="en-GB" w:eastAsia="en-GB"/>
        </w:rPr>
        <w:t>of hours spent by the lawyer on th</w:t>
      </w:r>
      <w:r w:rsidR="00BB5B3E" w:rsidRPr="003506DF">
        <w:rPr>
          <w:lang w:val="en-GB" w:eastAsia="en-GB"/>
        </w:rPr>
        <w:t>e</w:t>
      </w:r>
      <w:r w:rsidR="00B411DB" w:rsidRPr="003506DF">
        <w:rPr>
          <w:lang w:val="en-GB" w:eastAsia="en-GB"/>
        </w:rPr>
        <w:t xml:space="preserve"> case</w:t>
      </w:r>
      <w:r w:rsidR="006F1160" w:rsidRPr="003506DF">
        <w:rPr>
          <w:lang w:val="en-GB" w:eastAsia="en-GB"/>
        </w:rPr>
        <w:t xml:space="preserve"> and the lawyer</w:t>
      </w:r>
      <w:r w:rsidR="003506DF" w:rsidRPr="003506DF">
        <w:rPr>
          <w:lang w:val="en-GB" w:eastAsia="en-GB"/>
        </w:rPr>
        <w:t>’</w:t>
      </w:r>
      <w:r w:rsidR="006F1160" w:rsidRPr="003506DF">
        <w:rPr>
          <w:lang w:val="en-GB" w:eastAsia="en-GB"/>
        </w:rPr>
        <w:t xml:space="preserve">s hourly rates </w:t>
      </w:r>
      <w:r w:rsidR="00007ED9" w:rsidRPr="003506DF">
        <w:rPr>
          <w:lang w:val="en-GB" w:eastAsia="en-GB"/>
        </w:rPr>
        <w:t>(</w:t>
      </w:r>
      <w:r w:rsidR="006F1160" w:rsidRPr="003506DF">
        <w:rPr>
          <w:lang w:val="en-GB" w:eastAsia="en-GB"/>
        </w:rPr>
        <w:t xml:space="preserve">131 hours at the </w:t>
      </w:r>
      <w:r w:rsidR="00007ED9" w:rsidRPr="003506DF">
        <w:rPr>
          <w:lang w:val="en-GB" w:eastAsia="en-GB"/>
        </w:rPr>
        <w:t>rate of NOK 1,000).</w:t>
      </w:r>
    </w:p>
    <w:p w:rsidR="00B411DB" w:rsidRPr="003506DF" w:rsidRDefault="00B411DB" w:rsidP="003506DF">
      <w:pPr>
        <w:pStyle w:val="ECHRPara"/>
        <w:rPr>
          <w:lang w:val="en-GB" w:eastAsia="fr-FR"/>
        </w:rPr>
      </w:pPr>
      <w:r w:rsidRPr="003506DF">
        <w:rPr>
          <w:lang w:val="fr-FR" w:eastAsia="fr-FR"/>
        </w:rPr>
        <w:fldChar w:fldCharType="begin"/>
      </w:r>
      <w:r w:rsidRPr="003506DF">
        <w:rPr>
          <w:lang w:val="en-GB" w:eastAsia="fr-FR"/>
        </w:rPr>
        <w:instrText xml:space="preserve"> SEQ level0 \*arabic </w:instrText>
      </w:r>
      <w:r w:rsidRPr="003506DF">
        <w:rPr>
          <w:lang w:val="fr-FR" w:eastAsia="fr-FR"/>
        </w:rPr>
        <w:fldChar w:fldCharType="separate"/>
      </w:r>
      <w:r w:rsidR="003506DF" w:rsidRPr="003506DF">
        <w:rPr>
          <w:noProof/>
          <w:lang w:val="en-GB" w:eastAsia="fr-FR"/>
        </w:rPr>
        <w:t>133</w:t>
      </w:r>
      <w:r w:rsidRPr="003506DF">
        <w:rPr>
          <w:lang w:val="fr-FR" w:eastAsia="fr-FR"/>
        </w:rPr>
        <w:fldChar w:fldCharType="end"/>
      </w:r>
      <w:r w:rsidRPr="003506DF">
        <w:rPr>
          <w:lang w:val="en-GB" w:eastAsia="fr-FR"/>
        </w:rPr>
        <w:t>.  The Government considered that the claim was unsubstantiated and lacked documentary evidence.</w:t>
      </w:r>
      <w:r w:rsidR="00F6153F" w:rsidRPr="003506DF">
        <w:rPr>
          <w:lang w:val="en-GB" w:eastAsia="fr-FR"/>
        </w:rPr>
        <w:t xml:space="preserve"> In particular, they argued that the applicant had failed to submit a power of attorney to the Court </w:t>
      </w:r>
      <w:r w:rsidR="00BB5B3E" w:rsidRPr="003506DF">
        <w:rPr>
          <w:lang w:val="en-GB" w:eastAsia="fr-FR"/>
        </w:rPr>
        <w:t>or</w:t>
      </w:r>
      <w:r w:rsidR="00F6153F" w:rsidRPr="003506DF">
        <w:rPr>
          <w:lang w:val="en-GB" w:eastAsia="fr-FR"/>
        </w:rPr>
        <w:t xml:space="preserve"> a copy of the contract concluded with her representative. They also submitted that the amount claimed was excessive and </w:t>
      </w:r>
      <w:r w:rsidR="00BB5B3E" w:rsidRPr="003506DF">
        <w:rPr>
          <w:lang w:val="en-GB" w:eastAsia="fr-FR"/>
        </w:rPr>
        <w:t xml:space="preserve">that </w:t>
      </w:r>
      <w:r w:rsidR="00F6153F" w:rsidRPr="003506DF">
        <w:t>EUR 2,000 would constitute reasonable compensation for costs and expenses.</w:t>
      </w:r>
    </w:p>
    <w:p w:rsidR="00AF593C" w:rsidRPr="003506DF" w:rsidRDefault="00FA46A3"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134</w:t>
      </w:r>
      <w:r w:rsidRPr="003506DF">
        <w:rPr>
          <w:lang w:val="en-GB"/>
        </w:rPr>
        <w:fldChar w:fldCharType="end"/>
      </w:r>
      <w:r w:rsidRPr="003506DF">
        <w:rPr>
          <w:lang w:val="en-GB"/>
        </w:rPr>
        <w:t>.  </w:t>
      </w:r>
      <w:r w:rsidR="00F6153F" w:rsidRPr="003506DF">
        <w:rPr>
          <w:lang w:val="en-GB"/>
        </w:rPr>
        <w:t xml:space="preserve">The Court notes that the applicant submitted a valid authority form </w:t>
      </w:r>
      <w:r w:rsidR="00BB5B3E" w:rsidRPr="003506DF">
        <w:rPr>
          <w:lang w:val="en-GB"/>
        </w:rPr>
        <w:t xml:space="preserve">to the Court </w:t>
      </w:r>
      <w:r w:rsidR="00F6153F" w:rsidRPr="003506DF">
        <w:rPr>
          <w:lang w:val="en-GB"/>
        </w:rPr>
        <w:t>with her application</w:t>
      </w:r>
      <w:r w:rsidR="00BB5B3E" w:rsidRPr="003506DF">
        <w:rPr>
          <w:lang w:val="en-GB"/>
        </w:rPr>
        <w:t>,</w:t>
      </w:r>
      <w:r w:rsidR="00F6153F" w:rsidRPr="003506DF">
        <w:rPr>
          <w:lang w:val="en-GB"/>
        </w:rPr>
        <w:t xml:space="preserve"> </w:t>
      </w:r>
      <w:r w:rsidR="00281FBC" w:rsidRPr="003506DF">
        <w:rPr>
          <w:lang w:val="en-GB"/>
        </w:rPr>
        <w:t>which was sent to the Government when the applicat</w:t>
      </w:r>
      <w:r w:rsidR="001B5EA4" w:rsidRPr="003506DF">
        <w:rPr>
          <w:lang w:val="en-GB"/>
        </w:rPr>
        <w:t>ion</w:t>
      </w:r>
      <w:r w:rsidR="00281FBC" w:rsidRPr="003506DF">
        <w:rPr>
          <w:lang w:val="en-GB"/>
        </w:rPr>
        <w:t xml:space="preserve"> was communicated.</w:t>
      </w:r>
    </w:p>
    <w:p w:rsidR="00417B2E" w:rsidRPr="003506DF" w:rsidRDefault="0073666D" w:rsidP="003506DF">
      <w:pPr>
        <w:pStyle w:val="ECHRPara"/>
        <w:rPr>
          <w:i/>
          <w:szCs w:val="24"/>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135</w:t>
      </w:r>
      <w:r w:rsidRPr="003506DF">
        <w:rPr>
          <w:lang w:val="en-GB"/>
        </w:rPr>
        <w:fldChar w:fldCharType="end"/>
      </w:r>
      <w:r w:rsidRPr="003506DF">
        <w:rPr>
          <w:lang w:val="en-GB"/>
        </w:rPr>
        <w:t>.  </w:t>
      </w:r>
      <w:r w:rsidR="00964556" w:rsidRPr="003506DF">
        <w:rPr>
          <w:lang w:val="en-GB"/>
        </w:rPr>
        <w:t xml:space="preserve">The </w:t>
      </w:r>
      <w:r w:rsidR="00007ED9" w:rsidRPr="003506DF">
        <w:rPr>
          <w:lang w:val="en-GB"/>
        </w:rPr>
        <w:t>Court</w:t>
      </w:r>
      <w:r w:rsidR="00964556" w:rsidRPr="003506DF">
        <w:rPr>
          <w:lang w:val="en-GB"/>
        </w:rPr>
        <w:t xml:space="preserve"> further</w:t>
      </w:r>
      <w:r w:rsidR="00007ED9" w:rsidRPr="003506DF">
        <w:rPr>
          <w:lang w:val="en-GB"/>
        </w:rPr>
        <w:t xml:space="preserve"> reiterates that</w:t>
      </w:r>
      <w:r w:rsidR="00417B2E" w:rsidRPr="003506DF">
        <w:rPr>
          <w:lang w:val="en-GB"/>
        </w:rPr>
        <w:t xml:space="preserve"> </w:t>
      </w:r>
      <w:r w:rsidR="00417B2E" w:rsidRPr="003506DF">
        <w:t>ac</w:t>
      </w:r>
      <w:r w:rsidR="00B041BC" w:rsidRPr="003506DF">
        <w:t>cording to its established case</w:t>
      </w:r>
      <w:r w:rsidR="00B041BC" w:rsidRPr="003506DF">
        <w:noBreakHyphen/>
      </w:r>
      <w:r w:rsidR="00417B2E" w:rsidRPr="003506DF">
        <w:t>law costs and expenses will not be awarded under Article 41 unless it is established that they were actually and necessarily incurred and are reaso</w:t>
      </w:r>
      <w:r w:rsidR="00964556" w:rsidRPr="003506DF">
        <w:t>nable as to quantum. Moreover</w:t>
      </w:r>
      <w:r w:rsidR="00417B2E" w:rsidRPr="003506DF">
        <w:t>, legal costs are only recoverable in so far as they relate to the violation found (see</w:t>
      </w:r>
      <w:r w:rsidRPr="003506DF">
        <w:t xml:space="preserve"> </w:t>
      </w:r>
      <w:r w:rsidRPr="003506DF">
        <w:rPr>
          <w:i/>
          <w:szCs w:val="24"/>
          <w:lang w:val="en-GB"/>
        </w:rPr>
        <w:t xml:space="preserve">Kafkaris v. Cyprus </w:t>
      </w:r>
      <w:r w:rsidR="005439AE" w:rsidRPr="003506DF">
        <w:rPr>
          <w:szCs w:val="24"/>
          <w:lang w:val="en-GB"/>
        </w:rPr>
        <w:t>[GC], no. </w:t>
      </w:r>
      <w:r w:rsidRPr="003506DF">
        <w:rPr>
          <w:szCs w:val="24"/>
          <w:lang w:val="en-GB"/>
        </w:rPr>
        <w:t>21906/04</w:t>
      </w:r>
      <w:r w:rsidRPr="003506DF">
        <w:rPr>
          <w:lang w:val="en-GB"/>
        </w:rPr>
        <w:t>, § 176, ECHR 2008</w:t>
      </w:r>
      <w:r w:rsidR="00417B2E" w:rsidRPr="003506DF">
        <w:t>,</w:t>
      </w:r>
      <w:r w:rsidRPr="003506DF">
        <w:t xml:space="preserve"> and </w:t>
      </w:r>
      <w:r w:rsidRPr="003506DF">
        <w:rPr>
          <w:i/>
          <w:lang w:val="en-GB"/>
        </w:rPr>
        <w:t>Farhad Aliyev v. Azerbaijan</w:t>
      </w:r>
      <w:r w:rsidR="005439AE" w:rsidRPr="003506DF">
        <w:rPr>
          <w:lang w:val="en-GB"/>
        </w:rPr>
        <w:t>, no. </w:t>
      </w:r>
      <w:r w:rsidRPr="003506DF">
        <w:rPr>
          <w:lang w:val="en-GB"/>
        </w:rPr>
        <w:t>37138/06</w:t>
      </w:r>
      <w:r w:rsidRPr="003506DF">
        <w:rPr>
          <w:snapToGrid w:val="0"/>
          <w:szCs w:val="24"/>
          <w:lang w:val="en-GB"/>
        </w:rPr>
        <w:t>, §§ 245-46, 9 November 2010</w:t>
      </w:r>
      <w:r w:rsidR="00417B2E" w:rsidRPr="003506DF">
        <w:t>).</w:t>
      </w:r>
    </w:p>
    <w:p w:rsidR="00964556" w:rsidRPr="003506DF" w:rsidRDefault="00290506" w:rsidP="003506DF">
      <w:pPr>
        <w:pStyle w:val="ECHRPara"/>
        <w:rPr>
          <w:lang w:val="en-GB"/>
        </w:rPr>
      </w:pPr>
      <w:r>
        <w:fldChar w:fldCharType="begin"/>
      </w:r>
      <w:r>
        <w:instrText xml:space="preserve"> SEQ level0 \*arab</w:instrText>
      </w:r>
      <w:r>
        <w:instrText xml:space="preserve">ic </w:instrText>
      </w:r>
      <w:r>
        <w:fldChar w:fldCharType="separate"/>
      </w:r>
      <w:r w:rsidR="003506DF" w:rsidRPr="003506DF">
        <w:rPr>
          <w:noProof/>
        </w:rPr>
        <w:t>136</w:t>
      </w:r>
      <w:r>
        <w:rPr>
          <w:noProof/>
        </w:rPr>
        <w:fldChar w:fldCharType="end"/>
      </w:r>
      <w:r w:rsidR="0073666D" w:rsidRPr="003506DF">
        <w:t xml:space="preserve">.   </w:t>
      </w:r>
      <w:r w:rsidR="00964556" w:rsidRPr="003506DF">
        <w:t>In that connection, t</w:t>
      </w:r>
      <w:r w:rsidR="00417B2E" w:rsidRPr="003506DF">
        <w:t xml:space="preserve">he Court </w:t>
      </w:r>
      <w:r w:rsidR="00567EFF" w:rsidRPr="003506DF">
        <w:t>observes</w:t>
      </w:r>
      <w:r w:rsidR="00964556" w:rsidRPr="003506DF">
        <w:t xml:space="preserve"> that in the present case </w:t>
      </w:r>
      <w:r w:rsidR="00567EFF" w:rsidRPr="003506DF">
        <w:rPr>
          <w:lang w:val="en-GB"/>
        </w:rPr>
        <w:t xml:space="preserve">it is undisputed that the representative provided relevant documentation and observations, as requested by the Court. However, the Court notes that </w:t>
      </w:r>
      <w:r w:rsidR="00964556" w:rsidRPr="003506DF">
        <w:t xml:space="preserve">it </w:t>
      </w:r>
      <w:r w:rsidR="00417B2E" w:rsidRPr="003506DF">
        <w:t xml:space="preserve">has found a violation of Article </w:t>
      </w:r>
      <w:r w:rsidR="0073666D" w:rsidRPr="003506DF">
        <w:t>2</w:t>
      </w:r>
      <w:r w:rsidR="00417B2E" w:rsidRPr="003506DF">
        <w:t xml:space="preserve"> of the Convention</w:t>
      </w:r>
      <w:r w:rsidR="0073666D" w:rsidRPr="003506DF">
        <w:t xml:space="preserve"> </w:t>
      </w:r>
      <w:r w:rsidR="00B42D6B" w:rsidRPr="003506DF">
        <w:t xml:space="preserve">only </w:t>
      </w:r>
      <w:r w:rsidR="0073666D" w:rsidRPr="003506DF">
        <w:t>under its procedural limb</w:t>
      </w:r>
      <w:r w:rsidR="00567EFF" w:rsidRPr="003506DF">
        <w:t xml:space="preserve">. </w:t>
      </w:r>
      <w:r w:rsidR="00964556" w:rsidRPr="003506DF">
        <w:rPr>
          <w:lang w:val="en-GB"/>
        </w:rPr>
        <w:t>In those circumstances, regard being had to the documents in its possession and the above criteria, the Court considers it reasonable to award the sum of EUR 10,000.</w:t>
      </w:r>
    </w:p>
    <w:p w:rsidR="00014566" w:rsidRPr="003506DF" w:rsidRDefault="00014566" w:rsidP="003506DF">
      <w:pPr>
        <w:pStyle w:val="ECHRHeading2"/>
        <w:rPr>
          <w:lang w:val="en-GB"/>
        </w:rPr>
      </w:pPr>
      <w:r w:rsidRPr="003506DF">
        <w:rPr>
          <w:lang w:val="en-GB"/>
        </w:rPr>
        <w:t>C.  Default interest</w:t>
      </w:r>
    </w:p>
    <w:p w:rsidR="00014566" w:rsidRPr="003506DF" w:rsidRDefault="005509B7" w:rsidP="003506DF">
      <w:pPr>
        <w:pStyle w:val="ECHR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137</w:t>
      </w:r>
      <w:r w:rsidRPr="003506DF">
        <w:rPr>
          <w:lang w:val="en-GB"/>
        </w:rPr>
        <w:fldChar w:fldCharType="end"/>
      </w:r>
      <w:r w:rsidR="00014566" w:rsidRPr="003506DF">
        <w:rPr>
          <w:lang w:val="en-GB"/>
        </w:rPr>
        <w:t>.  The Court considers it appropriate that the default interest rate should be based on the marginal lending rate of the European Central Bank, to which should be added three percentage points.</w:t>
      </w:r>
    </w:p>
    <w:p w:rsidR="00707286" w:rsidRPr="003506DF" w:rsidRDefault="00BB5883" w:rsidP="003506DF">
      <w:pPr>
        <w:pStyle w:val="ECHRTitle1"/>
        <w:rPr>
          <w:lang w:val="en-GB"/>
        </w:rPr>
      </w:pPr>
      <w:r w:rsidRPr="003506DF">
        <w:rPr>
          <w:lang w:val="en-GB"/>
        </w:rPr>
        <w:t>FOR THESE REASONS, THE COURT</w:t>
      </w:r>
      <w:r w:rsidR="005509B7" w:rsidRPr="003506DF">
        <w:rPr>
          <w:lang w:val="en-GB"/>
        </w:rPr>
        <w:t>,</w:t>
      </w:r>
    </w:p>
    <w:p w:rsidR="00B637B9" w:rsidRPr="003506DF" w:rsidRDefault="00B637B9" w:rsidP="003506DF">
      <w:pPr>
        <w:pStyle w:val="JuList"/>
        <w:rPr>
          <w:lang w:val="en-GB"/>
        </w:rPr>
      </w:pPr>
      <w:r w:rsidRPr="003506DF">
        <w:rPr>
          <w:lang w:val="en-GB"/>
        </w:rPr>
        <w:t>1.  </w:t>
      </w:r>
      <w:r w:rsidRPr="003506DF">
        <w:rPr>
          <w:i/>
          <w:lang w:val="en-GB"/>
        </w:rPr>
        <w:t>Declares</w:t>
      </w:r>
      <w:r w:rsidR="005439AE" w:rsidRPr="003506DF">
        <w:rPr>
          <w:lang w:val="en-GB"/>
        </w:rPr>
        <w:t xml:space="preserve">, </w:t>
      </w:r>
      <w:r w:rsidR="005509B7" w:rsidRPr="003506DF">
        <w:rPr>
          <w:lang w:val="en-GB"/>
        </w:rPr>
        <w:t>unanimously,</w:t>
      </w:r>
      <w:r w:rsidRPr="003506DF">
        <w:rPr>
          <w:color w:val="000000"/>
          <w:lang w:val="en-GB"/>
        </w:rPr>
        <w:t xml:space="preserve"> </w:t>
      </w:r>
      <w:r w:rsidRPr="003506DF">
        <w:rPr>
          <w:lang w:val="en-GB"/>
        </w:rPr>
        <w:t xml:space="preserve">the </w:t>
      </w:r>
      <w:r w:rsidR="005509B7" w:rsidRPr="003506DF">
        <w:rPr>
          <w:lang w:val="en-GB"/>
        </w:rPr>
        <w:t>application</w:t>
      </w:r>
      <w:r w:rsidRPr="003506DF">
        <w:rPr>
          <w:lang w:val="en-GB"/>
        </w:rPr>
        <w:t xml:space="preserve"> admissible;</w:t>
      </w:r>
    </w:p>
    <w:p w:rsidR="00014566" w:rsidRPr="003506DF" w:rsidRDefault="00014566" w:rsidP="003506DF">
      <w:pPr>
        <w:pStyle w:val="JuList"/>
        <w:ind w:left="0" w:firstLine="0"/>
        <w:rPr>
          <w:lang w:val="en-GB"/>
        </w:rPr>
      </w:pPr>
    </w:p>
    <w:p w:rsidR="00014566" w:rsidRPr="003506DF" w:rsidRDefault="00C74813" w:rsidP="003506DF">
      <w:pPr>
        <w:pStyle w:val="JuList"/>
        <w:rPr>
          <w:lang w:val="en-GB"/>
        </w:rPr>
      </w:pPr>
      <w:r w:rsidRPr="003506DF">
        <w:rPr>
          <w:lang w:val="en-GB"/>
        </w:rPr>
        <w:t>2</w:t>
      </w:r>
      <w:r w:rsidR="00014566" w:rsidRPr="003506DF">
        <w:rPr>
          <w:lang w:val="en-GB"/>
        </w:rPr>
        <w:t>.  </w:t>
      </w:r>
      <w:r w:rsidR="00014566" w:rsidRPr="003506DF">
        <w:rPr>
          <w:i/>
          <w:lang w:val="en-GB"/>
        </w:rPr>
        <w:t>Holds</w:t>
      </w:r>
      <w:r w:rsidR="005509B7" w:rsidRPr="003506DF">
        <w:rPr>
          <w:lang w:val="en-GB"/>
        </w:rPr>
        <w:t>, unanimously,</w:t>
      </w:r>
      <w:r w:rsidR="00014566" w:rsidRPr="003506DF">
        <w:rPr>
          <w:color w:val="000000"/>
          <w:lang w:val="en-GB"/>
        </w:rPr>
        <w:t xml:space="preserve"> </w:t>
      </w:r>
      <w:r w:rsidR="00014566" w:rsidRPr="003506DF">
        <w:rPr>
          <w:lang w:val="en-GB"/>
        </w:rPr>
        <w:t xml:space="preserve">that there has been </w:t>
      </w:r>
      <w:r w:rsidR="00FA46A3" w:rsidRPr="003506DF">
        <w:rPr>
          <w:lang w:val="en-GB"/>
        </w:rPr>
        <w:t>no</w:t>
      </w:r>
      <w:r w:rsidR="00014566" w:rsidRPr="003506DF">
        <w:rPr>
          <w:lang w:val="en-GB"/>
        </w:rPr>
        <w:t xml:space="preserve"> violation of Article </w:t>
      </w:r>
      <w:r w:rsidR="00FA46A3" w:rsidRPr="003506DF">
        <w:rPr>
          <w:lang w:val="en-GB"/>
        </w:rPr>
        <w:t>2</w:t>
      </w:r>
      <w:r w:rsidR="00014566" w:rsidRPr="003506DF">
        <w:rPr>
          <w:lang w:val="en-GB"/>
        </w:rPr>
        <w:t xml:space="preserve"> of the Convention</w:t>
      </w:r>
      <w:r w:rsidR="00FA46A3" w:rsidRPr="003506DF">
        <w:rPr>
          <w:lang w:val="en-GB"/>
        </w:rPr>
        <w:t xml:space="preserve"> under its substantive limb</w:t>
      </w:r>
      <w:r w:rsidR="00014566" w:rsidRPr="003506DF">
        <w:rPr>
          <w:lang w:val="en-GB"/>
        </w:rPr>
        <w:t>;</w:t>
      </w:r>
    </w:p>
    <w:p w:rsidR="00FA46A3" w:rsidRPr="003506DF" w:rsidRDefault="00FA46A3" w:rsidP="003506DF">
      <w:pPr>
        <w:pStyle w:val="JuList"/>
        <w:rPr>
          <w:lang w:val="en-GB"/>
        </w:rPr>
      </w:pPr>
    </w:p>
    <w:p w:rsidR="00FA46A3" w:rsidRPr="003506DF" w:rsidRDefault="00FA46A3" w:rsidP="003506DF">
      <w:pPr>
        <w:pStyle w:val="JuList"/>
        <w:rPr>
          <w:lang w:val="en-GB"/>
        </w:rPr>
      </w:pPr>
      <w:r w:rsidRPr="003506DF">
        <w:rPr>
          <w:lang w:val="en-GB"/>
        </w:rPr>
        <w:t>3.  </w:t>
      </w:r>
      <w:r w:rsidRPr="003506DF">
        <w:rPr>
          <w:i/>
          <w:lang w:val="en-GB"/>
        </w:rPr>
        <w:t>Holds</w:t>
      </w:r>
      <w:r w:rsidRPr="003506DF">
        <w:rPr>
          <w:lang w:val="en-GB"/>
        </w:rPr>
        <w:t>, unanimously,</w:t>
      </w:r>
      <w:r w:rsidRPr="003506DF">
        <w:rPr>
          <w:color w:val="000000"/>
          <w:lang w:val="en-GB"/>
        </w:rPr>
        <w:t xml:space="preserve"> </w:t>
      </w:r>
      <w:r w:rsidRPr="003506DF">
        <w:rPr>
          <w:lang w:val="en-GB"/>
        </w:rPr>
        <w:t>that there has been a violation of Article 2 of the Convention under its procedural limb;</w:t>
      </w:r>
    </w:p>
    <w:p w:rsidR="00014566" w:rsidRPr="003506DF" w:rsidRDefault="00014566" w:rsidP="003506DF">
      <w:pPr>
        <w:pStyle w:val="JuList"/>
        <w:rPr>
          <w:lang w:val="en-GB"/>
        </w:rPr>
      </w:pPr>
    </w:p>
    <w:p w:rsidR="00014566" w:rsidRPr="003506DF" w:rsidRDefault="00FA46A3" w:rsidP="003506DF">
      <w:pPr>
        <w:pStyle w:val="JuList"/>
        <w:rPr>
          <w:lang w:val="en-GB"/>
        </w:rPr>
      </w:pPr>
      <w:r w:rsidRPr="003506DF">
        <w:rPr>
          <w:lang w:val="en-GB"/>
        </w:rPr>
        <w:t>4</w:t>
      </w:r>
      <w:r w:rsidR="00014566" w:rsidRPr="003506DF">
        <w:rPr>
          <w:lang w:val="en-GB"/>
        </w:rPr>
        <w:t>.  </w:t>
      </w:r>
      <w:r w:rsidR="00014566" w:rsidRPr="003506DF">
        <w:rPr>
          <w:i/>
          <w:lang w:val="en-GB"/>
        </w:rPr>
        <w:t>Holds</w:t>
      </w:r>
      <w:r w:rsidR="005509B7" w:rsidRPr="003506DF">
        <w:rPr>
          <w:lang w:val="en-GB"/>
        </w:rPr>
        <w:t xml:space="preserve">, by </w:t>
      </w:r>
      <w:r w:rsidR="001D0C67" w:rsidRPr="003506DF">
        <w:rPr>
          <w:lang w:val="en-GB"/>
        </w:rPr>
        <w:t>five</w:t>
      </w:r>
      <w:r w:rsidR="005509B7" w:rsidRPr="003506DF">
        <w:rPr>
          <w:lang w:val="en-GB"/>
        </w:rPr>
        <w:t xml:space="preserve"> votes to </w:t>
      </w:r>
      <w:r w:rsidR="001D0C67" w:rsidRPr="003506DF">
        <w:rPr>
          <w:lang w:val="en-GB"/>
        </w:rPr>
        <w:t>two</w:t>
      </w:r>
      <w:r w:rsidR="005439AE" w:rsidRPr="003506DF">
        <w:rPr>
          <w:lang w:val="en-GB"/>
        </w:rPr>
        <w:t>,</w:t>
      </w:r>
      <w:r w:rsidR="00014566" w:rsidRPr="003506DF">
        <w:rPr>
          <w:color w:val="000000"/>
          <w:lang w:val="en-GB"/>
        </w:rPr>
        <w:t xml:space="preserve"> </w:t>
      </w:r>
      <w:r w:rsidR="00014566" w:rsidRPr="003506DF">
        <w:rPr>
          <w:lang w:val="en-GB"/>
        </w:rPr>
        <w:t xml:space="preserve">that there is no need to examine the complaint under Article </w:t>
      </w:r>
      <w:r w:rsidRPr="003506DF">
        <w:rPr>
          <w:lang w:val="en-GB"/>
        </w:rPr>
        <w:t>10</w:t>
      </w:r>
      <w:r w:rsidR="00014566" w:rsidRPr="003506DF">
        <w:rPr>
          <w:lang w:val="en-GB"/>
        </w:rPr>
        <w:t xml:space="preserve"> of the Convention;</w:t>
      </w:r>
    </w:p>
    <w:p w:rsidR="00014566" w:rsidRPr="003506DF" w:rsidRDefault="00014566" w:rsidP="003506DF">
      <w:pPr>
        <w:pStyle w:val="JuList"/>
        <w:rPr>
          <w:lang w:val="en-GB"/>
        </w:rPr>
      </w:pPr>
    </w:p>
    <w:p w:rsidR="00773CC2" w:rsidRPr="003506DF" w:rsidRDefault="00FA46A3" w:rsidP="003506DF">
      <w:pPr>
        <w:pStyle w:val="JuList"/>
      </w:pPr>
      <w:r w:rsidRPr="003506DF">
        <w:rPr>
          <w:lang w:val="en-GB"/>
        </w:rPr>
        <w:t>5</w:t>
      </w:r>
      <w:r w:rsidR="00014566" w:rsidRPr="003506DF">
        <w:rPr>
          <w:lang w:val="en-GB"/>
        </w:rPr>
        <w:t>.  </w:t>
      </w:r>
      <w:r w:rsidR="00773CC2" w:rsidRPr="003506DF">
        <w:rPr>
          <w:i/>
        </w:rPr>
        <w:t>Holds</w:t>
      </w:r>
      <w:r w:rsidR="00773CC2" w:rsidRPr="003506DF">
        <w:t xml:space="preserve"> unanimously</w:t>
      </w:r>
    </w:p>
    <w:p w:rsidR="00773CC2" w:rsidRPr="003506DF" w:rsidRDefault="00773CC2" w:rsidP="003506DF">
      <w:pPr>
        <w:pStyle w:val="JuLista"/>
      </w:pPr>
      <w:r w:rsidRPr="003506DF">
        <w:t>(a)  that the respondent State is to pay the applicant, within three months from the date on which the judgment becomes final in accordance with Article 44 § 2 of the Convention, the following amounts:</w:t>
      </w:r>
    </w:p>
    <w:p w:rsidR="00773CC2" w:rsidRPr="003506DF" w:rsidRDefault="00A5335C" w:rsidP="003506DF">
      <w:pPr>
        <w:pStyle w:val="JuListi"/>
      </w:pPr>
      <w:r w:rsidRPr="003506DF">
        <w:t>(i)  EUR 20</w:t>
      </w:r>
      <w:r w:rsidR="00773CC2" w:rsidRPr="003506DF">
        <w:t>,000 (twenty thousand euros), plus any tax that may be chargeable, in respect of non-pecuniary damage;</w:t>
      </w:r>
    </w:p>
    <w:p w:rsidR="00773CC2" w:rsidRPr="003506DF" w:rsidRDefault="00567EFF" w:rsidP="003506DF">
      <w:pPr>
        <w:pStyle w:val="JuListi"/>
      </w:pPr>
      <w:r w:rsidRPr="003506DF">
        <w:t>(ii)  EUR 10</w:t>
      </w:r>
      <w:r w:rsidR="00773CC2" w:rsidRPr="003506DF">
        <w:t>,000 (</w:t>
      </w:r>
      <w:r w:rsidRPr="003506DF">
        <w:t>ten</w:t>
      </w:r>
      <w:r w:rsidR="00773CC2" w:rsidRPr="003506DF">
        <w:t xml:space="preserve"> thousand euros), plus any tax that may be chargeable to the </w:t>
      </w:r>
      <w:r w:rsidR="00773CC2" w:rsidRPr="003506DF">
        <w:rPr>
          <w:noProof/>
        </w:rPr>
        <w:t>applicant</w:t>
      </w:r>
      <w:r w:rsidR="00773CC2" w:rsidRPr="003506DF">
        <w:t>, in respect of costs and expenses;</w:t>
      </w:r>
    </w:p>
    <w:p w:rsidR="00773CC2" w:rsidRPr="003506DF" w:rsidRDefault="00773CC2" w:rsidP="003506DF">
      <w:pPr>
        <w:pStyle w:val="JuLista"/>
      </w:pPr>
      <w:r w:rsidRPr="003506DF">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773CC2" w:rsidRPr="003506DF" w:rsidRDefault="00773CC2" w:rsidP="003506DF">
      <w:pPr>
        <w:pStyle w:val="JuList"/>
        <w:rPr>
          <w:i/>
        </w:rPr>
      </w:pPr>
    </w:p>
    <w:p w:rsidR="00014566" w:rsidRPr="003506DF" w:rsidRDefault="00773CC2" w:rsidP="003506DF">
      <w:pPr>
        <w:pStyle w:val="JuList"/>
        <w:keepNext/>
        <w:rPr>
          <w:lang w:val="en-GB"/>
        </w:rPr>
      </w:pPr>
      <w:r w:rsidRPr="003506DF">
        <w:rPr>
          <w:lang w:val="en-GB"/>
        </w:rPr>
        <w:t>6</w:t>
      </w:r>
      <w:r w:rsidR="00014566" w:rsidRPr="003506DF">
        <w:rPr>
          <w:lang w:val="en-GB"/>
        </w:rPr>
        <w:t>.</w:t>
      </w:r>
      <w:r w:rsidRPr="003506DF">
        <w:rPr>
          <w:lang w:val="en-GB"/>
        </w:rPr>
        <w:t> Dismisses</w:t>
      </w:r>
      <w:r w:rsidR="005509B7" w:rsidRPr="003506DF">
        <w:rPr>
          <w:lang w:val="en-GB"/>
        </w:rPr>
        <w:t>, unanimously,</w:t>
      </w:r>
      <w:r w:rsidR="00014566" w:rsidRPr="003506DF">
        <w:rPr>
          <w:color w:val="000000"/>
          <w:lang w:val="en-GB"/>
        </w:rPr>
        <w:t xml:space="preserve"> </w:t>
      </w:r>
      <w:r w:rsidR="00014566" w:rsidRPr="003506DF">
        <w:rPr>
          <w:lang w:val="en-GB"/>
        </w:rPr>
        <w:t>the remainder of the applicant</w:t>
      </w:r>
      <w:r w:rsidR="003506DF" w:rsidRPr="003506DF">
        <w:rPr>
          <w:lang w:val="en-GB"/>
        </w:rPr>
        <w:t>’</w:t>
      </w:r>
      <w:r w:rsidR="005509B7" w:rsidRPr="003506DF">
        <w:rPr>
          <w:lang w:val="en-GB"/>
        </w:rPr>
        <w:t>s</w:t>
      </w:r>
      <w:r w:rsidR="00014566" w:rsidRPr="003506DF">
        <w:rPr>
          <w:lang w:val="en-GB"/>
        </w:rPr>
        <w:t xml:space="preserve"> claim for just satisfaction.</w:t>
      </w:r>
    </w:p>
    <w:p w:rsidR="00014566" w:rsidRPr="003506DF" w:rsidRDefault="00014566" w:rsidP="003506DF">
      <w:pPr>
        <w:pStyle w:val="JuParaLast"/>
        <w:keepLines w:val="0"/>
        <w:rPr>
          <w:lang w:val="en-GB"/>
        </w:rPr>
      </w:pPr>
      <w:r w:rsidRPr="003506DF">
        <w:rPr>
          <w:lang w:val="en-GB"/>
        </w:rPr>
        <w:t xml:space="preserve">Done in English, and notified in writing on </w:t>
      </w:r>
      <w:r w:rsidR="00383F77" w:rsidRPr="003506DF">
        <w:rPr>
          <w:lang w:val="en-GB"/>
        </w:rPr>
        <w:t>13 April 2017</w:t>
      </w:r>
      <w:r w:rsidRPr="003506DF">
        <w:rPr>
          <w:lang w:val="en-GB"/>
        </w:rPr>
        <w:t>, pursuant to Rule 77 §§ 2 and 3 of the Rules of Court.</w:t>
      </w:r>
    </w:p>
    <w:p w:rsidR="00014566" w:rsidRPr="003506DF" w:rsidRDefault="00014566" w:rsidP="003506DF">
      <w:pPr>
        <w:pStyle w:val="JuSigned"/>
        <w:keepNext/>
        <w:rPr>
          <w:lang w:val="de-DE"/>
        </w:rPr>
      </w:pPr>
      <w:r w:rsidRPr="003506DF">
        <w:rPr>
          <w:lang w:val="en-GB"/>
        </w:rPr>
        <w:tab/>
      </w:r>
      <w:r w:rsidR="00090F4C" w:rsidRPr="003506DF">
        <w:rPr>
          <w:lang w:val="de-DE"/>
        </w:rPr>
        <w:t xml:space="preserve">Milan Blaško </w:t>
      </w:r>
      <w:r w:rsidRPr="003506DF">
        <w:rPr>
          <w:lang w:val="de-DE"/>
        </w:rPr>
        <w:tab/>
      </w:r>
      <w:r w:rsidR="005509B7" w:rsidRPr="003506DF">
        <w:rPr>
          <w:szCs w:val="24"/>
          <w:lang w:val="de-DE"/>
        </w:rPr>
        <w:t>Angelika Nußberger</w:t>
      </w:r>
      <w:r w:rsidR="00E1557C" w:rsidRPr="003506DF">
        <w:rPr>
          <w:szCs w:val="24"/>
          <w:lang w:val="de-DE"/>
        </w:rPr>
        <w:br/>
      </w:r>
      <w:r w:rsidRPr="003506DF">
        <w:rPr>
          <w:lang w:val="de-DE"/>
        </w:rPr>
        <w:tab/>
      </w:r>
      <w:r w:rsidR="00090F4C" w:rsidRPr="003506DF">
        <w:rPr>
          <w:lang w:val="de-DE"/>
        </w:rPr>
        <w:t xml:space="preserve">Deputy </w:t>
      </w:r>
      <w:r w:rsidR="005509B7" w:rsidRPr="003506DF">
        <w:rPr>
          <w:iCs/>
          <w:lang w:val="de-DE"/>
        </w:rPr>
        <w:t>Registrar</w:t>
      </w:r>
      <w:r w:rsidRPr="003506DF">
        <w:rPr>
          <w:lang w:val="de-DE"/>
        </w:rPr>
        <w:tab/>
        <w:t>President</w:t>
      </w:r>
    </w:p>
    <w:p w:rsidR="00707286" w:rsidRPr="003506DF" w:rsidRDefault="00707286" w:rsidP="003506DF">
      <w:pPr>
        <w:pStyle w:val="JuParaLast"/>
      </w:pPr>
      <w:r w:rsidRPr="003506DF">
        <w:t>In accordance with Article 45 § 2 of the Convention and Rule 74 § 2 of the Rules of Court, the separate opinion of Judge</w:t>
      </w:r>
      <w:r w:rsidR="00BF7F5D" w:rsidRPr="003506DF">
        <w:t>s</w:t>
      </w:r>
      <w:r w:rsidRPr="003506DF">
        <w:t xml:space="preserve"> </w:t>
      </w:r>
      <w:r w:rsidR="00BF7F5D" w:rsidRPr="003506DF">
        <w:rPr>
          <w:lang w:val="en-GB"/>
        </w:rPr>
        <w:t>Nu</w:t>
      </w:r>
      <w:r w:rsidR="00275179" w:rsidRPr="003506DF">
        <w:rPr>
          <w:lang w:val="en-GB"/>
        </w:rPr>
        <w:t>ß</w:t>
      </w:r>
      <w:r w:rsidR="00BF7F5D" w:rsidRPr="003506DF">
        <w:rPr>
          <w:lang w:val="en-GB"/>
        </w:rPr>
        <w:t>berger and Vehabović</w:t>
      </w:r>
      <w:r w:rsidR="00BF7F5D" w:rsidRPr="003506DF">
        <w:t xml:space="preserve"> </w:t>
      </w:r>
      <w:r w:rsidRPr="003506DF">
        <w:t>is annexed to this judgment.</w:t>
      </w:r>
    </w:p>
    <w:p w:rsidR="00BF7F5D" w:rsidRPr="003506DF" w:rsidRDefault="00034A76" w:rsidP="003506DF">
      <w:pPr>
        <w:pStyle w:val="JuInitialled"/>
        <w:rPr>
          <w:lang w:val="en-GB"/>
        </w:rPr>
        <w:sectPr w:rsidR="00BF7F5D" w:rsidRPr="003506DF" w:rsidSect="005439AE">
          <w:headerReference w:type="even" r:id="rId16"/>
          <w:headerReference w:type="default" r:id="rId17"/>
          <w:footnotePr>
            <w:numRestart w:val="eachSect"/>
          </w:footnotePr>
          <w:pgSz w:w="11906" w:h="16838" w:code="9"/>
          <w:pgMar w:top="2274" w:right="2274" w:bottom="2274" w:left="2274" w:header="1701" w:footer="720" w:gutter="0"/>
          <w:pgNumType w:start="1"/>
          <w:cols w:space="720"/>
          <w:docGrid w:linePitch="326"/>
        </w:sectPr>
      </w:pPr>
      <w:r w:rsidRPr="003506DF">
        <w:t>A.N.</w:t>
      </w:r>
      <w:r w:rsidR="00707286" w:rsidRPr="003506DF">
        <w:br/>
      </w:r>
      <w:r w:rsidRPr="003506DF">
        <w:t>M.B.</w:t>
      </w:r>
    </w:p>
    <w:p w:rsidR="004B0EEB" w:rsidRPr="003506DF" w:rsidRDefault="004B0EEB" w:rsidP="003506DF">
      <w:pPr>
        <w:pStyle w:val="ECHRTitleCentre1"/>
        <w:rPr>
          <w:lang w:val="en-GB"/>
        </w:rPr>
      </w:pPr>
      <w:r w:rsidRPr="003506DF">
        <w:rPr>
          <w:lang w:val="en-GB"/>
        </w:rPr>
        <w:t>JOINT PARTLY DISSENTING OPINION OF JUDGES NUSSBERGER AND VEHABOVIĆ</w:t>
      </w:r>
    </w:p>
    <w:p w:rsidR="004B0EEB" w:rsidRPr="003506DF" w:rsidRDefault="004B0EEB" w:rsidP="003506DF">
      <w:pPr>
        <w:pStyle w:val="OpiHA0"/>
        <w:rPr>
          <w:lang w:val="en-GB"/>
        </w:rPr>
      </w:pPr>
      <w:r w:rsidRPr="003506DF">
        <w:rPr>
          <w:lang w:val="en-GB"/>
        </w:rPr>
        <w:t xml:space="preserve">I.  Killing of journalists – a fundamental threat to Convention </w:t>
      </w:r>
      <w:r w:rsidRPr="003506DF">
        <w:t>values</w:t>
      </w:r>
    </w:p>
    <w:p w:rsidR="004B0EEB" w:rsidRPr="003506DF" w:rsidRDefault="00C04559" w:rsidP="003506DF">
      <w:pPr>
        <w:pStyle w:val="OpiPara"/>
        <w:rPr>
          <w:lang w:val="en-GB"/>
        </w:rPr>
      </w:pPr>
      <w:r w:rsidRPr="003506DF">
        <w:rPr>
          <w:lang w:val="en-GB"/>
        </w:rPr>
        <w:fldChar w:fldCharType="begin"/>
      </w:r>
      <w:r w:rsidRPr="003506DF">
        <w:rPr>
          <w:lang w:val="en-GB"/>
        </w:rPr>
        <w:instrText xml:space="preserve"> SEQ level0 \*arabic \r1</w:instrText>
      </w:r>
      <w:r w:rsidR="004B0EEB" w:rsidRPr="003506DF">
        <w:rPr>
          <w:lang w:val="en-GB"/>
        </w:rPr>
        <w:fldChar w:fldCharType="begin"/>
      </w:r>
      <w:r w:rsidR="004B0EEB" w:rsidRPr="003506DF">
        <w:rPr>
          <w:lang w:val="en-GB"/>
        </w:rPr>
        <w:instrText xml:space="preserve"> </w:instrText>
      </w:r>
      <w:r w:rsidRPr="003506DF">
        <w:rPr>
          <w:lang w:val="en-GB"/>
        </w:rPr>
        <w:instrText>.  </w:instrText>
      </w:r>
      <w:r w:rsidR="004B0EEB" w:rsidRPr="003506DF">
        <w:rPr>
          <w:lang w:val="en-GB"/>
        </w:rPr>
        <w:instrText xml:space="preserve">SEQ level0 \*arabic </w:instrText>
      </w:r>
      <w:r w:rsidR="004B0EEB" w:rsidRPr="003506DF">
        <w:rPr>
          <w:lang w:val="en-GB"/>
        </w:rPr>
        <w:fldChar w:fldCharType="separate"/>
      </w:r>
      <w:r w:rsidR="00F02FA3" w:rsidRPr="003506DF">
        <w:rPr>
          <w:noProof/>
          <w:lang w:val="en-GB"/>
        </w:rPr>
        <w:instrText>138</w:instrText>
      </w:r>
      <w:r w:rsidR="004B0EEB" w:rsidRPr="003506DF">
        <w:rPr>
          <w:lang w:val="de-DE"/>
        </w:rPr>
        <w:fldChar w:fldCharType="end"/>
      </w:r>
      <w:r w:rsidRPr="003506DF">
        <w:rPr>
          <w:lang w:val="en-GB"/>
        </w:rPr>
        <w:instrText xml:space="preserve"> </w:instrText>
      </w:r>
      <w:r w:rsidRPr="003506DF">
        <w:rPr>
          <w:lang w:val="en-GB"/>
        </w:rPr>
        <w:fldChar w:fldCharType="separate"/>
      </w:r>
      <w:r w:rsidR="003506DF" w:rsidRPr="003506DF">
        <w:rPr>
          <w:noProof/>
          <w:lang w:val="en-GB"/>
        </w:rPr>
        <w:t>1</w:t>
      </w:r>
      <w:r w:rsidRPr="003506DF">
        <w:rPr>
          <w:lang w:val="en-GB"/>
        </w:rPr>
        <w:fldChar w:fldCharType="end"/>
      </w:r>
      <w:r w:rsidR="004B0EEB" w:rsidRPr="003506DF">
        <w:rPr>
          <w:lang w:val="en-GB"/>
        </w:rPr>
        <w:t>.  Nothing can have a more chilling effect on freedom of expression than the murder of a courageous and well-known journalist when the perpetrators of the crime are not identified. We cannot agree with the majority that in such a case it is “not necessary” to analyse Article 10 of the Convention.</w:t>
      </w:r>
      <w:r w:rsidR="004B0EEB" w:rsidRPr="003506DF">
        <w:rPr>
          <w:vertAlign w:val="superscript"/>
          <w:lang w:val="en-GB"/>
        </w:rPr>
        <w:footnoteReference w:id="1"/>
      </w:r>
      <w:r w:rsidR="004B0EEB" w:rsidRPr="003506DF">
        <w:rPr>
          <w:lang w:val="en-GB"/>
        </w:rPr>
        <w:t xml:space="preserve"> It is more than necessary.</w:t>
      </w:r>
    </w:p>
    <w:p w:rsidR="004B0EEB" w:rsidRPr="003506DF" w:rsidRDefault="004B0EEB" w:rsidP="003506DF">
      <w:pPr>
        <w:pStyle w:val="Opi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2</w:t>
      </w:r>
      <w:r w:rsidRPr="003506DF">
        <w:rPr>
          <w:lang w:val="de-DE"/>
        </w:rPr>
        <w:fldChar w:fldCharType="end"/>
      </w:r>
      <w:r w:rsidRPr="003506DF">
        <w:rPr>
          <w:lang w:val="en-GB"/>
        </w:rPr>
        <w:t>.  In the context of the present case it is worthwhile recalling the reaction of the Parliamentary Assembly of the Council of Europe:</w:t>
      </w:r>
    </w:p>
    <w:p w:rsidR="004B0EEB" w:rsidRPr="003506DF" w:rsidRDefault="004B0EEB" w:rsidP="003506DF">
      <w:pPr>
        <w:pStyle w:val="OpiQuot"/>
        <w:rPr>
          <w:lang w:val="en-GB"/>
        </w:rPr>
      </w:pPr>
      <w:r w:rsidRPr="003506DF">
        <w:rPr>
          <w:lang w:val="en-GB"/>
        </w:rPr>
        <w:t>“8. The Assembly strongly condemns the murder of Elmar Huseynov, editor of the weekly magazine Monitor, and the climate of fear that this murder has spread amongst the opposition press. It deplores the legal and administrative harassment to which opposition newspapers continue to be subjected and the difficulties in setting up and operating independent and critical television channels.”</w:t>
      </w:r>
    </w:p>
    <w:p w:rsidR="004B0EEB" w:rsidRPr="003506DF" w:rsidRDefault="004B0EEB" w:rsidP="003506DF">
      <w:pPr>
        <w:pStyle w:val="Opi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3</w:t>
      </w:r>
      <w:r w:rsidRPr="003506DF">
        <w:rPr>
          <w:lang w:val="de-DE"/>
        </w:rPr>
        <w:fldChar w:fldCharType="end"/>
      </w:r>
      <w:r w:rsidRPr="003506DF">
        <w:rPr>
          <w:lang w:val="en-GB"/>
        </w:rPr>
        <w:t>.  More generally, point 19 of Recommendation CM/Rec(2016)4 of the Committee of Ministers to member States on the protection of journalism and safety of journalists and other media actors reads as follows:</w:t>
      </w:r>
    </w:p>
    <w:p w:rsidR="004B0EEB" w:rsidRPr="003506DF" w:rsidRDefault="004B0EEB" w:rsidP="003506DF">
      <w:pPr>
        <w:pStyle w:val="OpiQuot"/>
        <w:rPr>
          <w:lang w:val="en-GB"/>
        </w:rPr>
      </w:pPr>
      <w:r w:rsidRPr="003506DF">
        <w:rPr>
          <w:lang w:val="en-GB"/>
        </w:rPr>
        <w:t>“19. Investigations must be effective in the sense that they are capable of leading to the establishment of the facts as well as the identification and eventually, if appropriate, punishment of those responsible. The authorities must take every reasonable step to collect all the evidence concerning the incident. The conclusions of the investigation must be based on thorough, objective and impartial analysis of all the relevant elements, including the establishment of whether there is a connection between the threats and violence against journalists and other media actors and the exercise of journalistic activities or contributing in similar ways to public debate. State authorities are also obliged to investigate the existence of a possible link between racist attitudes and an act of violence. The relevance of gender-related issues should also be investigated.”</w:t>
      </w:r>
      <w:r w:rsidRPr="003506DF">
        <w:rPr>
          <w:lang w:val="en-GB"/>
        </w:rPr>
        <w:footnoteReference w:id="2"/>
      </w:r>
    </w:p>
    <w:p w:rsidR="004B0EEB" w:rsidRPr="003506DF" w:rsidRDefault="004B0EEB" w:rsidP="003506DF">
      <w:pPr>
        <w:pStyle w:val="Opi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4</w:t>
      </w:r>
      <w:r w:rsidRPr="003506DF">
        <w:rPr>
          <w:lang w:val="de-DE"/>
        </w:rPr>
        <w:fldChar w:fldCharType="end"/>
      </w:r>
      <w:r w:rsidRPr="003506DF">
        <w:rPr>
          <w:lang w:val="en-GB"/>
        </w:rPr>
        <w:t>.  The Chamber has held that there was a procedural violation of Article 2 of the Convention in that the domestic authorities failed to carry out an adequate and effective investigation into the circumstances surrounding the killing of Elmar Huseynov. We fully subscribe to this finding, but consider that this is not sufficient in order to capture adequately the human-rights violations in this case.</w:t>
      </w:r>
    </w:p>
    <w:p w:rsidR="004B0EEB" w:rsidRPr="003506DF" w:rsidRDefault="004B0EEB" w:rsidP="003506DF">
      <w:pPr>
        <w:pStyle w:val="Opi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5</w:t>
      </w:r>
      <w:r w:rsidRPr="003506DF">
        <w:rPr>
          <w:lang w:val="de-DE"/>
        </w:rPr>
        <w:fldChar w:fldCharType="end"/>
      </w:r>
      <w:r w:rsidRPr="003506DF">
        <w:rPr>
          <w:lang w:val="en-GB"/>
        </w:rPr>
        <w:t>.  In recent years the Court has extensively developed its case-law on procedural violations of Article 2 of the Convention. This provision has been applied not only to deaths resulting from the intentional use of force by agents of the State, but has been expanded to include all situations where the responsibility for a death was not efficiently or speedily investigated, even in “everyday cases” such as road-traffic accidents</w:t>
      </w:r>
      <w:r w:rsidRPr="003506DF">
        <w:rPr>
          <w:vertAlign w:val="superscript"/>
          <w:lang w:val="en-GB"/>
        </w:rPr>
        <w:footnoteReference w:id="3"/>
      </w:r>
      <w:r w:rsidRPr="003506DF">
        <w:rPr>
          <w:lang w:val="en-GB"/>
        </w:rPr>
        <w:t xml:space="preserve"> and medical malpractice.</w:t>
      </w:r>
      <w:r w:rsidRPr="003506DF">
        <w:rPr>
          <w:vertAlign w:val="superscript"/>
          <w:lang w:val="en-GB"/>
        </w:rPr>
        <w:footnoteReference w:id="4"/>
      </w:r>
      <w:r w:rsidRPr="003506DF">
        <w:rPr>
          <w:lang w:val="en-GB"/>
        </w:rPr>
        <w:t xml:space="preserve"> Thus the finding of a procedural violation of Article 2 has to a certain degree lost its stigmatising effect. Taken alone, and not in combination with Article 10, it cannot by any means reflect the existential threat to human rights and democracy posed by murders of journalists that are not adequately investigated.</w:t>
      </w:r>
    </w:p>
    <w:p w:rsidR="004B0EEB" w:rsidRPr="003506DF" w:rsidRDefault="004B0EEB" w:rsidP="003506DF">
      <w:pPr>
        <w:pStyle w:val="OpiHA0"/>
        <w:rPr>
          <w:i/>
          <w:lang w:val="en-GB"/>
        </w:rPr>
      </w:pPr>
      <w:r w:rsidRPr="003506DF">
        <w:rPr>
          <w:lang w:val="en-GB"/>
        </w:rPr>
        <w:t xml:space="preserve">II.  Case-law of the Court on the procedural limb of Article 10 of the </w:t>
      </w:r>
      <w:r w:rsidRPr="003506DF">
        <w:rPr>
          <w:i/>
          <w:lang w:val="en-GB"/>
        </w:rPr>
        <w:t>Convention</w:t>
      </w:r>
    </w:p>
    <w:p w:rsidR="004B0EEB" w:rsidRPr="003506DF" w:rsidRDefault="004B0EEB" w:rsidP="003506DF">
      <w:pPr>
        <w:pStyle w:val="Opi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6</w:t>
      </w:r>
      <w:r w:rsidRPr="003506DF">
        <w:rPr>
          <w:lang w:val="de-DE"/>
        </w:rPr>
        <w:fldChar w:fldCharType="end"/>
      </w:r>
      <w:r w:rsidRPr="003506DF">
        <w:rPr>
          <w:lang w:val="en-GB"/>
        </w:rPr>
        <w:t>.  It is true that the procedural aspect of Article 10 of the Convention has not yet been comprehensively developed in the Court</w:t>
      </w:r>
      <w:r w:rsidR="003506DF" w:rsidRPr="003506DF">
        <w:rPr>
          <w:lang w:val="en-GB"/>
        </w:rPr>
        <w:t>’</w:t>
      </w:r>
      <w:r w:rsidRPr="003506DF">
        <w:rPr>
          <w:lang w:val="en-GB"/>
        </w:rPr>
        <w:t>s case-law, although several steps in this direction have been taken.</w:t>
      </w:r>
    </w:p>
    <w:p w:rsidR="004B0EEB" w:rsidRPr="003506DF" w:rsidRDefault="004B0EEB" w:rsidP="003506DF">
      <w:pPr>
        <w:pStyle w:val="Opi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7</w:t>
      </w:r>
      <w:r w:rsidRPr="003506DF">
        <w:rPr>
          <w:lang w:val="de-DE"/>
        </w:rPr>
        <w:fldChar w:fldCharType="end"/>
      </w:r>
      <w:r w:rsidRPr="003506DF">
        <w:rPr>
          <w:lang w:val="en-GB"/>
        </w:rPr>
        <w:t>.  Thus, the Court has emphasized that public debate is possible only if opinions and ideas can be expressed without fear.</w:t>
      </w:r>
      <w:r w:rsidRPr="003506DF">
        <w:rPr>
          <w:vertAlign w:val="superscript"/>
          <w:lang w:val="en-GB"/>
        </w:rPr>
        <w:footnoteReference w:id="5"/>
      </w:r>
      <w:r w:rsidRPr="003506DF">
        <w:rPr>
          <w:lang w:val="en-GB"/>
        </w:rPr>
        <w:t xml:space="preserve"> In this context it has confirmed that the protection of freedom of expression may call for positive measures, even in the sphere of relations between individuals.</w:t>
      </w:r>
      <w:r w:rsidRPr="003506DF">
        <w:rPr>
          <w:vertAlign w:val="superscript"/>
          <w:lang w:val="en-GB"/>
        </w:rPr>
        <w:footnoteReference w:id="6"/>
      </w:r>
      <w:r w:rsidRPr="003506DF">
        <w:rPr>
          <w:lang w:val="en-GB"/>
        </w:rPr>
        <w:t xml:space="preserve"> Article 10 has thus been considered to be relevant in assessing the adequacy of protective measures necessary to prevent violence against journalists.</w:t>
      </w:r>
    </w:p>
    <w:p w:rsidR="00D80591" w:rsidRPr="003506DF" w:rsidRDefault="004B0EEB" w:rsidP="003506DF">
      <w:pPr>
        <w:pStyle w:val="Opi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8</w:t>
      </w:r>
      <w:r w:rsidRPr="003506DF">
        <w:rPr>
          <w:lang w:val="de-DE"/>
        </w:rPr>
        <w:fldChar w:fldCharType="end"/>
      </w:r>
      <w:r w:rsidRPr="003506DF">
        <w:rPr>
          <w:lang w:val="en-GB"/>
        </w:rPr>
        <w:t>.  However, the Court has not to date found it necessary to specify the obligations arising under Article 10 with regard to investigations into the killing of journalists, i.e. the measures to be taken in order to punish those responsible</w:t>
      </w:r>
      <w:r w:rsidRPr="003506DF">
        <w:rPr>
          <w:i/>
          <w:lang w:val="en-GB"/>
        </w:rPr>
        <w:t>.</w:t>
      </w:r>
      <w:r w:rsidRPr="003506DF">
        <w:rPr>
          <w:lang w:val="en-GB"/>
        </w:rPr>
        <w:t xml:space="preserve"> In 2005, in the case of </w:t>
      </w:r>
      <w:r w:rsidRPr="003506DF">
        <w:rPr>
          <w:i/>
          <w:lang w:val="en-GB"/>
        </w:rPr>
        <w:t>Adalı v. Turkey</w:t>
      </w:r>
      <w:r w:rsidRPr="003506DF">
        <w:rPr>
          <w:vertAlign w:val="superscript"/>
          <w:lang w:val="en-GB"/>
        </w:rPr>
        <w:footnoteReference w:id="7"/>
      </w:r>
      <w:r w:rsidRPr="003506DF">
        <w:rPr>
          <w:lang w:val="en-GB"/>
        </w:rPr>
        <w:t>, the Court was confronted with the inadequate investigation into the murder of a journalist in the “TRNC” who had received death threats on several occasions because of his articles and political opinions. Although the Court held that the widow</w:t>
      </w:r>
      <w:r w:rsidR="003506DF" w:rsidRPr="003506DF">
        <w:rPr>
          <w:lang w:val="en-GB"/>
        </w:rPr>
        <w:t>’</w:t>
      </w:r>
      <w:r w:rsidRPr="003506DF">
        <w:rPr>
          <w:lang w:val="en-GB"/>
        </w:rPr>
        <w:t>s allegations that her husband</w:t>
      </w:r>
      <w:r w:rsidR="003506DF" w:rsidRPr="003506DF">
        <w:rPr>
          <w:lang w:val="en-GB"/>
        </w:rPr>
        <w:t>’</w:t>
      </w:r>
      <w:r w:rsidRPr="003506DF">
        <w:rPr>
          <w:lang w:val="en-GB"/>
        </w:rPr>
        <w:t>s killing was related to his activities as a journalist were not implausible and that the authorities failed to inquire sufficiently into the motives behind the killing,</w:t>
      </w:r>
      <w:r w:rsidRPr="003506DF">
        <w:rPr>
          <w:vertAlign w:val="superscript"/>
          <w:lang w:val="en-GB"/>
        </w:rPr>
        <w:footnoteReference w:id="8"/>
      </w:r>
      <w:r w:rsidRPr="003506DF">
        <w:rPr>
          <w:lang w:val="en-GB"/>
        </w:rPr>
        <w:t xml:space="preserve"> the Court came to the conclusion that “the applicant</w:t>
      </w:r>
      <w:r w:rsidR="003506DF" w:rsidRPr="003506DF">
        <w:rPr>
          <w:lang w:val="en-GB"/>
        </w:rPr>
        <w:t>’</w:t>
      </w:r>
      <w:r w:rsidRPr="003506DF">
        <w:rPr>
          <w:lang w:val="en-GB"/>
        </w:rPr>
        <w:t>s allegations arise out of the same facts as those examined under Article 2 of the Convention”.</w:t>
      </w:r>
      <w:r w:rsidRPr="003506DF">
        <w:rPr>
          <w:vertAlign w:val="superscript"/>
          <w:lang w:val="en-GB"/>
        </w:rPr>
        <w:footnoteReference w:id="9"/>
      </w:r>
      <w:r w:rsidRPr="003506DF">
        <w:rPr>
          <w:lang w:val="en-GB"/>
        </w:rPr>
        <w:t xml:space="preserve"> It did not therefore consider it necessary to examine this complaint also under Article 10 of the Convention. This approach was upheld in the case of </w:t>
      </w:r>
      <w:r w:rsidRPr="003506DF">
        <w:rPr>
          <w:i/>
          <w:lang w:val="en-GB"/>
        </w:rPr>
        <w:t>Uzeyir Jafarov v.</w:t>
      </w:r>
      <w:r w:rsidRPr="003506DF">
        <w:rPr>
          <w:lang w:val="en-GB"/>
        </w:rPr>
        <w:t xml:space="preserve"> </w:t>
      </w:r>
      <w:r w:rsidRPr="003506DF">
        <w:rPr>
          <w:i/>
          <w:lang w:val="en-GB"/>
        </w:rPr>
        <w:t>Azerbaijan</w:t>
      </w:r>
      <w:r w:rsidRPr="003506DF">
        <w:rPr>
          <w:lang w:val="en-GB"/>
        </w:rPr>
        <w:t>, which concerned not a death but a violent attack on a journalist.</w:t>
      </w:r>
      <w:r w:rsidRPr="003506DF">
        <w:rPr>
          <w:vertAlign w:val="superscript"/>
          <w:lang w:val="en-GB"/>
        </w:rPr>
        <w:footnoteReference w:id="10"/>
      </w:r>
    </w:p>
    <w:p w:rsidR="004B0EEB" w:rsidRPr="003506DF" w:rsidRDefault="004B0EEB" w:rsidP="003506DF">
      <w:pPr>
        <w:pStyle w:val="OpiHA0"/>
        <w:rPr>
          <w:lang w:val="en-GB"/>
        </w:rPr>
      </w:pPr>
      <w:r w:rsidRPr="003506DF">
        <w:rPr>
          <w:lang w:val="en-GB"/>
        </w:rPr>
        <w:t>III.  Shortcomings in the Court</w:t>
      </w:r>
      <w:r w:rsidR="003506DF" w:rsidRPr="003506DF">
        <w:rPr>
          <w:lang w:val="en-GB"/>
        </w:rPr>
        <w:t>’</w:t>
      </w:r>
      <w:r w:rsidRPr="003506DF">
        <w:rPr>
          <w:lang w:val="en-GB"/>
        </w:rPr>
        <w:t>s approach to the lack of an investigation into the killing of journalists</w:t>
      </w:r>
    </w:p>
    <w:p w:rsidR="004B0EEB" w:rsidRPr="003506DF" w:rsidRDefault="004B0EEB" w:rsidP="003506DF">
      <w:pPr>
        <w:pStyle w:val="Opi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9</w:t>
      </w:r>
      <w:r w:rsidRPr="003506DF">
        <w:rPr>
          <w:lang w:val="de-DE"/>
        </w:rPr>
        <w:fldChar w:fldCharType="end"/>
      </w:r>
      <w:r w:rsidRPr="003506DF">
        <w:rPr>
          <w:lang w:val="en-GB"/>
        </w:rPr>
        <w:t>.  The consequence of the approach the Court has adopted so far is that the motives behind the killing of a journalist are not given any prominence. In contrast to this approach, we consider that – seen from the human-rights perspective – the potential motives behind the killing of a journalist, namely, the wish to silence a critical voice in a country, differ substantially from the motives behind what might be called “ordinary crimes”. To analyse the lack of an investigation in both cases in exactly the same way under Article 2 appears to us inadequate. Admittedly, the majority sought to take into account the “chilling effect” of the murder and confirmed the duty of the authorities “to explore with particular diligence whether the murder, which appears to have been carefully planned, could be linked to Mr Huseynov</w:t>
      </w:r>
      <w:r w:rsidR="003506DF" w:rsidRPr="003506DF">
        <w:rPr>
          <w:lang w:val="en-GB"/>
        </w:rPr>
        <w:t>’</w:t>
      </w:r>
      <w:r w:rsidRPr="003506DF">
        <w:rPr>
          <w:lang w:val="en-GB"/>
        </w:rPr>
        <w:t>s journalistic activities”.</w:t>
      </w:r>
      <w:r w:rsidRPr="003506DF">
        <w:rPr>
          <w:vertAlign w:val="superscript"/>
          <w:lang w:val="en-GB"/>
        </w:rPr>
        <w:footnoteReference w:id="11"/>
      </w:r>
      <w:r w:rsidRPr="003506DF">
        <w:rPr>
          <w:lang w:val="en-GB"/>
        </w:rPr>
        <w:t xml:space="preserve"> But, in our view, this is a crucial aspect of the judgment which should have been taken up and elaborated further under Article 10 of the Convention.</w:t>
      </w:r>
    </w:p>
    <w:p w:rsidR="004B0EEB" w:rsidRPr="003506DF" w:rsidRDefault="004B0EEB" w:rsidP="003506DF">
      <w:pPr>
        <w:pStyle w:val="Opi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10</w:t>
      </w:r>
      <w:r w:rsidRPr="003506DF">
        <w:rPr>
          <w:lang w:val="de-DE"/>
        </w:rPr>
        <w:fldChar w:fldCharType="end"/>
      </w:r>
      <w:r w:rsidRPr="003506DF">
        <w:rPr>
          <w:lang w:val="en-GB"/>
        </w:rPr>
        <w:t>.  The Court often resorts to the “not-necessary-formula” if it deems that the analysis of a case under one provision of the Convention sufficiently reflects all the human-rights violations at stake, so that any further analysis would have no added value.</w:t>
      </w:r>
    </w:p>
    <w:p w:rsidR="004B0EEB" w:rsidRPr="003506DF" w:rsidRDefault="004B0EEB" w:rsidP="003506DF">
      <w:pPr>
        <w:pStyle w:val="Opi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11</w:t>
      </w:r>
      <w:r w:rsidRPr="003506DF">
        <w:rPr>
          <w:lang w:val="de-DE"/>
        </w:rPr>
        <w:fldChar w:fldCharType="end"/>
      </w:r>
      <w:r w:rsidRPr="003506DF">
        <w:rPr>
          <w:lang w:val="en-GB"/>
        </w:rPr>
        <w:t>.  But in cases such as the present one, an analysis under Article 10 does have an added value.</w:t>
      </w:r>
    </w:p>
    <w:p w:rsidR="004B0EEB" w:rsidRPr="003506DF" w:rsidRDefault="004B0EEB" w:rsidP="003506DF">
      <w:pPr>
        <w:pStyle w:val="OpiHA0"/>
        <w:rPr>
          <w:lang w:val="en-GB"/>
        </w:rPr>
      </w:pPr>
      <w:r w:rsidRPr="003506DF">
        <w:rPr>
          <w:lang w:val="en-GB"/>
        </w:rPr>
        <w:t>IV.  Interpretation of procedural violations of Article 2 in the light of Article 10 of the Convention</w:t>
      </w:r>
    </w:p>
    <w:p w:rsidR="004B0EEB" w:rsidRPr="003506DF" w:rsidRDefault="004B0EEB" w:rsidP="003506DF">
      <w:pPr>
        <w:pStyle w:val="Opi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12</w:t>
      </w:r>
      <w:r w:rsidRPr="003506DF">
        <w:rPr>
          <w:lang w:val="de-DE"/>
        </w:rPr>
        <w:fldChar w:fldCharType="end"/>
      </w:r>
      <w:r w:rsidRPr="003506DF">
        <w:rPr>
          <w:lang w:val="en-GB"/>
        </w:rPr>
        <w:t>.  It follows that it is necessary to interpret the lack of an investigation into the killing of a journalist in the context of the Convention as a whole. An analysis under the procedural limb of Article 2 taken together with Article 10 of the Convention could reveal the specific features of this fundamental human-rights violation.</w:t>
      </w:r>
    </w:p>
    <w:p w:rsidR="004B0EEB" w:rsidRPr="003506DF" w:rsidRDefault="004B0EEB" w:rsidP="003506DF">
      <w:pPr>
        <w:pStyle w:val="Opi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13</w:t>
      </w:r>
      <w:r w:rsidRPr="003506DF">
        <w:rPr>
          <w:lang w:val="de-DE"/>
        </w:rPr>
        <w:fldChar w:fldCharType="end"/>
      </w:r>
      <w:r w:rsidRPr="003506DF">
        <w:rPr>
          <w:lang w:val="en-GB"/>
        </w:rPr>
        <w:t>.  Such an approach would be similar to the approach followed in cases of racial discrimination, where the Court has established that the finding of a violation of Article 2 of the Convention is not sufficient to adequately reflect the wrong-doing and the intensity of the human-rights violation.</w:t>
      </w:r>
      <w:r w:rsidRPr="003506DF">
        <w:rPr>
          <w:vertAlign w:val="superscript"/>
          <w:lang w:val="en-GB"/>
        </w:rPr>
        <w:footnoteReference w:id="12"/>
      </w:r>
      <w:r w:rsidRPr="003506DF">
        <w:rPr>
          <w:lang w:val="en-GB"/>
        </w:rPr>
        <w:t xml:space="preserve"> In such cases the Court has held: “Treating racially induced violence and brutality on an equal footing with cases that have no racist overtones would be to turn a blind eye to the specific nature of acts which are particularly destructive of fundamental rights.”</w:t>
      </w:r>
      <w:r w:rsidRPr="003506DF">
        <w:rPr>
          <w:vertAlign w:val="superscript"/>
          <w:lang w:val="en-GB"/>
        </w:rPr>
        <w:footnoteReference w:id="13"/>
      </w:r>
      <w:r w:rsidRPr="003506DF">
        <w:rPr>
          <w:lang w:val="en-GB"/>
        </w:rPr>
        <w:t xml:space="preserve"> In our view, the same can be said for violence against journalists, although here the value at stake is not discrimination, but freedom of expression. But the destructive effect on human rights is the same. Therefore, the Court should not turn a blind eye to the fact that, as explained in a discussion paper issued by the Commissioner for Human Rights, murders of journalists are to be understood as “the most extreme form of censorship”.</w:t>
      </w:r>
      <w:r w:rsidRPr="003506DF">
        <w:rPr>
          <w:vertAlign w:val="superscript"/>
          <w:lang w:val="en-GB"/>
        </w:rPr>
        <w:footnoteReference w:id="14"/>
      </w:r>
    </w:p>
    <w:p w:rsidR="004D15F3" w:rsidRPr="003506DF" w:rsidRDefault="004B0EEB" w:rsidP="003506DF">
      <w:pPr>
        <w:pStyle w:val="OpiPara"/>
        <w:rPr>
          <w:lang w:val="en-GB"/>
        </w:rPr>
      </w:pPr>
      <w:r w:rsidRPr="003506DF">
        <w:rPr>
          <w:lang w:val="en-GB"/>
        </w:rPr>
        <w:fldChar w:fldCharType="begin"/>
      </w:r>
      <w:r w:rsidRPr="003506DF">
        <w:rPr>
          <w:lang w:val="en-GB"/>
        </w:rPr>
        <w:instrText xml:space="preserve"> SEQ level0 \*arabic </w:instrText>
      </w:r>
      <w:r w:rsidRPr="003506DF">
        <w:rPr>
          <w:lang w:val="en-GB"/>
        </w:rPr>
        <w:fldChar w:fldCharType="separate"/>
      </w:r>
      <w:r w:rsidR="003506DF" w:rsidRPr="003506DF">
        <w:rPr>
          <w:noProof/>
          <w:lang w:val="en-GB"/>
        </w:rPr>
        <w:t>14</w:t>
      </w:r>
      <w:r w:rsidRPr="003506DF">
        <w:rPr>
          <w:lang w:val="de-DE"/>
        </w:rPr>
        <w:fldChar w:fldCharType="end"/>
      </w:r>
      <w:r w:rsidRPr="003506DF">
        <w:rPr>
          <w:lang w:val="en-GB"/>
        </w:rPr>
        <w:t>.  In our opinion, this point is crucial in this particular case and in this particular political context. If it is omitted, the central question of the case, which is of utmost importance for democracy, political pluralism and human rights in general, has not been addressed adequately.</w:t>
      </w:r>
    </w:p>
    <w:sectPr w:rsidR="004D15F3" w:rsidRPr="003506DF" w:rsidSect="00BF7F5D">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FA3" w:rsidRPr="00535BB8" w:rsidRDefault="00F02FA3" w:rsidP="00014566">
      <w:pPr>
        <w:rPr>
          <w:lang w:val="en-GB"/>
        </w:rPr>
      </w:pPr>
      <w:r w:rsidRPr="00535BB8">
        <w:rPr>
          <w:lang w:val="en-GB"/>
        </w:rPr>
        <w:separator/>
      </w:r>
    </w:p>
  </w:endnote>
  <w:endnote w:type="continuationSeparator" w:id="0">
    <w:p w:rsidR="00F02FA3" w:rsidRPr="00535BB8" w:rsidRDefault="00F02FA3" w:rsidP="00014566">
      <w:pPr>
        <w:rPr>
          <w:lang w:val="en-GB"/>
        </w:rPr>
      </w:pPr>
      <w:r w:rsidRPr="00535BB8">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FA3" w:rsidRPr="00150BFA" w:rsidRDefault="00510FB5" w:rsidP="00510FB5">
    <w:pPr>
      <w:jc w:val="center"/>
    </w:pPr>
    <w:r w:rsidRPr="00510FB5">
      <w:rPr>
        <w:noProof/>
        <w:lang w:val="bs-Latn-BA" w:eastAsia="bs-Latn-BA"/>
      </w:rPr>
      <w:drawing>
        <wp:inline distT="0" distB="0" distL="0" distR="0" wp14:anchorId="7CB559E1" wp14:editId="5446097E">
          <wp:extent cx="771525" cy="619125"/>
          <wp:effectExtent l="0" t="0" r="9525" b="9525"/>
          <wp:docPr id="55" name="Picture 5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02FA3" w:rsidRPr="00951AA3" w:rsidRDefault="00F02FA3" w:rsidP="00AF593C">
    <w:pPr>
      <w:pStyle w:val="Footer"/>
      <w:jc w:val="center"/>
      <w:rPr>
        <w:sz w:val="4"/>
        <w:szCs w:val="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FA3" w:rsidRPr="00535BB8" w:rsidRDefault="00F02FA3" w:rsidP="00014566">
      <w:pPr>
        <w:rPr>
          <w:lang w:val="en-GB"/>
        </w:rPr>
      </w:pPr>
      <w:r w:rsidRPr="00535BB8">
        <w:rPr>
          <w:lang w:val="en-GB"/>
        </w:rPr>
        <w:separator/>
      </w:r>
    </w:p>
  </w:footnote>
  <w:footnote w:type="continuationSeparator" w:id="0">
    <w:p w:rsidR="00F02FA3" w:rsidRPr="00535BB8" w:rsidRDefault="00F02FA3" w:rsidP="00014566">
      <w:pPr>
        <w:rPr>
          <w:lang w:val="en-GB"/>
        </w:rPr>
      </w:pPr>
      <w:r w:rsidRPr="00535BB8">
        <w:rPr>
          <w:lang w:val="en-GB"/>
        </w:rPr>
        <w:continuationSeparator/>
      </w:r>
    </w:p>
  </w:footnote>
  <w:footnote w:id="1">
    <w:p w:rsidR="00F02FA3" w:rsidRPr="00271C94" w:rsidRDefault="00F02FA3" w:rsidP="004B0EEB">
      <w:pPr>
        <w:pStyle w:val="FootnoteText"/>
      </w:pPr>
      <w:r w:rsidRPr="00227F6D">
        <w:rPr>
          <w:rStyle w:val="FootnoteReference"/>
        </w:rPr>
        <w:footnoteRef/>
      </w:r>
      <w:r w:rsidRPr="00227F6D">
        <w:t xml:space="preserve"> </w:t>
      </w:r>
      <w:r>
        <w:t xml:space="preserve">Paragraph </w:t>
      </w:r>
      <w:r w:rsidRPr="00227F6D">
        <w:rPr>
          <w:lang w:val="en-GB"/>
        </w:rPr>
        <w:t xml:space="preserve">24 of the judgment, </w:t>
      </w:r>
      <w:r w:rsidRPr="00271C94">
        <w:rPr>
          <w:lang w:val="en-GB"/>
        </w:rPr>
        <w:t>point 4 of the operative p</w:t>
      </w:r>
      <w:r>
        <w:rPr>
          <w:lang w:val="en-GB"/>
        </w:rPr>
        <w:t>rovisions</w:t>
      </w:r>
      <w:r w:rsidRPr="00271C94">
        <w:rPr>
          <w:lang w:val="en-GB"/>
        </w:rPr>
        <w:t>.</w:t>
      </w:r>
    </w:p>
  </w:footnote>
  <w:footnote w:id="2">
    <w:p w:rsidR="00F02FA3" w:rsidRPr="0091532D" w:rsidRDefault="00F02FA3" w:rsidP="004B0EEB">
      <w:pPr>
        <w:pStyle w:val="FootnoteText"/>
        <w:rPr>
          <w:lang w:val="en-GB"/>
        </w:rPr>
      </w:pPr>
      <w:r>
        <w:rPr>
          <w:rStyle w:val="FootnoteReference"/>
        </w:rPr>
        <w:footnoteRef/>
      </w:r>
      <w:r w:rsidRPr="0091532D">
        <w:t xml:space="preserve"> </w:t>
      </w:r>
      <w:r w:rsidRPr="0091532D">
        <w:rPr>
          <w:lang w:val="en-GB"/>
        </w:rPr>
        <w:t xml:space="preserve"> Resolution 1456(2005) of 22 June 2005 of the Parliamentary Assembly of the Council of Europe on the Functioning of democr</w:t>
      </w:r>
      <w:r>
        <w:rPr>
          <w:lang w:val="en-GB"/>
        </w:rPr>
        <w:t xml:space="preserve">atic institutions in Azerbaijan. </w:t>
      </w:r>
    </w:p>
  </w:footnote>
  <w:footnote w:id="3">
    <w:p w:rsidR="00F02FA3" w:rsidRPr="00271C94" w:rsidRDefault="00F02FA3" w:rsidP="004B0EEB">
      <w:pPr>
        <w:rPr>
          <w:sz w:val="20"/>
          <w:szCs w:val="20"/>
        </w:rPr>
      </w:pPr>
      <w:r w:rsidRPr="00271C94">
        <w:rPr>
          <w:rStyle w:val="FootnoteReference"/>
          <w:sz w:val="20"/>
          <w:szCs w:val="20"/>
        </w:rPr>
        <w:footnoteRef/>
      </w:r>
      <w:r w:rsidRPr="00271C94">
        <w:t xml:space="preserve"> </w:t>
      </w:r>
      <w:r>
        <w:rPr>
          <w:sz w:val="20"/>
          <w:szCs w:val="20"/>
        </w:rPr>
        <w:t xml:space="preserve">See </w:t>
      </w:r>
      <w:r w:rsidRPr="00185028">
        <w:rPr>
          <w:i/>
          <w:sz w:val="20"/>
          <w:szCs w:val="20"/>
        </w:rPr>
        <w:t>Rajkowska v. Poland</w:t>
      </w:r>
      <w:r w:rsidRPr="00271C94">
        <w:rPr>
          <w:sz w:val="20"/>
          <w:szCs w:val="20"/>
        </w:rPr>
        <w:t xml:space="preserve"> (dec.), no. </w:t>
      </w:r>
      <w:hyperlink r:id="rId1" w:anchor="{&quot;appno&quot;:[&quot;37393/02&quot;]}" w:tgtFrame="_blank" w:history="1">
        <w:r w:rsidRPr="00271C94">
          <w:rPr>
            <w:rStyle w:val="Hyperlink"/>
            <w:sz w:val="20"/>
            <w:szCs w:val="20"/>
          </w:rPr>
          <w:t>37393/02</w:t>
        </w:r>
      </w:hyperlink>
      <w:r w:rsidRPr="00271C94">
        <w:rPr>
          <w:sz w:val="20"/>
          <w:szCs w:val="20"/>
        </w:rPr>
        <w:t xml:space="preserve">, 27 November 2007; </w:t>
      </w:r>
      <w:r w:rsidRPr="00185028">
        <w:rPr>
          <w:i/>
          <w:sz w:val="20"/>
          <w:szCs w:val="20"/>
        </w:rPr>
        <w:t>Anna Todorova v. Bulgaria</w:t>
      </w:r>
      <w:r w:rsidRPr="00271C94">
        <w:rPr>
          <w:sz w:val="20"/>
          <w:szCs w:val="20"/>
        </w:rPr>
        <w:t xml:space="preserve">, no. </w:t>
      </w:r>
      <w:hyperlink r:id="rId2" w:anchor="{&quot;appno&quot;:[&quot;23302/03&quot;]}" w:tgtFrame="_blank" w:history="1">
        <w:r w:rsidRPr="00271C94">
          <w:rPr>
            <w:rStyle w:val="Hyperlink"/>
            <w:sz w:val="20"/>
            <w:szCs w:val="20"/>
          </w:rPr>
          <w:t>23302/03</w:t>
        </w:r>
      </w:hyperlink>
      <w:r w:rsidRPr="00271C94">
        <w:rPr>
          <w:sz w:val="20"/>
          <w:szCs w:val="20"/>
        </w:rPr>
        <w:t>, § 72</w:t>
      </w:r>
      <w:r>
        <w:rPr>
          <w:sz w:val="20"/>
          <w:szCs w:val="20"/>
        </w:rPr>
        <w:t xml:space="preserve">, </w:t>
      </w:r>
      <w:r w:rsidRPr="00271C94">
        <w:rPr>
          <w:sz w:val="20"/>
          <w:szCs w:val="20"/>
        </w:rPr>
        <w:t xml:space="preserve">24 May 2011; </w:t>
      </w:r>
      <w:r w:rsidRPr="00185028">
        <w:rPr>
          <w:i/>
          <w:sz w:val="20"/>
          <w:szCs w:val="20"/>
        </w:rPr>
        <w:t>Prynda v. Ukraine</w:t>
      </w:r>
      <w:r w:rsidRPr="00271C94">
        <w:rPr>
          <w:sz w:val="20"/>
          <w:szCs w:val="20"/>
        </w:rPr>
        <w:t xml:space="preserve">, no. </w:t>
      </w:r>
      <w:hyperlink r:id="rId3" w:anchor="{&quot;appno&quot;:[&quot;10904/05&quot;]}" w:tgtFrame="_blank" w:history="1">
        <w:r w:rsidRPr="00271C94">
          <w:rPr>
            <w:rStyle w:val="Hyperlink"/>
            <w:sz w:val="20"/>
            <w:szCs w:val="20"/>
          </w:rPr>
          <w:t>10904/05</w:t>
        </w:r>
      </w:hyperlink>
      <w:r w:rsidRPr="00271C94">
        <w:rPr>
          <w:sz w:val="20"/>
          <w:szCs w:val="20"/>
        </w:rPr>
        <w:t>, § 50</w:t>
      </w:r>
      <w:r>
        <w:rPr>
          <w:sz w:val="20"/>
          <w:szCs w:val="20"/>
        </w:rPr>
        <w:t xml:space="preserve">, </w:t>
      </w:r>
      <w:r w:rsidRPr="00271C94">
        <w:rPr>
          <w:sz w:val="20"/>
          <w:szCs w:val="20"/>
        </w:rPr>
        <w:t>31</w:t>
      </w:r>
      <w:r>
        <w:rPr>
          <w:sz w:val="20"/>
          <w:szCs w:val="20"/>
        </w:rPr>
        <w:t> </w:t>
      </w:r>
      <w:r w:rsidRPr="00271C94">
        <w:rPr>
          <w:sz w:val="20"/>
          <w:szCs w:val="20"/>
        </w:rPr>
        <w:t>July 2012.</w:t>
      </w:r>
    </w:p>
  </w:footnote>
  <w:footnote w:id="4">
    <w:p w:rsidR="00F02FA3" w:rsidRPr="00227F6D" w:rsidRDefault="00F02FA3" w:rsidP="004B0EEB">
      <w:pPr>
        <w:rPr>
          <w:sz w:val="20"/>
          <w:szCs w:val="20"/>
        </w:rPr>
      </w:pPr>
      <w:r w:rsidRPr="00271C94">
        <w:rPr>
          <w:rStyle w:val="FootnoteReference"/>
          <w:sz w:val="20"/>
          <w:szCs w:val="20"/>
        </w:rPr>
        <w:footnoteRef/>
      </w:r>
      <w:r w:rsidRPr="00271C94">
        <w:rPr>
          <w:sz w:val="20"/>
          <w:szCs w:val="20"/>
        </w:rPr>
        <w:t xml:space="preserve"> See</w:t>
      </w:r>
      <w:r>
        <w:rPr>
          <w:sz w:val="20"/>
          <w:szCs w:val="20"/>
        </w:rPr>
        <w:t xml:space="preserve">, for example, </w:t>
      </w:r>
      <w:r w:rsidRPr="00F10F58">
        <w:rPr>
          <w:i/>
          <w:iCs/>
          <w:sz w:val="20"/>
          <w:szCs w:val="20"/>
          <w:lang w:val="es-ES"/>
        </w:rPr>
        <w:t xml:space="preserve">Vo v. France </w:t>
      </w:r>
      <w:r w:rsidRPr="00F10F58">
        <w:rPr>
          <w:sz w:val="20"/>
          <w:szCs w:val="20"/>
          <w:lang w:val="es-ES"/>
        </w:rPr>
        <w:t xml:space="preserve">[GC], no. </w:t>
      </w:r>
      <w:hyperlink r:id="rId4" w:anchor="{&quot;appno&quot;:[&quot;53924/00&quot;]}" w:tgtFrame="_blank" w:history="1">
        <w:r w:rsidRPr="00271C94">
          <w:rPr>
            <w:rStyle w:val="Hyperlink"/>
            <w:sz w:val="20"/>
            <w:szCs w:val="20"/>
          </w:rPr>
          <w:t>53924/00</w:t>
        </w:r>
      </w:hyperlink>
      <w:r w:rsidRPr="00271C94">
        <w:rPr>
          <w:sz w:val="20"/>
          <w:szCs w:val="20"/>
        </w:rPr>
        <w:t>,</w:t>
      </w:r>
      <w:r w:rsidRPr="00F10F58">
        <w:rPr>
          <w:sz w:val="20"/>
          <w:szCs w:val="20"/>
          <w:lang w:val="es-ES"/>
        </w:rPr>
        <w:t xml:space="preserve"> § </w:t>
      </w:r>
      <w:r>
        <w:rPr>
          <w:sz w:val="20"/>
          <w:szCs w:val="20"/>
          <w:lang w:val="es-ES"/>
        </w:rPr>
        <w:t>89</w:t>
      </w:r>
      <w:r w:rsidRPr="00F10F58">
        <w:rPr>
          <w:sz w:val="20"/>
          <w:szCs w:val="20"/>
          <w:lang w:val="es-ES"/>
        </w:rPr>
        <w:t>, ECHR 2004</w:t>
      </w:r>
      <w:r w:rsidRPr="00F10F58">
        <w:rPr>
          <w:sz w:val="20"/>
          <w:szCs w:val="20"/>
          <w:lang w:val="es-ES"/>
        </w:rPr>
        <w:noBreakHyphen/>
        <w:t>VIII</w:t>
      </w:r>
      <w:r>
        <w:rPr>
          <w:sz w:val="20"/>
          <w:szCs w:val="20"/>
          <w:lang w:val="es-ES"/>
        </w:rPr>
        <w:t xml:space="preserve">, and </w:t>
      </w:r>
      <w:r w:rsidRPr="00185028">
        <w:rPr>
          <w:i/>
          <w:sz w:val="20"/>
          <w:szCs w:val="20"/>
        </w:rPr>
        <w:t>Šilih v. Slovenia</w:t>
      </w:r>
      <w:r w:rsidRPr="00271C94">
        <w:rPr>
          <w:sz w:val="20"/>
          <w:szCs w:val="20"/>
        </w:rPr>
        <w:t xml:space="preserve"> [GC], </w:t>
      </w:r>
      <w:bookmarkStart w:id="3" w:name="To"/>
      <w:r w:rsidRPr="00271C94">
        <w:rPr>
          <w:sz w:val="20"/>
          <w:szCs w:val="20"/>
        </w:rPr>
        <w:t xml:space="preserve">no. </w:t>
      </w:r>
      <w:hyperlink r:id="rId5" w:anchor="{&quot;appno&quot;:[&quot;71463/01&quot;]}" w:tgtFrame="_blank" w:history="1">
        <w:r w:rsidRPr="00271C94">
          <w:rPr>
            <w:rStyle w:val="Hyperlink"/>
            <w:sz w:val="20"/>
            <w:szCs w:val="20"/>
          </w:rPr>
          <w:t>71463/01</w:t>
        </w:r>
      </w:hyperlink>
      <w:r w:rsidRPr="00271C94">
        <w:rPr>
          <w:sz w:val="20"/>
          <w:szCs w:val="20"/>
        </w:rPr>
        <w:t>,</w:t>
      </w:r>
      <w:r w:rsidRPr="00F10F58">
        <w:rPr>
          <w:sz w:val="20"/>
          <w:szCs w:val="20"/>
        </w:rPr>
        <w:t xml:space="preserve"> </w:t>
      </w:r>
      <w:r w:rsidRPr="00271C94">
        <w:rPr>
          <w:sz w:val="20"/>
          <w:szCs w:val="20"/>
        </w:rPr>
        <w:t>§ 192</w:t>
      </w:r>
      <w:r>
        <w:rPr>
          <w:sz w:val="20"/>
          <w:szCs w:val="20"/>
        </w:rPr>
        <w:t>,</w:t>
      </w:r>
      <w:r w:rsidRPr="00271C94">
        <w:rPr>
          <w:sz w:val="20"/>
          <w:szCs w:val="20"/>
        </w:rPr>
        <w:t xml:space="preserve"> 9 April 2009</w:t>
      </w:r>
      <w:bookmarkEnd w:id="3"/>
      <w:r w:rsidRPr="00271C94">
        <w:rPr>
          <w:sz w:val="20"/>
          <w:szCs w:val="20"/>
        </w:rPr>
        <w:t>.</w:t>
      </w:r>
    </w:p>
  </w:footnote>
  <w:footnote w:id="5">
    <w:p w:rsidR="00F02FA3" w:rsidRPr="00271C94" w:rsidRDefault="00F02FA3" w:rsidP="004B0EEB">
      <w:pPr>
        <w:pStyle w:val="FootnoteText"/>
      </w:pPr>
      <w:r w:rsidRPr="00227F6D">
        <w:rPr>
          <w:rStyle w:val="FootnoteReference"/>
        </w:rPr>
        <w:footnoteRef/>
      </w:r>
      <w:r w:rsidRPr="00227F6D">
        <w:t xml:space="preserve"> </w:t>
      </w:r>
      <w:r w:rsidRPr="00271C94">
        <w:rPr>
          <w:rFonts w:eastAsia="Times New Roman" w:cs="Times New Roman"/>
        </w:rPr>
        <w:t xml:space="preserve">See </w:t>
      </w:r>
      <w:r w:rsidRPr="00B213DF">
        <w:rPr>
          <w:rFonts w:eastAsia="Times New Roman" w:cs="Times New Roman"/>
          <w:i/>
          <w:iCs/>
          <w:lang w:val="en-GB"/>
        </w:rPr>
        <w:t>Dink v. Turkey</w:t>
      </w:r>
      <w:r w:rsidRPr="00B213DF">
        <w:rPr>
          <w:rFonts w:eastAsia="Times New Roman" w:cs="Times New Roman"/>
          <w:lang w:val="en-GB"/>
        </w:rPr>
        <w:t xml:space="preserve">, nos. 2668/07 and 4 others, § </w:t>
      </w:r>
      <w:r>
        <w:rPr>
          <w:rFonts w:eastAsia="Times New Roman" w:cs="Times New Roman"/>
          <w:lang w:val="en-GB"/>
        </w:rPr>
        <w:t>137</w:t>
      </w:r>
      <w:r w:rsidRPr="00B213DF">
        <w:rPr>
          <w:rFonts w:eastAsia="Times New Roman" w:cs="Times New Roman"/>
          <w:lang w:val="en-GB"/>
        </w:rPr>
        <w:t>, 14 September 2010</w:t>
      </w:r>
      <w:r w:rsidRPr="00271C94">
        <w:rPr>
          <w:rFonts w:eastAsia="Times New Roman" w:cs="Times New Roman"/>
        </w:rPr>
        <w:t>.</w:t>
      </w:r>
    </w:p>
  </w:footnote>
  <w:footnote w:id="6">
    <w:p w:rsidR="00F02FA3" w:rsidRPr="00271C94" w:rsidRDefault="00F02FA3" w:rsidP="004B0EEB">
      <w:pPr>
        <w:pStyle w:val="FootnoteText"/>
      </w:pPr>
      <w:r w:rsidRPr="00271C94">
        <w:rPr>
          <w:rStyle w:val="FootnoteReference"/>
        </w:rPr>
        <w:footnoteRef/>
      </w:r>
      <w:r w:rsidRPr="00271C94">
        <w:t xml:space="preserve"> S</w:t>
      </w:r>
      <w:r w:rsidRPr="00271C94">
        <w:rPr>
          <w:rFonts w:eastAsia="Times New Roman" w:cs="Times New Roman"/>
        </w:rPr>
        <w:t xml:space="preserve">ee </w:t>
      </w:r>
      <w:r w:rsidRPr="00185028">
        <w:rPr>
          <w:rFonts w:eastAsia="Times New Roman" w:cs="Times New Roman"/>
          <w:i/>
        </w:rPr>
        <w:t>Özgür Gündem v. Turkey</w:t>
      </w:r>
      <w:r w:rsidRPr="00271C94">
        <w:rPr>
          <w:rFonts w:eastAsia="Times New Roman" w:cs="Times New Roman"/>
        </w:rPr>
        <w:t xml:space="preserve">, no. </w:t>
      </w:r>
      <w:hyperlink r:id="rId6" w:anchor="%7B%22appno%22:%5B%2223144/93%22%5D%7D" w:tgtFrame="_blank" w:history="1">
        <w:r w:rsidRPr="00271C94">
          <w:rPr>
            <w:rStyle w:val="Hyperlink"/>
            <w:rFonts w:eastAsia="Times New Roman" w:cs="Times New Roman"/>
          </w:rPr>
          <w:t>23144/93</w:t>
        </w:r>
      </w:hyperlink>
      <w:r w:rsidRPr="00271C94">
        <w:rPr>
          <w:rFonts w:eastAsia="Times New Roman" w:cs="Times New Roman"/>
        </w:rPr>
        <w:t>, 16 March 2000, § 43</w:t>
      </w:r>
      <w:r>
        <w:rPr>
          <w:rFonts w:eastAsia="Times New Roman" w:cs="Times New Roman"/>
        </w:rPr>
        <w:t xml:space="preserve">, </w:t>
      </w:r>
      <w:r w:rsidRPr="00271C94">
        <w:rPr>
          <w:rFonts w:eastAsia="Times New Roman" w:cs="Times New Roman"/>
        </w:rPr>
        <w:t>ECHR 2000</w:t>
      </w:r>
      <w:r w:rsidRPr="00271C94">
        <w:rPr>
          <w:rFonts w:eastAsia="Times New Roman" w:cs="Times New Roman"/>
        </w:rPr>
        <w:noBreakHyphen/>
        <w:t xml:space="preserve">III; </w:t>
      </w:r>
      <w:r w:rsidRPr="00185028">
        <w:rPr>
          <w:rFonts w:eastAsia="Times New Roman" w:cs="Times New Roman"/>
          <w:i/>
        </w:rPr>
        <w:t>Dink v. Turkey</w:t>
      </w:r>
      <w:r w:rsidRPr="00271C94">
        <w:rPr>
          <w:rFonts w:eastAsia="Times New Roman" w:cs="Times New Roman"/>
        </w:rPr>
        <w:t xml:space="preserve">, </w:t>
      </w:r>
      <w:r>
        <w:rPr>
          <w:rFonts w:eastAsia="Times New Roman" w:cs="Times New Roman"/>
        </w:rPr>
        <w:t xml:space="preserve">cited above, </w:t>
      </w:r>
      <w:r w:rsidRPr="00271C94">
        <w:rPr>
          <w:rFonts w:eastAsia="Times New Roman" w:cs="Times New Roman"/>
        </w:rPr>
        <w:t xml:space="preserve">§ 106; </w:t>
      </w:r>
      <w:r>
        <w:rPr>
          <w:rFonts w:eastAsia="Times New Roman" w:cs="Times New Roman"/>
        </w:rPr>
        <w:t xml:space="preserve">and </w:t>
      </w:r>
      <w:r w:rsidRPr="00185028">
        <w:rPr>
          <w:rFonts w:eastAsia="Times New Roman" w:cs="Times New Roman"/>
          <w:i/>
        </w:rPr>
        <w:t>Fuentes Bobo v. Spain</w:t>
      </w:r>
      <w:r w:rsidRPr="00271C94">
        <w:rPr>
          <w:rFonts w:eastAsia="Times New Roman" w:cs="Times New Roman"/>
        </w:rPr>
        <w:t>, no</w:t>
      </w:r>
      <w:r>
        <w:rPr>
          <w:rFonts w:eastAsia="Times New Roman" w:cs="Times New Roman"/>
        </w:rPr>
        <w:t>.</w:t>
      </w:r>
      <w:r w:rsidRPr="00271C94">
        <w:rPr>
          <w:rFonts w:eastAsia="Times New Roman" w:cs="Times New Roman"/>
        </w:rPr>
        <w:t xml:space="preserve"> 39293/98, § 38</w:t>
      </w:r>
      <w:r>
        <w:rPr>
          <w:rFonts w:eastAsia="Times New Roman" w:cs="Times New Roman"/>
        </w:rPr>
        <w:t xml:space="preserve">, </w:t>
      </w:r>
      <w:r w:rsidRPr="00271C94">
        <w:rPr>
          <w:rFonts w:eastAsia="Times New Roman" w:cs="Times New Roman"/>
        </w:rPr>
        <w:t>29 February 2000.</w:t>
      </w:r>
    </w:p>
  </w:footnote>
  <w:footnote w:id="7">
    <w:p w:rsidR="00F02FA3" w:rsidRPr="00271C94" w:rsidRDefault="00F02FA3" w:rsidP="004B0EEB">
      <w:pPr>
        <w:pStyle w:val="FootnoteText"/>
      </w:pPr>
      <w:r w:rsidRPr="00271C94">
        <w:rPr>
          <w:rStyle w:val="FootnoteReference"/>
        </w:rPr>
        <w:footnoteRef/>
      </w:r>
      <w:r w:rsidRPr="00271C94">
        <w:t xml:space="preserve"> </w:t>
      </w:r>
      <w:r>
        <w:t xml:space="preserve">See </w:t>
      </w:r>
      <w:r w:rsidRPr="00185028">
        <w:rPr>
          <w:i/>
          <w:lang w:val="en-GB"/>
        </w:rPr>
        <w:t>Adalı v. Turkey</w:t>
      </w:r>
      <w:r w:rsidRPr="00271C94">
        <w:t>, no. 38187/97, 31 March 2005.</w:t>
      </w:r>
    </w:p>
  </w:footnote>
  <w:footnote w:id="8">
    <w:p w:rsidR="00F02FA3" w:rsidRPr="00271C94" w:rsidRDefault="00F02FA3" w:rsidP="004B0EEB">
      <w:pPr>
        <w:pStyle w:val="FootnoteText"/>
      </w:pPr>
      <w:r w:rsidRPr="00271C94">
        <w:rPr>
          <w:rStyle w:val="FootnoteReference"/>
        </w:rPr>
        <w:footnoteRef/>
      </w:r>
      <w:r w:rsidRPr="00271C94">
        <w:t xml:space="preserve"> </w:t>
      </w:r>
      <w:r>
        <w:t xml:space="preserve">See </w:t>
      </w:r>
      <w:r w:rsidRPr="00185028">
        <w:rPr>
          <w:i/>
          <w:lang w:val="en-GB"/>
        </w:rPr>
        <w:t>Adalı v. Turkey</w:t>
      </w:r>
      <w:r w:rsidRPr="00271C94">
        <w:t xml:space="preserve">, </w:t>
      </w:r>
      <w:r>
        <w:t>cited above</w:t>
      </w:r>
      <w:r w:rsidRPr="00271C94">
        <w:t xml:space="preserve">, </w:t>
      </w:r>
      <w:r w:rsidRPr="00271C94">
        <w:rPr>
          <w:lang w:val="en-GB"/>
        </w:rPr>
        <w:t>§ 231.</w:t>
      </w:r>
    </w:p>
  </w:footnote>
  <w:footnote w:id="9">
    <w:p w:rsidR="00F02FA3" w:rsidRPr="00271C94" w:rsidRDefault="00F02FA3" w:rsidP="004B0EEB">
      <w:pPr>
        <w:pStyle w:val="FootnoteText"/>
      </w:pPr>
      <w:r w:rsidRPr="00271C94">
        <w:rPr>
          <w:rStyle w:val="FootnoteReference"/>
        </w:rPr>
        <w:footnoteRef/>
      </w:r>
      <w:r w:rsidRPr="00271C94">
        <w:t xml:space="preserve"> </w:t>
      </w:r>
      <w:r>
        <w:t xml:space="preserve">See </w:t>
      </w:r>
      <w:r w:rsidRPr="00185028">
        <w:rPr>
          <w:i/>
          <w:lang w:val="en-GB"/>
        </w:rPr>
        <w:t>Adalı v. Turkey</w:t>
      </w:r>
      <w:r w:rsidRPr="00271C94">
        <w:t xml:space="preserve">, </w:t>
      </w:r>
      <w:r>
        <w:t xml:space="preserve">cited above, </w:t>
      </w:r>
      <w:r w:rsidRPr="00271C94">
        <w:rPr>
          <w:lang w:val="en-GB"/>
        </w:rPr>
        <w:t>§ 260.</w:t>
      </w:r>
    </w:p>
  </w:footnote>
  <w:footnote w:id="10">
    <w:p w:rsidR="00F02FA3" w:rsidRPr="00227F6D" w:rsidRDefault="00F02FA3" w:rsidP="004B0EEB">
      <w:pPr>
        <w:pStyle w:val="FootnoteText"/>
      </w:pPr>
      <w:r w:rsidRPr="00271C94">
        <w:rPr>
          <w:rStyle w:val="FootnoteReference"/>
        </w:rPr>
        <w:footnoteRef/>
      </w:r>
      <w:r w:rsidRPr="00271C94">
        <w:t xml:space="preserve"> </w:t>
      </w:r>
      <w:r>
        <w:t xml:space="preserve">See </w:t>
      </w:r>
      <w:r w:rsidRPr="00185028">
        <w:rPr>
          <w:i/>
          <w:lang w:val="en-GB"/>
        </w:rPr>
        <w:t>Uzeyir Jafarov v. Azerbaijan</w:t>
      </w:r>
      <w:r w:rsidRPr="00271C94">
        <w:rPr>
          <w:lang w:val="en-GB"/>
        </w:rPr>
        <w:t>, no. 54204/08, § 71</w:t>
      </w:r>
      <w:r>
        <w:rPr>
          <w:lang w:val="en-GB"/>
        </w:rPr>
        <w:t xml:space="preserve">, </w:t>
      </w:r>
      <w:r w:rsidRPr="00271C94">
        <w:rPr>
          <w:lang w:val="en-GB"/>
        </w:rPr>
        <w:t>29 January 2015.</w:t>
      </w:r>
    </w:p>
  </w:footnote>
  <w:footnote w:id="11">
    <w:p w:rsidR="00F02FA3" w:rsidRPr="00227F6D" w:rsidRDefault="00F02FA3" w:rsidP="004B0EEB">
      <w:pPr>
        <w:pStyle w:val="FootnoteText"/>
      </w:pPr>
      <w:r w:rsidRPr="00227F6D">
        <w:rPr>
          <w:rStyle w:val="FootnoteReference"/>
        </w:rPr>
        <w:footnoteRef/>
      </w:r>
      <w:r w:rsidRPr="00227F6D">
        <w:t xml:space="preserve"> </w:t>
      </w:r>
      <w:r w:rsidRPr="008C2A27">
        <w:rPr>
          <w:lang w:val="en-GB"/>
        </w:rPr>
        <w:t>Paragraph</w:t>
      </w:r>
      <w:r w:rsidRPr="00227F6D">
        <w:t xml:space="preserve"> 115</w:t>
      </w:r>
      <w:r>
        <w:t xml:space="preserve"> of the judgment</w:t>
      </w:r>
      <w:r w:rsidRPr="00227F6D">
        <w:t xml:space="preserve">. </w:t>
      </w:r>
    </w:p>
  </w:footnote>
  <w:footnote w:id="12">
    <w:p w:rsidR="00F02FA3" w:rsidRPr="00271C94" w:rsidRDefault="00F02FA3" w:rsidP="004B0EEB">
      <w:pPr>
        <w:pStyle w:val="FootnoteText"/>
      </w:pPr>
      <w:r w:rsidRPr="00227F6D">
        <w:rPr>
          <w:rStyle w:val="FootnoteReference"/>
        </w:rPr>
        <w:footnoteRef/>
      </w:r>
      <w:r w:rsidRPr="00227F6D">
        <w:t xml:space="preserve"> </w:t>
      </w:r>
      <w:r>
        <w:t xml:space="preserve">See </w:t>
      </w:r>
      <w:r w:rsidRPr="00167E4F">
        <w:rPr>
          <w:i/>
          <w:iCs/>
          <w:lang w:val="en-GB"/>
        </w:rPr>
        <w:t xml:space="preserve">Nachova and Others v. Bulgaria </w:t>
      </w:r>
      <w:r w:rsidRPr="00167E4F">
        <w:rPr>
          <w:lang w:val="en-GB"/>
        </w:rPr>
        <w:t xml:space="preserve">[GC], nos. 43577/98 and 43579/98, § </w:t>
      </w:r>
      <w:r>
        <w:rPr>
          <w:lang w:val="en-GB"/>
        </w:rPr>
        <w:t>146</w:t>
      </w:r>
      <w:r w:rsidRPr="00167E4F">
        <w:rPr>
          <w:lang w:val="en-GB"/>
        </w:rPr>
        <w:t>,</w:t>
      </w:r>
      <w:r>
        <w:rPr>
          <w:lang w:val="en-GB"/>
        </w:rPr>
        <w:t xml:space="preserve"> 160-168</w:t>
      </w:r>
      <w:r w:rsidRPr="00167E4F">
        <w:rPr>
          <w:lang w:val="en-GB"/>
        </w:rPr>
        <w:t xml:space="preserve"> ECHR 2005</w:t>
      </w:r>
      <w:r w:rsidRPr="00167E4F">
        <w:rPr>
          <w:lang w:val="en-GB"/>
        </w:rPr>
        <w:noBreakHyphen/>
        <w:t>VII</w:t>
      </w:r>
      <w:r>
        <w:rPr>
          <w:lang w:val="en-GB"/>
        </w:rPr>
        <w:t xml:space="preserve">; </w:t>
      </w:r>
      <w:r w:rsidRPr="00185028">
        <w:rPr>
          <w:rFonts w:eastAsia="Times New Roman" w:cs="Times New Roman"/>
          <w:i/>
          <w:lang w:val="en-GB"/>
        </w:rPr>
        <w:t>Šečić v. Croatia</w:t>
      </w:r>
      <w:r w:rsidRPr="00271C94">
        <w:rPr>
          <w:rFonts w:eastAsia="Times New Roman" w:cs="Times New Roman"/>
          <w:lang w:val="en-GB"/>
        </w:rPr>
        <w:t>, no. 40116/02,</w:t>
      </w:r>
      <w:r w:rsidRPr="00271C94">
        <w:t xml:space="preserve"> </w:t>
      </w:r>
      <w:r w:rsidRPr="00271C94">
        <w:rPr>
          <w:rFonts w:eastAsia="Times New Roman" w:cs="Times New Roman"/>
          <w:lang w:val="en-GB"/>
        </w:rPr>
        <w:t>§ 70</w:t>
      </w:r>
      <w:r>
        <w:rPr>
          <w:rFonts w:eastAsia="Times New Roman" w:cs="Times New Roman"/>
          <w:lang w:val="en-GB"/>
        </w:rPr>
        <w:t xml:space="preserve">, </w:t>
      </w:r>
      <w:r w:rsidRPr="00271C94">
        <w:rPr>
          <w:rFonts w:eastAsia="Times New Roman" w:cs="Times New Roman"/>
          <w:lang w:val="en-GB"/>
        </w:rPr>
        <w:t xml:space="preserve">31 May 2007; </w:t>
      </w:r>
      <w:r w:rsidRPr="00185028">
        <w:rPr>
          <w:i/>
          <w:lang w:val="en-GB"/>
        </w:rPr>
        <w:t>Angelova and Iliev v. Bulgaria</w:t>
      </w:r>
      <w:r w:rsidRPr="00271C94">
        <w:t xml:space="preserve">, </w:t>
      </w:r>
      <w:r w:rsidRPr="00271C94">
        <w:rPr>
          <w:lang w:val="en-GB"/>
        </w:rPr>
        <w:t>no. 55523/00,</w:t>
      </w:r>
      <w:r w:rsidRPr="00271C94">
        <w:t xml:space="preserve"> </w:t>
      </w:r>
      <w:r w:rsidRPr="00271C94">
        <w:rPr>
          <w:lang w:val="en-GB"/>
        </w:rPr>
        <w:t>§ 117</w:t>
      </w:r>
      <w:r>
        <w:rPr>
          <w:lang w:val="en-GB"/>
        </w:rPr>
        <w:t xml:space="preserve">, </w:t>
      </w:r>
      <w:r w:rsidRPr="00271C94">
        <w:rPr>
          <w:lang w:val="en-GB"/>
        </w:rPr>
        <w:t>26 July 2007.</w:t>
      </w:r>
    </w:p>
  </w:footnote>
  <w:footnote w:id="13">
    <w:p w:rsidR="00F02FA3" w:rsidRPr="00271C94" w:rsidRDefault="00F02FA3" w:rsidP="004B0EEB">
      <w:pPr>
        <w:pStyle w:val="FootnoteText"/>
      </w:pPr>
      <w:r w:rsidRPr="00271C94">
        <w:rPr>
          <w:rStyle w:val="FootnoteReference"/>
        </w:rPr>
        <w:footnoteRef/>
      </w:r>
      <w:r w:rsidRPr="00271C94">
        <w:t xml:space="preserve"> </w:t>
      </w:r>
      <w:r>
        <w:t xml:space="preserve">See </w:t>
      </w:r>
      <w:r w:rsidRPr="00167E4F">
        <w:rPr>
          <w:i/>
          <w:iCs/>
          <w:lang w:val="en-GB"/>
        </w:rPr>
        <w:t>Nachova</w:t>
      </w:r>
      <w:r>
        <w:rPr>
          <w:i/>
          <w:iCs/>
          <w:lang w:val="en-GB"/>
        </w:rPr>
        <w:t xml:space="preserve"> and Others v. Bulgaria</w:t>
      </w:r>
      <w:r w:rsidRPr="00167E4F">
        <w:rPr>
          <w:lang w:val="en-GB"/>
        </w:rPr>
        <w:t xml:space="preserve">, </w:t>
      </w:r>
      <w:r>
        <w:rPr>
          <w:lang w:val="en-GB"/>
        </w:rPr>
        <w:t xml:space="preserve">cited above, § 160; </w:t>
      </w:r>
      <w:r w:rsidRPr="00185028">
        <w:rPr>
          <w:rFonts w:eastAsia="Times New Roman" w:cs="Times New Roman"/>
          <w:i/>
        </w:rPr>
        <w:t>Balázs v. Hungary</w:t>
      </w:r>
      <w:r w:rsidRPr="00271C94">
        <w:rPr>
          <w:rFonts w:eastAsia="Times New Roman" w:cs="Times New Roman"/>
        </w:rPr>
        <w:t>,</w:t>
      </w:r>
      <w:r w:rsidRPr="00271C94">
        <w:t xml:space="preserve"> </w:t>
      </w:r>
      <w:r w:rsidRPr="00271C94">
        <w:rPr>
          <w:rFonts w:eastAsia="Times New Roman" w:cs="Times New Roman"/>
        </w:rPr>
        <w:t>no. 15529/12,</w:t>
      </w:r>
      <w:r w:rsidRPr="00271C94">
        <w:t xml:space="preserve"> </w:t>
      </w:r>
      <w:r w:rsidRPr="00271C94">
        <w:rPr>
          <w:rFonts w:eastAsia="Times New Roman" w:cs="Times New Roman"/>
        </w:rPr>
        <w:t>§ 52</w:t>
      </w:r>
      <w:r>
        <w:rPr>
          <w:rFonts w:eastAsia="Times New Roman" w:cs="Times New Roman"/>
        </w:rPr>
        <w:t xml:space="preserve">, </w:t>
      </w:r>
      <w:r w:rsidRPr="00271C94">
        <w:rPr>
          <w:rFonts w:eastAsia="Times New Roman" w:cs="Times New Roman"/>
        </w:rPr>
        <w:t>20 October 2015.</w:t>
      </w:r>
    </w:p>
  </w:footnote>
  <w:footnote w:id="14">
    <w:p w:rsidR="00F02FA3" w:rsidRPr="00227F6D" w:rsidRDefault="00F02FA3" w:rsidP="004B0EEB">
      <w:pPr>
        <w:pStyle w:val="FootnoteText"/>
      </w:pPr>
      <w:r w:rsidRPr="00271C94">
        <w:rPr>
          <w:rStyle w:val="FootnoteReference"/>
        </w:rPr>
        <w:footnoteRef/>
      </w:r>
      <w:r w:rsidRPr="00271C94">
        <w:t xml:space="preserve"> Commissioner for Human Rights, Protection of Journalists from </w:t>
      </w:r>
      <w:r>
        <w:t>V</w:t>
      </w:r>
      <w:r w:rsidRPr="00271C94">
        <w:t>iolence, Issue Discussion Paper, CommDH/(2011)44, p.8.</w:t>
      </w:r>
      <w:r w:rsidRPr="00227F6D">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FA3" w:rsidRPr="00A45145" w:rsidRDefault="00F02FA3" w:rsidP="00AF593C">
    <w:pPr>
      <w:jc w:val="center"/>
    </w:pPr>
    <w:r>
      <w:rPr>
        <w:noProof/>
        <w:lang w:val="bs-Latn-BA" w:eastAsia="bs-Latn-BA"/>
      </w:rPr>
      <w:drawing>
        <wp:inline distT="0" distB="0" distL="0" distR="0" wp14:anchorId="5FD5F949" wp14:editId="2EC95457">
          <wp:extent cx="2962275" cy="1219200"/>
          <wp:effectExtent l="0" t="0" r="9525" b="0"/>
          <wp:docPr id="33" name="Picture 3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02FA3" w:rsidRPr="00951AA3" w:rsidRDefault="00F02FA3" w:rsidP="00AF593C">
    <w:pPr>
      <w:jc w:val="center"/>
      <w:rPr>
        <w:sz w:val="4"/>
        <w:szCs w:val="4"/>
        <w:lang w:val="en-G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FA3" w:rsidRPr="00A45145" w:rsidRDefault="00F02FA3" w:rsidP="00AF593C">
    <w:pPr>
      <w:jc w:val="center"/>
    </w:pPr>
    <w:r>
      <w:rPr>
        <w:noProof/>
        <w:lang w:val="bs-Latn-BA" w:eastAsia="bs-Latn-BA"/>
      </w:rPr>
      <w:drawing>
        <wp:inline distT="0" distB="0" distL="0" distR="0" wp14:anchorId="1DE71140" wp14:editId="448D7BFF">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02FA3" w:rsidRPr="00951AA3" w:rsidRDefault="00F02FA3">
    <w:pPr>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FA3" w:rsidRPr="00535BB8" w:rsidRDefault="00F02FA3" w:rsidP="00EE1DA9">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290506">
      <w:rPr>
        <w:rStyle w:val="PageNumber"/>
        <w:noProof/>
        <w:szCs w:val="18"/>
        <w:lang w:val="en-GB"/>
      </w:rPr>
      <w:t>2</w:t>
    </w:r>
    <w:r>
      <w:rPr>
        <w:rStyle w:val="PageNumber"/>
        <w:szCs w:val="18"/>
        <w:lang w:val="en-GB"/>
      </w:rPr>
      <w:fldChar w:fldCharType="end"/>
    </w:r>
    <w:r w:rsidRPr="00535BB8">
      <w:rPr>
        <w:lang w:val="en-GB"/>
      </w:rPr>
      <w:tab/>
    </w:r>
    <w:r>
      <w:rPr>
        <w:lang w:val="en-GB"/>
      </w:rPr>
      <w:t>HUSEYNOVA v. AZERBAIJAN</w:t>
    </w:r>
    <w:r w:rsidRPr="00535BB8">
      <w:rPr>
        <w:lang w:val="en-GB"/>
      </w:rPr>
      <w:t xml:space="preserve"> </w:t>
    </w:r>
    <w:r>
      <w:rPr>
        <w:lang w:val="en-GB"/>
      </w:rPr>
      <w:t>JUDGMENT</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FA3" w:rsidRPr="00535BB8" w:rsidRDefault="00F02FA3" w:rsidP="00D60D87">
    <w:pPr>
      <w:pStyle w:val="ECHRHeader"/>
      <w:rPr>
        <w:lang w:val="en-GB"/>
      </w:rPr>
    </w:pPr>
    <w:r w:rsidRPr="00535BB8">
      <w:rPr>
        <w:lang w:val="en-GB"/>
      </w:rPr>
      <w:tab/>
    </w:r>
    <w:r>
      <w:rPr>
        <w:lang w:val="en-GB"/>
      </w:rPr>
      <w:t>HUSEYNOVA v. AZERBAIJAN</w:t>
    </w:r>
    <w:r w:rsidRPr="00535BB8">
      <w:rPr>
        <w:lang w:val="en-GB"/>
      </w:rPr>
      <w:t xml:space="preserve"> </w:t>
    </w:r>
    <w:r>
      <w:rPr>
        <w:lang w:val="en-GB"/>
      </w:rPr>
      <w:t>JUDGMENT</w:t>
    </w:r>
    <w:r w:rsidRPr="00535BB8">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290506">
      <w:rPr>
        <w:rStyle w:val="PageNumber"/>
        <w:noProof/>
        <w:szCs w:val="18"/>
        <w:lang w:val="en-GB"/>
      </w:rPr>
      <w:t>1</w:t>
    </w:r>
    <w:r>
      <w:rPr>
        <w:rStyle w:val="PageNumber"/>
        <w:szCs w:val="18"/>
        <w:lang w:val="en-GB"/>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FA3" w:rsidRPr="00535BB8" w:rsidRDefault="00F02FA3" w:rsidP="00BF7F5D">
    <w:pPr>
      <w:pStyle w:val="ECHRHeader"/>
      <w:tabs>
        <w:tab w:val="clear" w:pos="3686"/>
        <w:tab w:val="clear" w:pos="7371"/>
        <w:tab w:val="center" w:pos="3685"/>
      </w:tabs>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290506">
      <w:rPr>
        <w:rStyle w:val="PageNumber"/>
        <w:noProof/>
        <w:szCs w:val="18"/>
        <w:lang w:val="en-GB"/>
      </w:rPr>
      <w:t>30</w:t>
    </w:r>
    <w:r>
      <w:rPr>
        <w:rStyle w:val="PageNumber"/>
        <w:szCs w:val="18"/>
        <w:lang w:val="en-GB"/>
      </w:rPr>
      <w:fldChar w:fldCharType="end"/>
    </w:r>
    <w:r w:rsidRPr="00535BB8">
      <w:rPr>
        <w:lang w:val="en-GB"/>
      </w:rPr>
      <w:tab/>
    </w:r>
    <w:r>
      <w:rPr>
        <w:lang w:val="en-GB"/>
      </w:rPr>
      <w:t>HUSEYNOVA v. AZERBAIJAN</w:t>
    </w:r>
    <w:r w:rsidRPr="00535BB8">
      <w:rPr>
        <w:lang w:val="en-GB"/>
      </w:rPr>
      <w:t xml:space="preserve"> </w:t>
    </w:r>
    <w:r>
      <w:rPr>
        <w:lang w:val="en-GB"/>
      </w:rPr>
      <w:t>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FA3" w:rsidRPr="00535BB8" w:rsidRDefault="00F02FA3" w:rsidP="00BF7F5D">
    <w:pPr>
      <w:pStyle w:val="ECHRHeader"/>
      <w:tabs>
        <w:tab w:val="clear" w:pos="3686"/>
        <w:tab w:val="clear" w:pos="7371"/>
        <w:tab w:val="center" w:pos="3685"/>
        <w:tab w:val="right" w:pos="7370"/>
      </w:tabs>
      <w:rPr>
        <w:lang w:val="en-GB"/>
      </w:rPr>
    </w:pPr>
    <w:r w:rsidRPr="00535BB8">
      <w:rPr>
        <w:lang w:val="en-GB"/>
      </w:rPr>
      <w:tab/>
    </w:r>
    <w:r>
      <w:rPr>
        <w:lang w:val="en-GB"/>
      </w:rPr>
      <w:t>HUSEYNOVA v. AZERBAIJAN</w:t>
    </w:r>
    <w:r w:rsidRPr="00535BB8">
      <w:rPr>
        <w:lang w:val="en-GB"/>
      </w:rPr>
      <w:t xml:space="preserve"> </w:t>
    </w:r>
    <w:r>
      <w:rPr>
        <w:lang w:val="en-GB"/>
      </w:rPr>
      <w:t>JUDGMENT - SEPARATE OPINION</w:t>
    </w:r>
    <w:r w:rsidRPr="00535BB8">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290506">
      <w:rPr>
        <w:rStyle w:val="PageNumber"/>
        <w:noProof/>
        <w:szCs w:val="18"/>
        <w:lang w:val="en-GB"/>
      </w:rPr>
      <w:t>31</w:t>
    </w:r>
    <w:r>
      <w:rPr>
        <w:rStyle w:val="PageNumber"/>
        <w:szCs w:val="18"/>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5509B7"/>
    <w:rsid w:val="00000067"/>
    <w:rsid w:val="000001CB"/>
    <w:rsid w:val="000010ED"/>
    <w:rsid w:val="00001D34"/>
    <w:rsid w:val="000041F8"/>
    <w:rsid w:val="000042A8"/>
    <w:rsid w:val="00004308"/>
    <w:rsid w:val="000044B6"/>
    <w:rsid w:val="00005BF0"/>
    <w:rsid w:val="00007154"/>
    <w:rsid w:val="00007ED9"/>
    <w:rsid w:val="000103AE"/>
    <w:rsid w:val="00011D69"/>
    <w:rsid w:val="00012AD3"/>
    <w:rsid w:val="000136C4"/>
    <w:rsid w:val="00014566"/>
    <w:rsid w:val="00015073"/>
    <w:rsid w:val="00015136"/>
    <w:rsid w:val="00015C2D"/>
    <w:rsid w:val="00015F00"/>
    <w:rsid w:val="00022C1D"/>
    <w:rsid w:val="00024DA0"/>
    <w:rsid w:val="0003169A"/>
    <w:rsid w:val="00032A7E"/>
    <w:rsid w:val="00033903"/>
    <w:rsid w:val="00034987"/>
    <w:rsid w:val="00034A76"/>
    <w:rsid w:val="000350E3"/>
    <w:rsid w:val="00041472"/>
    <w:rsid w:val="000461F7"/>
    <w:rsid w:val="00046377"/>
    <w:rsid w:val="000533CA"/>
    <w:rsid w:val="000602DF"/>
    <w:rsid w:val="00061B05"/>
    <w:rsid w:val="00062973"/>
    <w:rsid w:val="00062D5D"/>
    <w:rsid w:val="000632D5"/>
    <w:rsid w:val="000644EE"/>
    <w:rsid w:val="00066587"/>
    <w:rsid w:val="00071ABC"/>
    <w:rsid w:val="00071B8C"/>
    <w:rsid w:val="000722FF"/>
    <w:rsid w:val="00074713"/>
    <w:rsid w:val="0007707B"/>
    <w:rsid w:val="00082D02"/>
    <w:rsid w:val="00082E34"/>
    <w:rsid w:val="000856D7"/>
    <w:rsid w:val="00085936"/>
    <w:rsid w:val="00090F4C"/>
    <w:rsid w:val="000914A1"/>
    <w:rsid w:val="000925AD"/>
    <w:rsid w:val="000A2273"/>
    <w:rsid w:val="000A24EB"/>
    <w:rsid w:val="000A30EF"/>
    <w:rsid w:val="000A4100"/>
    <w:rsid w:val="000A4947"/>
    <w:rsid w:val="000B6923"/>
    <w:rsid w:val="000C033C"/>
    <w:rsid w:val="000C2BD4"/>
    <w:rsid w:val="000C4CD1"/>
    <w:rsid w:val="000C5F3C"/>
    <w:rsid w:val="000C6930"/>
    <w:rsid w:val="000C6DCC"/>
    <w:rsid w:val="000C7E73"/>
    <w:rsid w:val="000D2931"/>
    <w:rsid w:val="000D47AA"/>
    <w:rsid w:val="000D5EE1"/>
    <w:rsid w:val="000D721F"/>
    <w:rsid w:val="000E069B"/>
    <w:rsid w:val="000E0E82"/>
    <w:rsid w:val="000E1DC5"/>
    <w:rsid w:val="000E223F"/>
    <w:rsid w:val="000E35AC"/>
    <w:rsid w:val="000E683A"/>
    <w:rsid w:val="000E7D45"/>
    <w:rsid w:val="000F3D9B"/>
    <w:rsid w:val="000F417D"/>
    <w:rsid w:val="000F7851"/>
    <w:rsid w:val="001026C9"/>
    <w:rsid w:val="00104358"/>
    <w:rsid w:val="00104E23"/>
    <w:rsid w:val="001107CC"/>
    <w:rsid w:val="00111319"/>
    <w:rsid w:val="00111B0C"/>
    <w:rsid w:val="00114A54"/>
    <w:rsid w:val="00120D6C"/>
    <w:rsid w:val="0012332A"/>
    <w:rsid w:val="001240C9"/>
    <w:rsid w:val="001257EC"/>
    <w:rsid w:val="00132C6A"/>
    <w:rsid w:val="00133D33"/>
    <w:rsid w:val="00134D64"/>
    <w:rsid w:val="00135A30"/>
    <w:rsid w:val="00135A6F"/>
    <w:rsid w:val="0013612C"/>
    <w:rsid w:val="00137AF3"/>
    <w:rsid w:val="00137FF6"/>
    <w:rsid w:val="00141650"/>
    <w:rsid w:val="00147194"/>
    <w:rsid w:val="00162A12"/>
    <w:rsid w:val="00163F8B"/>
    <w:rsid w:val="0016598C"/>
    <w:rsid w:val="00166530"/>
    <w:rsid w:val="0017126D"/>
    <w:rsid w:val="001832BD"/>
    <w:rsid w:val="00187D4B"/>
    <w:rsid w:val="00193E62"/>
    <w:rsid w:val="001943B5"/>
    <w:rsid w:val="00195134"/>
    <w:rsid w:val="0019785C"/>
    <w:rsid w:val="001A145B"/>
    <w:rsid w:val="001A42F4"/>
    <w:rsid w:val="001A4E08"/>
    <w:rsid w:val="001A674C"/>
    <w:rsid w:val="001B1FEF"/>
    <w:rsid w:val="001B3429"/>
    <w:rsid w:val="001B3B24"/>
    <w:rsid w:val="001B5EA4"/>
    <w:rsid w:val="001C0EB5"/>
    <w:rsid w:val="001C0F95"/>
    <w:rsid w:val="001C0F98"/>
    <w:rsid w:val="001C2A42"/>
    <w:rsid w:val="001D01AC"/>
    <w:rsid w:val="001D0C67"/>
    <w:rsid w:val="001D63ED"/>
    <w:rsid w:val="001D7348"/>
    <w:rsid w:val="001D7D20"/>
    <w:rsid w:val="001E00B4"/>
    <w:rsid w:val="001E035B"/>
    <w:rsid w:val="001E0961"/>
    <w:rsid w:val="001E3EAE"/>
    <w:rsid w:val="001E5348"/>
    <w:rsid w:val="001E5394"/>
    <w:rsid w:val="001E6F32"/>
    <w:rsid w:val="001E7F69"/>
    <w:rsid w:val="001F2145"/>
    <w:rsid w:val="001F6262"/>
    <w:rsid w:val="001F67B0"/>
    <w:rsid w:val="001F7B3D"/>
    <w:rsid w:val="00205F9F"/>
    <w:rsid w:val="00206EB6"/>
    <w:rsid w:val="00210338"/>
    <w:rsid w:val="002115FC"/>
    <w:rsid w:val="002133F8"/>
    <w:rsid w:val="002137B6"/>
    <w:rsid w:val="0021423C"/>
    <w:rsid w:val="00215CC4"/>
    <w:rsid w:val="00230D00"/>
    <w:rsid w:val="00231DF7"/>
    <w:rsid w:val="00231E76"/>
    <w:rsid w:val="00231FD1"/>
    <w:rsid w:val="002339E0"/>
    <w:rsid w:val="00233CF8"/>
    <w:rsid w:val="0023575D"/>
    <w:rsid w:val="0023592A"/>
    <w:rsid w:val="00237148"/>
    <w:rsid w:val="0024222D"/>
    <w:rsid w:val="00244B0E"/>
    <w:rsid w:val="00244F6C"/>
    <w:rsid w:val="002532C5"/>
    <w:rsid w:val="00260C03"/>
    <w:rsid w:val="0026540E"/>
    <w:rsid w:val="00267A9D"/>
    <w:rsid w:val="0027225C"/>
    <w:rsid w:val="00275123"/>
    <w:rsid w:val="00275179"/>
    <w:rsid w:val="00281FBC"/>
    <w:rsid w:val="00282240"/>
    <w:rsid w:val="0028572A"/>
    <w:rsid w:val="00290506"/>
    <w:rsid w:val="002948AD"/>
    <w:rsid w:val="00294C05"/>
    <w:rsid w:val="00294C92"/>
    <w:rsid w:val="002A01CC"/>
    <w:rsid w:val="002A504D"/>
    <w:rsid w:val="002A61B1"/>
    <w:rsid w:val="002A663C"/>
    <w:rsid w:val="002B1E6C"/>
    <w:rsid w:val="002B444B"/>
    <w:rsid w:val="002B5887"/>
    <w:rsid w:val="002C0692"/>
    <w:rsid w:val="002C098C"/>
    <w:rsid w:val="002C0E27"/>
    <w:rsid w:val="002C177D"/>
    <w:rsid w:val="002C3040"/>
    <w:rsid w:val="002D022D"/>
    <w:rsid w:val="002D099F"/>
    <w:rsid w:val="002D24BB"/>
    <w:rsid w:val="002D28FA"/>
    <w:rsid w:val="002E49CE"/>
    <w:rsid w:val="002E5F97"/>
    <w:rsid w:val="002F2625"/>
    <w:rsid w:val="002F2AF7"/>
    <w:rsid w:val="002F704D"/>
    <w:rsid w:val="002F7E1C"/>
    <w:rsid w:val="00301A75"/>
    <w:rsid w:val="00302F70"/>
    <w:rsid w:val="00303225"/>
    <w:rsid w:val="0030336F"/>
    <w:rsid w:val="0030375E"/>
    <w:rsid w:val="00303ED6"/>
    <w:rsid w:val="003048BC"/>
    <w:rsid w:val="00305C50"/>
    <w:rsid w:val="003079E6"/>
    <w:rsid w:val="00312534"/>
    <w:rsid w:val="00312A30"/>
    <w:rsid w:val="003172AB"/>
    <w:rsid w:val="00320C61"/>
    <w:rsid w:val="00320F72"/>
    <w:rsid w:val="00324009"/>
    <w:rsid w:val="0032463E"/>
    <w:rsid w:val="00324FF9"/>
    <w:rsid w:val="00326224"/>
    <w:rsid w:val="0032676F"/>
    <w:rsid w:val="0032691C"/>
    <w:rsid w:val="003310BE"/>
    <w:rsid w:val="0033364E"/>
    <w:rsid w:val="00337EE4"/>
    <w:rsid w:val="00340FFD"/>
    <w:rsid w:val="00346ACA"/>
    <w:rsid w:val="003506B1"/>
    <w:rsid w:val="003506DF"/>
    <w:rsid w:val="0035651B"/>
    <w:rsid w:val="00356890"/>
    <w:rsid w:val="00356AC7"/>
    <w:rsid w:val="003609FA"/>
    <w:rsid w:val="003710C8"/>
    <w:rsid w:val="0037299D"/>
    <w:rsid w:val="003750BE"/>
    <w:rsid w:val="00381BA0"/>
    <w:rsid w:val="00382448"/>
    <w:rsid w:val="00383F77"/>
    <w:rsid w:val="00387B9D"/>
    <w:rsid w:val="0039364F"/>
    <w:rsid w:val="00394A31"/>
    <w:rsid w:val="00396686"/>
    <w:rsid w:val="0039778E"/>
    <w:rsid w:val="003A0A8C"/>
    <w:rsid w:val="003A441D"/>
    <w:rsid w:val="003A7401"/>
    <w:rsid w:val="003B4941"/>
    <w:rsid w:val="003B4FA2"/>
    <w:rsid w:val="003B7AAD"/>
    <w:rsid w:val="003C288E"/>
    <w:rsid w:val="003C5714"/>
    <w:rsid w:val="003C61AB"/>
    <w:rsid w:val="003C6B9F"/>
    <w:rsid w:val="003C6E2A"/>
    <w:rsid w:val="003D0299"/>
    <w:rsid w:val="003D49C6"/>
    <w:rsid w:val="003D5D70"/>
    <w:rsid w:val="003E6672"/>
    <w:rsid w:val="003E6D80"/>
    <w:rsid w:val="003F05FA"/>
    <w:rsid w:val="003F244A"/>
    <w:rsid w:val="003F30B8"/>
    <w:rsid w:val="003F4C45"/>
    <w:rsid w:val="003F5F7B"/>
    <w:rsid w:val="003F7B78"/>
    <w:rsid w:val="003F7D64"/>
    <w:rsid w:val="004057A5"/>
    <w:rsid w:val="00406920"/>
    <w:rsid w:val="00414300"/>
    <w:rsid w:val="00417B2E"/>
    <w:rsid w:val="0042403B"/>
    <w:rsid w:val="00425C67"/>
    <w:rsid w:val="0042776B"/>
    <w:rsid w:val="00427E7A"/>
    <w:rsid w:val="00432D12"/>
    <w:rsid w:val="0043597C"/>
    <w:rsid w:val="00436307"/>
    <w:rsid w:val="00436C49"/>
    <w:rsid w:val="00441D15"/>
    <w:rsid w:val="004424ED"/>
    <w:rsid w:val="00445366"/>
    <w:rsid w:val="00447F5B"/>
    <w:rsid w:val="00453A98"/>
    <w:rsid w:val="004604A9"/>
    <w:rsid w:val="00461DB0"/>
    <w:rsid w:val="00463926"/>
    <w:rsid w:val="004646E0"/>
    <w:rsid w:val="00464ADF"/>
    <w:rsid w:val="00464C9A"/>
    <w:rsid w:val="00474F3D"/>
    <w:rsid w:val="00476B98"/>
    <w:rsid w:val="00477E3A"/>
    <w:rsid w:val="00483E5F"/>
    <w:rsid w:val="004845D7"/>
    <w:rsid w:val="00485D30"/>
    <w:rsid w:val="00485FF9"/>
    <w:rsid w:val="004907F0"/>
    <w:rsid w:val="0049140B"/>
    <w:rsid w:val="004923A5"/>
    <w:rsid w:val="004929F3"/>
    <w:rsid w:val="004964E1"/>
    <w:rsid w:val="00496BFB"/>
    <w:rsid w:val="004A15C7"/>
    <w:rsid w:val="004A2CEC"/>
    <w:rsid w:val="004A33F9"/>
    <w:rsid w:val="004A65BC"/>
    <w:rsid w:val="004A76C0"/>
    <w:rsid w:val="004B013B"/>
    <w:rsid w:val="004B0EEB"/>
    <w:rsid w:val="004B112B"/>
    <w:rsid w:val="004B493F"/>
    <w:rsid w:val="004C01E4"/>
    <w:rsid w:val="004C086C"/>
    <w:rsid w:val="004C1E69"/>
    <w:rsid w:val="004C1F56"/>
    <w:rsid w:val="004C27BC"/>
    <w:rsid w:val="004C5677"/>
    <w:rsid w:val="004D15F3"/>
    <w:rsid w:val="004D20F2"/>
    <w:rsid w:val="004D5311"/>
    <w:rsid w:val="004D5B14"/>
    <w:rsid w:val="004D5DCC"/>
    <w:rsid w:val="004D62B6"/>
    <w:rsid w:val="004F10AF"/>
    <w:rsid w:val="004F11A4"/>
    <w:rsid w:val="004F2389"/>
    <w:rsid w:val="004F304D"/>
    <w:rsid w:val="004F3C79"/>
    <w:rsid w:val="004F61BE"/>
    <w:rsid w:val="004F66B1"/>
    <w:rsid w:val="00501B2F"/>
    <w:rsid w:val="00505803"/>
    <w:rsid w:val="005077B4"/>
    <w:rsid w:val="00510FB5"/>
    <w:rsid w:val="00511C07"/>
    <w:rsid w:val="00514EAF"/>
    <w:rsid w:val="00517326"/>
    <w:rsid w:val="005173A6"/>
    <w:rsid w:val="00520BAA"/>
    <w:rsid w:val="00525208"/>
    <w:rsid w:val="005257A5"/>
    <w:rsid w:val="005264C0"/>
    <w:rsid w:val="00526A8A"/>
    <w:rsid w:val="00530EE9"/>
    <w:rsid w:val="00531DF2"/>
    <w:rsid w:val="005345AE"/>
    <w:rsid w:val="0053567F"/>
    <w:rsid w:val="00535BB8"/>
    <w:rsid w:val="005439AE"/>
    <w:rsid w:val="005442EE"/>
    <w:rsid w:val="00547353"/>
    <w:rsid w:val="005474E7"/>
    <w:rsid w:val="005509B7"/>
    <w:rsid w:val="005512A3"/>
    <w:rsid w:val="00552C4A"/>
    <w:rsid w:val="005578CE"/>
    <w:rsid w:val="00562781"/>
    <w:rsid w:val="00563E83"/>
    <w:rsid w:val="005652C9"/>
    <w:rsid w:val="00567EFF"/>
    <w:rsid w:val="0057271C"/>
    <w:rsid w:val="00572845"/>
    <w:rsid w:val="00572BE9"/>
    <w:rsid w:val="005816CA"/>
    <w:rsid w:val="00592772"/>
    <w:rsid w:val="0059574A"/>
    <w:rsid w:val="005974C6"/>
    <w:rsid w:val="005A1630"/>
    <w:rsid w:val="005A1B9B"/>
    <w:rsid w:val="005A33B9"/>
    <w:rsid w:val="005A6751"/>
    <w:rsid w:val="005B092E"/>
    <w:rsid w:val="005B152C"/>
    <w:rsid w:val="005B1EE0"/>
    <w:rsid w:val="005B2B24"/>
    <w:rsid w:val="005B4425"/>
    <w:rsid w:val="005B4433"/>
    <w:rsid w:val="005B4B94"/>
    <w:rsid w:val="005B59BF"/>
    <w:rsid w:val="005C1F17"/>
    <w:rsid w:val="005C3EE8"/>
    <w:rsid w:val="005C4057"/>
    <w:rsid w:val="005D34F9"/>
    <w:rsid w:val="005D4190"/>
    <w:rsid w:val="005D52D1"/>
    <w:rsid w:val="005D67A3"/>
    <w:rsid w:val="005E250F"/>
    <w:rsid w:val="005E2988"/>
    <w:rsid w:val="005E2A43"/>
    <w:rsid w:val="005E2E3C"/>
    <w:rsid w:val="005E3085"/>
    <w:rsid w:val="005E438A"/>
    <w:rsid w:val="005E4E11"/>
    <w:rsid w:val="005F51E1"/>
    <w:rsid w:val="00600562"/>
    <w:rsid w:val="00610704"/>
    <w:rsid w:val="00611C80"/>
    <w:rsid w:val="0061643F"/>
    <w:rsid w:val="00620692"/>
    <w:rsid w:val="0062170F"/>
    <w:rsid w:val="006242CA"/>
    <w:rsid w:val="00627507"/>
    <w:rsid w:val="00632C48"/>
    <w:rsid w:val="00633717"/>
    <w:rsid w:val="006344E1"/>
    <w:rsid w:val="006403F0"/>
    <w:rsid w:val="00651F8C"/>
    <w:rsid w:val="006545C4"/>
    <w:rsid w:val="006556A3"/>
    <w:rsid w:val="00656137"/>
    <w:rsid w:val="00661971"/>
    <w:rsid w:val="00661CE8"/>
    <w:rsid w:val="006623D9"/>
    <w:rsid w:val="0066550C"/>
    <w:rsid w:val="0066733C"/>
    <w:rsid w:val="00670A99"/>
    <w:rsid w:val="006716F2"/>
    <w:rsid w:val="006738CE"/>
    <w:rsid w:val="00682BF2"/>
    <w:rsid w:val="006859CE"/>
    <w:rsid w:val="00691270"/>
    <w:rsid w:val="00692A8C"/>
    <w:rsid w:val="006944B9"/>
    <w:rsid w:val="00694BA8"/>
    <w:rsid w:val="00696E5B"/>
    <w:rsid w:val="006A037C"/>
    <w:rsid w:val="006A1E0D"/>
    <w:rsid w:val="006A36F4"/>
    <w:rsid w:val="006A406F"/>
    <w:rsid w:val="006A4F5C"/>
    <w:rsid w:val="006A5D3A"/>
    <w:rsid w:val="006B25D1"/>
    <w:rsid w:val="006B5356"/>
    <w:rsid w:val="006C1360"/>
    <w:rsid w:val="006C23D4"/>
    <w:rsid w:val="006C245F"/>
    <w:rsid w:val="006C4234"/>
    <w:rsid w:val="006C6BE9"/>
    <w:rsid w:val="006C7BB0"/>
    <w:rsid w:val="006D3196"/>
    <w:rsid w:val="006D3237"/>
    <w:rsid w:val="006D5804"/>
    <w:rsid w:val="006D58B6"/>
    <w:rsid w:val="006D6FE7"/>
    <w:rsid w:val="006E1398"/>
    <w:rsid w:val="006E1917"/>
    <w:rsid w:val="006E1F4C"/>
    <w:rsid w:val="006E28A6"/>
    <w:rsid w:val="006E2E37"/>
    <w:rsid w:val="006E3271"/>
    <w:rsid w:val="006E3CF1"/>
    <w:rsid w:val="006E7E80"/>
    <w:rsid w:val="006F1160"/>
    <w:rsid w:val="006F1DF9"/>
    <w:rsid w:val="006F24DB"/>
    <w:rsid w:val="006F48CA"/>
    <w:rsid w:val="006F64DD"/>
    <w:rsid w:val="007001F4"/>
    <w:rsid w:val="00707286"/>
    <w:rsid w:val="00707E43"/>
    <w:rsid w:val="00707EAB"/>
    <w:rsid w:val="00715127"/>
    <w:rsid w:val="00715E8E"/>
    <w:rsid w:val="0072252D"/>
    <w:rsid w:val="00723580"/>
    <w:rsid w:val="00723755"/>
    <w:rsid w:val="0073136C"/>
    <w:rsid w:val="00731F0F"/>
    <w:rsid w:val="00733250"/>
    <w:rsid w:val="00733640"/>
    <w:rsid w:val="0073666D"/>
    <w:rsid w:val="00736682"/>
    <w:rsid w:val="0073671A"/>
    <w:rsid w:val="00741404"/>
    <w:rsid w:val="00741CCD"/>
    <w:rsid w:val="007449E5"/>
    <w:rsid w:val="00746C5A"/>
    <w:rsid w:val="00747FF0"/>
    <w:rsid w:val="00755DEF"/>
    <w:rsid w:val="00760A83"/>
    <w:rsid w:val="00764D4E"/>
    <w:rsid w:val="00765A1F"/>
    <w:rsid w:val="00773CC2"/>
    <w:rsid w:val="00775B6D"/>
    <w:rsid w:val="00776D68"/>
    <w:rsid w:val="00782117"/>
    <w:rsid w:val="007850EE"/>
    <w:rsid w:val="00785B95"/>
    <w:rsid w:val="00790E96"/>
    <w:rsid w:val="00793366"/>
    <w:rsid w:val="00797DB4"/>
    <w:rsid w:val="007A716F"/>
    <w:rsid w:val="007B270A"/>
    <w:rsid w:val="007B4E0F"/>
    <w:rsid w:val="007C00DC"/>
    <w:rsid w:val="007C0695"/>
    <w:rsid w:val="007C0E04"/>
    <w:rsid w:val="007C419A"/>
    <w:rsid w:val="007C4A2E"/>
    <w:rsid w:val="007C4CC8"/>
    <w:rsid w:val="007C5426"/>
    <w:rsid w:val="007C5798"/>
    <w:rsid w:val="007D4832"/>
    <w:rsid w:val="007D569A"/>
    <w:rsid w:val="007E21B2"/>
    <w:rsid w:val="007E2C4E"/>
    <w:rsid w:val="007E452E"/>
    <w:rsid w:val="007E6AB4"/>
    <w:rsid w:val="007F1905"/>
    <w:rsid w:val="0080048F"/>
    <w:rsid w:val="00801300"/>
    <w:rsid w:val="00802C64"/>
    <w:rsid w:val="00805E52"/>
    <w:rsid w:val="008061D0"/>
    <w:rsid w:val="008102F8"/>
    <w:rsid w:val="00810B38"/>
    <w:rsid w:val="00816232"/>
    <w:rsid w:val="008204C7"/>
    <w:rsid w:val="00820992"/>
    <w:rsid w:val="00821572"/>
    <w:rsid w:val="00823292"/>
    <w:rsid w:val="008232A6"/>
    <w:rsid w:val="00823602"/>
    <w:rsid w:val="00823944"/>
    <w:rsid w:val="008255F5"/>
    <w:rsid w:val="0083014E"/>
    <w:rsid w:val="0083214A"/>
    <w:rsid w:val="00834220"/>
    <w:rsid w:val="00834D6C"/>
    <w:rsid w:val="008412D2"/>
    <w:rsid w:val="00843D13"/>
    <w:rsid w:val="00845723"/>
    <w:rsid w:val="00846EB1"/>
    <w:rsid w:val="00851EF9"/>
    <w:rsid w:val="00855656"/>
    <w:rsid w:val="008577FD"/>
    <w:rsid w:val="00860B03"/>
    <w:rsid w:val="0086409D"/>
    <w:rsid w:val="008648B1"/>
    <w:rsid w:val="0086497A"/>
    <w:rsid w:val="008713A1"/>
    <w:rsid w:val="008754AB"/>
    <w:rsid w:val="00875819"/>
    <w:rsid w:val="008771F1"/>
    <w:rsid w:val="00877BFB"/>
    <w:rsid w:val="00880122"/>
    <w:rsid w:val="0088060C"/>
    <w:rsid w:val="00884BD5"/>
    <w:rsid w:val="00890004"/>
    <w:rsid w:val="00891850"/>
    <w:rsid w:val="00893576"/>
    <w:rsid w:val="00893E73"/>
    <w:rsid w:val="00894E37"/>
    <w:rsid w:val="00897192"/>
    <w:rsid w:val="008A43C4"/>
    <w:rsid w:val="008A667D"/>
    <w:rsid w:val="008B02DC"/>
    <w:rsid w:val="008B3387"/>
    <w:rsid w:val="008B57CE"/>
    <w:rsid w:val="008B659F"/>
    <w:rsid w:val="008C1FA2"/>
    <w:rsid w:val="008C26DE"/>
    <w:rsid w:val="008C2836"/>
    <w:rsid w:val="008D1DAA"/>
    <w:rsid w:val="008D2225"/>
    <w:rsid w:val="008D43F1"/>
    <w:rsid w:val="008D4752"/>
    <w:rsid w:val="008D552A"/>
    <w:rsid w:val="008D7F84"/>
    <w:rsid w:val="008E271C"/>
    <w:rsid w:val="008E418E"/>
    <w:rsid w:val="008E5BC6"/>
    <w:rsid w:val="008E5C5A"/>
    <w:rsid w:val="008E6A25"/>
    <w:rsid w:val="008E7CEE"/>
    <w:rsid w:val="008F5193"/>
    <w:rsid w:val="009013A7"/>
    <w:rsid w:val="009017FB"/>
    <w:rsid w:val="009017FC"/>
    <w:rsid w:val="00903B43"/>
    <w:rsid w:val="0090506B"/>
    <w:rsid w:val="009050C9"/>
    <w:rsid w:val="009066FC"/>
    <w:rsid w:val="009140A3"/>
    <w:rsid w:val="009144A2"/>
    <w:rsid w:val="0091510C"/>
    <w:rsid w:val="009259AC"/>
    <w:rsid w:val="00925B3A"/>
    <w:rsid w:val="00926F38"/>
    <w:rsid w:val="009272F4"/>
    <w:rsid w:val="00934301"/>
    <w:rsid w:val="00935ADB"/>
    <w:rsid w:val="00936CD1"/>
    <w:rsid w:val="00940814"/>
    <w:rsid w:val="00941747"/>
    <w:rsid w:val="00941A5C"/>
    <w:rsid w:val="00941EFB"/>
    <w:rsid w:val="009442C9"/>
    <w:rsid w:val="00947AFB"/>
    <w:rsid w:val="0095143A"/>
    <w:rsid w:val="00951D7D"/>
    <w:rsid w:val="00952C12"/>
    <w:rsid w:val="009630C7"/>
    <w:rsid w:val="00964556"/>
    <w:rsid w:val="0097034A"/>
    <w:rsid w:val="00972B55"/>
    <w:rsid w:val="009743B7"/>
    <w:rsid w:val="009802E8"/>
    <w:rsid w:val="00980382"/>
    <w:rsid w:val="0098228B"/>
    <w:rsid w:val="009828DA"/>
    <w:rsid w:val="00985BAB"/>
    <w:rsid w:val="00996296"/>
    <w:rsid w:val="00997F03"/>
    <w:rsid w:val="009A46DF"/>
    <w:rsid w:val="009B1A2C"/>
    <w:rsid w:val="009B1B5F"/>
    <w:rsid w:val="009B2261"/>
    <w:rsid w:val="009B2EC2"/>
    <w:rsid w:val="009B6673"/>
    <w:rsid w:val="009C191B"/>
    <w:rsid w:val="009C2BD6"/>
    <w:rsid w:val="009C2D0A"/>
    <w:rsid w:val="009C2D23"/>
    <w:rsid w:val="009D5F95"/>
    <w:rsid w:val="009E1F32"/>
    <w:rsid w:val="009E39E5"/>
    <w:rsid w:val="009E4730"/>
    <w:rsid w:val="009E5829"/>
    <w:rsid w:val="009E776C"/>
    <w:rsid w:val="009F3C9D"/>
    <w:rsid w:val="00A11EEC"/>
    <w:rsid w:val="00A16001"/>
    <w:rsid w:val="00A1726E"/>
    <w:rsid w:val="00A204CF"/>
    <w:rsid w:val="00A207F7"/>
    <w:rsid w:val="00A20C77"/>
    <w:rsid w:val="00A23D49"/>
    <w:rsid w:val="00A24CEC"/>
    <w:rsid w:val="00A27004"/>
    <w:rsid w:val="00A30C29"/>
    <w:rsid w:val="00A34737"/>
    <w:rsid w:val="00A34DD6"/>
    <w:rsid w:val="00A36819"/>
    <w:rsid w:val="00A36989"/>
    <w:rsid w:val="00A43628"/>
    <w:rsid w:val="00A44641"/>
    <w:rsid w:val="00A4692D"/>
    <w:rsid w:val="00A5335C"/>
    <w:rsid w:val="00A540B5"/>
    <w:rsid w:val="00A54192"/>
    <w:rsid w:val="00A54D55"/>
    <w:rsid w:val="00A6035E"/>
    <w:rsid w:val="00A6144C"/>
    <w:rsid w:val="00A66617"/>
    <w:rsid w:val="00A671F8"/>
    <w:rsid w:val="00A673A4"/>
    <w:rsid w:val="00A724AE"/>
    <w:rsid w:val="00A72A99"/>
    <w:rsid w:val="00A73329"/>
    <w:rsid w:val="00A74733"/>
    <w:rsid w:val="00A8090F"/>
    <w:rsid w:val="00A82359"/>
    <w:rsid w:val="00A82A6A"/>
    <w:rsid w:val="00A84981"/>
    <w:rsid w:val="00A865D2"/>
    <w:rsid w:val="00A87BA4"/>
    <w:rsid w:val="00A94C20"/>
    <w:rsid w:val="00A95652"/>
    <w:rsid w:val="00A96ED6"/>
    <w:rsid w:val="00AA227F"/>
    <w:rsid w:val="00AA3BC7"/>
    <w:rsid w:val="00AA3C15"/>
    <w:rsid w:val="00AA3F42"/>
    <w:rsid w:val="00AA754A"/>
    <w:rsid w:val="00AB099E"/>
    <w:rsid w:val="00AB2C35"/>
    <w:rsid w:val="00AB4328"/>
    <w:rsid w:val="00AB5FA0"/>
    <w:rsid w:val="00AB6F39"/>
    <w:rsid w:val="00AC2B07"/>
    <w:rsid w:val="00AD7BE6"/>
    <w:rsid w:val="00AE0A2E"/>
    <w:rsid w:val="00AE354C"/>
    <w:rsid w:val="00AF17DE"/>
    <w:rsid w:val="00AF4B07"/>
    <w:rsid w:val="00AF593C"/>
    <w:rsid w:val="00AF6186"/>
    <w:rsid w:val="00AF7A3A"/>
    <w:rsid w:val="00B028BD"/>
    <w:rsid w:val="00B041BC"/>
    <w:rsid w:val="00B133E2"/>
    <w:rsid w:val="00B160DB"/>
    <w:rsid w:val="00B20836"/>
    <w:rsid w:val="00B21C13"/>
    <w:rsid w:val="00B235BB"/>
    <w:rsid w:val="00B24381"/>
    <w:rsid w:val="00B25843"/>
    <w:rsid w:val="00B2611E"/>
    <w:rsid w:val="00B27A44"/>
    <w:rsid w:val="00B30BBF"/>
    <w:rsid w:val="00B31922"/>
    <w:rsid w:val="00B33C03"/>
    <w:rsid w:val="00B34ED5"/>
    <w:rsid w:val="00B36F23"/>
    <w:rsid w:val="00B411DB"/>
    <w:rsid w:val="00B42D6B"/>
    <w:rsid w:val="00B44E56"/>
    <w:rsid w:val="00B451E8"/>
    <w:rsid w:val="00B45FB2"/>
    <w:rsid w:val="00B46543"/>
    <w:rsid w:val="00B47D33"/>
    <w:rsid w:val="00B51B71"/>
    <w:rsid w:val="00B51DA7"/>
    <w:rsid w:val="00B52BE0"/>
    <w:rsid w:val="00B53066"/>
    <w:rsid w:val="00B54133"/>
    <w:rsid w:val="00B577B4"/>
    <w:rsid w:val="00B61E47"/>
    <w:rsid w:val="00B62405"/>
    <w:rsid w:val="00B637B9"/>
    <w:rsid w:val="00B701ED"/>
    <w:rsid w:val="00B7497B"/>
    <w:rsid w:val="00B8086C"/>
    <w:rsid w:val="00B861B4"/>
    <w:rsid w:val="00B86DFE"/>
    <w:rsid w:val="00B90990"/>
    <w:rsid w:val="00B90B0B"/>
    <w:rsid w:val="00B922FF"/>
    <w:rsid w:val="00B9281E"/>
    <w:rsid w:val="00B93925"/>
    <w:rsid w:val="00B95187"/>
    <w:rsid w:val="00BA0C85"/>
    <w:rsid w:val="00BA2D55"/>
    <w:rsid w:val="00BA6282"/>
    <w:rsid w:val="00BA63A5"/>
    <w:rsid w:val="00BA71B1"/>
    <w:rsid w:val="00BB0637"/>
    <w:rsid w:val="00BB345F"/>
    <w:rsid w:val="00BB5883"/>
    <w:rsid w:val="00BB5B3E"/>
    <w:rsid w:val="00BB6133"/>
    <w:rsid w:val="00BB68EA"/>
    <w:rsid w:val="00BC1C27"/>
    <w:rsid w:val="00BC460F"/>
    <w:rsid w:val="00BC6BBF"/>
    <w:rsid w:val="00BD1572"/>
    <w:rsid w:val="00BD1897"/>
    <w:rsid w:val="00BD5AFD"/>
    <w:rsid w:val="00BE14E3"/>
    <w:rsid w:val="00BE3774"/>
    <w:rsid w:val="00BE41E5"/>
    <w:rsid w:val="00BE4970"/>
    <w:rsid w:val="00BF0BBB"/>
    <w:rsid w:val="00BF4109"/>
    <w:rsid w:val="00BF4CC3"/>
    <w:rsid w:val="00BF7F5D"/>
    <w:rsid w:val="00C04559"/>
    <w:rsid w:val="00C054C7"/>
    <w:rsid w:val="00C057B5"/>
    <w:rsid w:val="00C13AB8"/>
    <w:rsid w:val="00C22687"/>
    <w:rsid w:val="00C26F9E"/>
    <w:rsid w:val="00C32AA7"/>
    <w:rsid w:val="00C32E4D"/>
    <w:rsid w:val="00C333A0"/>
    <w:rsid w:val="00C35981"/>
    <w:rsid w:val="00C36A81"/>
    <w:rsid w:val="00C41974"/>
    <w:rsid w:val="00C427ED"/>
    <w:rsid w:val="00C42F43"/>
    <w:rsid w:val="00C447AD"/>
    <w:rsid w:val="00C50F65"/>
    <w:rsid w:val="00C53F4A"/>
    <w:rsid w:val="00C54125"/>
    <w:rsid w:val="00C55B54"/>
    <w:rsid w:val="00C6098E"/>
    <w:rsid w:val="00C6152C"/>
    <w:rsid w:val="00C621C2"/>
    <w:rsid w:val="00C66453"/>
    <w:rsid w:val="00C70663"/>
    <w:rsid w:val="00C70798"/>
    <w:rsid w:val="00C74810"/>
    <w:rsid w:val="00C74813"/>
    <w:rsid w:val="00C74AD2"/>
    <w:rsid w:val="00C813DA"/>
    <w:rsid w:val="00C82B49"/>
    <w:rsid w:val="00C868DE"/>
    <w:rsid w:val="00C90963"/>
    <w:rsid w:val="00C90D68"/>
    <w:rsid w:val="00C9103E"/>
    <w:rsid w:val="00C939FE"/>
    <w:rsid w:val="00C94C34"/>
    <w:rsid w:val="00C95F10"/>
    <w:rsid w:val="00CA25FA"/>
    <w:rsid w:val="00CA4BDA"/>
    <w:rsid w:val="00CB1F66"/>
    <w:rsid w:val="00CB2951"/>
    <w:rsid w:val="00CC2BA1"/>
    <w:rsid w:val="00CC4BBE"/>
    <w:rsid w:val="00CD282B"/>
    <w:rsid w:val="00CD4C35"/>
    <w:rsid w:val="00CD5B82"/>
    <w:rsid w:val="00CD7369"/>
    <w:rsid w:val="00CE0B0E"/>
    <w:rsid w:val="00CE2FF6"/>
    <w:rsid w:val="00CE3831"/>
    <w:rsid w:val="00CF2C59"/>
    <w:rsid w:val="00CF53BE"/>
    <w:rsid w:val="00CF79EA"/>
    <w:rsid w:val="00D00ABB"/>
    <w:rsid w:val="00D0118B"/>
    <w:rsid w:val="00D02EEC"/>
    <w:rsid w:val="00D03551"/>
    <w:rsid w:val="00D0441B"/>
    <w:rsid w:val="00D06A63"/>
    <w:rsid w:val="00D07E0E"/>
    <w:rsid w:val="00D11478"/>
    <w:rsid w:val="00D15628"/>
    <w:rsid w:val="00D15ED0"/>
    <w:rsid w:val="00D20342"/>
    <w:rsid w:val="00D2059B"/>
    <w:rsid w:val="00D21B3E"/>
    <w:rsid w:val="00D21FED"/>
    <w:rsid w:val="00D24251"/>
    <w:rsid w:val="00D24CBA"/>
    <w:rsid w:val="00D26BAB"/>
    <w:rsid w:val="00D343E2"/>
    <w:rsid w:val="00D361A2"/>
    <w:rsid w:val="00D42D80"/>
    <w:rsid w:val="00D44C2E"/>
    <w:rsid w:val="00D45414"/>
    <w:rsid w:val="00D53C0F"/>
    <w:rsid w:val="00D565CC"/>
    <w:rsid w:val="00D566BD"/>
    <w:rsid w:val="00D56D92"/>
    <w:rsid w:val="00D57A4D"/>
    <w:rsid w:val="00D60AA7"/>
    <w:rsid w:val="00D60D87"/>
    <w:rsid w:val="00D61109"/>
    <w:rsid w:val="00D6435F"/>
    <w:rsid w:val="00D64711"/>
    <w:rsid w:val="00D66ACA"/>
    <w:rsid w:val="00D75E28"/>
    <w:rsid w:val="00D772C2"/>
    <w:rsid w:val="00D77E78"/>
    <w:rsid w:val="00D8008E"/>
    <w:rsid w:val="00D80591"/>
    <w:rsid w:val="00D80E77"/>
    <w:rsid w:val="00D81949"/>
    <w:rsid w:val="00D82161"/>
    <w:rsid w:val="00D82C45"/>
    <w:rsid w:val="00D835EA"/>
    <w:rsid w:val="00D836E1"/>
    <w:rsid w:val="00D85CAE"/>
    <w:rsid w:val="00D86919"/>
    <w:rsid w:val="00D87543"/>
    <w:rsid w:val="00D908A8"/>
    <w:rsid w:val="00D92429"/>
    <w:rsid w:val="00D955D7"/>
    <w:rsid w:val="00D97513"/>
    <w:rsid w:val="00D977B6"/>
    <w:rsid w:val="00DA3554"/>
    <w:rsid w:val="00DA4A31"/>
    <w:rsid w:val="00DA61F2"/>
    <w:rsid w:val="00DA65B1"/>
    <w:rsid w:val="00DA7B04"/>
    <w:rsid w:val="00DB36C2"/>
    <w:rsid w:val="00DB7196"/>
    <w:rsid w:val="00DC169B"/>
    <w:rsid w:val="00DC2AB9"/>
    <w:rsid w:val="00DC2B92"/>
    <w:rsid w:val="00DC40D7"/>
    <w:rsid w:val="00DC63F0"/>
    <w:rsid w:val="00DC7CFA"/>
    <w:rsid w:val="00DD6EE5"/>
    <w:rsid w:val="00DE067C"/>
    <w:rsid w:val="00DE1B8E"/>
    <w:rsid w:val="00DE2687"/>
    <w:rsid w:val="00DE386C"/>
    <w:rsid w:val="00DE4D35"/>
    <w:rsid w:val="00DF0549"/>
    <w:rsid w:val="00DF098B"/>
    <w:rsid w:val="00DF11C4"/>
    <w:rsid w:val="00DF210C"/>
    <w:rsid w:val="00DF4B6A"/>
    <w:rsid w:val="00DF68A6"/>
    <w:rsid w:val="00E02C09"/>
    <w:rsid w:val="00E04D59"/>
    <w:rsid w:val="00E04DD4"/>
    <w:rsid w:val="00E07DA1"/>
    <w:rsid w:val="00E123CB"/>
    <w:rsid w:val="00E1557C"/>
    <w:rsid w:val="00E20E13"/>
    <w:rsid w:val="00E21DBC"/>
    <w:rsid w:val="00E275D7"/>
    <w:rsid w:val="00E27DBE"/>
    <w:rsid w:val="00E32AB1"/>
    <w:rsid w:val="00E3430E"/>
    <w:rsid w:val="00E36C71"/>
    <w:rsid w:val="00E40404"/>
    <w:rsid w:val="00E459C6"/>
    <w:rsid w:val="00E47589"/>
    <w:rsid w:val="00E56A04"/>
    <w:rsid w:val="00E63FF6"/>
    <w:rsid w:val="00E64915"/>
    <w:rsid w:val="00E661D4"/>
    <w:rsid w:val="00E70091"/>
    <w:rsid w:val="00E720F5"/>
    <w:rsid w:val="00E76D47"/>
    <w:rsid w:val="00E849F7"/>
    <w:rsid w:val="00E8718B"/>
    <w:rsid w:val="00E90302"/>
    <w:rsid w:val="00E903D3"/>
    <w:rsid w:val="00E9597F"/>
    <w:rsid w:val="00E97396"/>
    <w:rsid w:val="00EA185E"/>
    <w:rsid w:val="00EA592A"/>
    <w:rsid w:val="00EA7F51"/>
    <w:rsid w:val="00EB14E4"/>
    <w:rsid w:val="00EB32A5"/>
    <w:rsid w:val="00EB34ED"/>
    <w:rsid w:val="00EB45AB"/>
    <w:rsid w:val="00EB6689"/>
    <w:rsid w:val="00EB7BE0"/>
    <w:rsid w:val="00EC303E"/>
    <w:rsid w:val="00EC315E"/>
    <w:rsid w:val="00ED077C"/>
    <w:rsid w:val="00ED09FD"/>
    <w:rsid w:val="00ED0AB0"/>
    <w:rsid w:val="00ED1190"/>
    <w:rsid w:val="00ED5335"/>
    <w:rsid w:val="00ED6544"/>
    <w:rsid w:val="00EE0277"/>
    <w:rsid w:val="00EE0B83"/>
    <w:rsid w:val="00EE1130"/>
    <w:rsid w:val="00EE1DA9"/>
    <w:rsid w:val="00EE3332"/>
    <w:rsid w:val="00EE3E00"/>
    <w:rsid w:val="00EE5DD2"/>
    <w:rsid w:val="00EE71A4"/>
    <w:rsid w:val="00EF41F1"/>
    <w:rsid w:val="00EF4F08"/>
    <w:rsid w:val="00EF573B"/>
    <w:rsid w:val="00F00A79"/>
    <w:rsid w:val="00F00E86"/>
    <w:rsid w:val="00F00F8B"/>
    <w:rsid w:val="00F02FA3"/>
    <w:rsid w:val="00F06AF8"/>
    <w:rsid w:val="00F06B0F"/>
    <w:rsid w:val="00F07C1E"/>
    <w:rsid w:val="00F105DB"/>
    <w:rsid w:val="00F132BC"/>
    <w:rsid w:val="00F13D80"/>
    <w:rsid w:val="00F160F5"/>
    <w:rsid w:val="00F16AAA"/>
    <w:rsid w:val="00F2114D"/>
    <w:rsid w:val="00F21161"/>
    <w:rsid w:val="00F218EF"/>
    <w:rsid w:val="00F21BC7"/>
    <w:rsid w:val="00F23965"/>
    <w:rsid w:val="00F266A2"/>
    <w:rsid w:val="00F32269"/>
    <w:rsid w:val="00F34B7D"/>
    <w:rsid w:val="00F356C6"/>
    <w:rsid w:val="00F36706"/>
    <w:rsid w:val="00F371FB"/>
    <w:rsid w:val="00F4457E"/>
    <w:rsid w:val="00F56A6F"/>
    <w:rsid w:val="00F5709C"/>
    <w:rsid w:val="00F6153F"/>
    <w:rsid w:val="00F64EF1"/>
    <w:rsid w:val="00F675F5"/>
    <w:rsid w:val="00F67C2F"/>
    <w:rsid w:val="00F80EB1"/>
    <w:rsid w:val="00F8127C"/>
    <w:rsid w:val="00F8765F"/>
    <w:rsid w:val="00F904F1"/>
    <w:rsid w:val="00F90767"/>
    <w:rsid w:val="00F95F55"/>
    <w:rsid w:val="00FA2CF2"/>
    <w:rsid w:val="00FA46A3"/>
    <w:rsid w:val="00FA685B"/>
    <w:rsid w:val="00FB0C01"/>
    <w:rsid w:val="00FB2EEC"/>
    <w:rsid w:val="00FB652C"/>
    <w:rsid w:val="00FC0FA2"/>
    <w:rsid w:val="00FC18F2"/>
    <w:rsid w:val="00FC39E5"/>
    <w:rsid w:val="00FC3A78"/>
    <w:rsid w:val="00FC457F"/>
    <w:rsid w:val="00FC5FFE"/>
    <w:rsid w:val="00FC73FA"/>
    <w:rsid w:val="00FD1005"/>
    <w:rsid w:val="00FD3180"/>
    <w:rsid w:val="00FD6C75"/>
    <w:rsid w:val="00FE71B3"/>
    <w:rsid w:val="00FF42C5"/>
    <w:rsid w:val="00FF48C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02FA3"/>
    <w:pPr>
      <w:jc w:val="both"/>
    </w:pPr>
    <w:rPr>
      <w:rFonts w:eastAsiaTheme="minorEastAsia"/>
      <w:sz w:val="24"/>
    </w:rPr>
  </w:style>
  <w:style w:type="paragraph" w:styleId="Heading1">
    <w:name w:val="heading 1"/>
    <w:basedOn w:val="Normal"/>
    <w:next w:val="Normal"/>
    <w:link w:val="Heading1Char"/>
    <w:uiPriority w:val="99"/>
    <w:semiHidden/>
    <w:rsid w:val="00F02FA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F02FA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F02FA3"/>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F02FA3"/>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F02FA3"/>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F02FA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F02FA3"/>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F02FA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F02FA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02FA3"/>
    <w:rPr>
      <w:rFonts w:ascii="Tahoma" w:hAnsi="Tahoma" w:cs="Tahoma"/>
      <w:sz w:val="16"/>
      <w:szCs w:val="16"/>
    </w:rPr>
  </w:style>
  <w:style w:type="character" w:customStyle="1" w:styleId="BalloonTextChar">
    <w:name w:val="Balloon Text Char"/>
    <w:basedOn w:val="DefaultParagraphFont"/>
    <w:link w:val="BalloonText"/>
    <w:uiPriority w:val="99"/>
    <w:semiHidden/>
    <w:rsid w:val="00F02FA3"/>
    <w:rPr>
      <w:rFonts w:ascii="Tahoma" w:eastAsiaTheme="minorEastAsia" w:hAnsi="Tahoma" w:cs="Tahoma"/>
      <w:sz w:val="16"/>
      <w:szCs w:val="16"/>
    </w:rPr>
  </w:style>
  <w:style w:type="character" w:styleId="BookTitle">
    <w:name w:val="Book Title"/>
    <w:uiPriority w:val="99"/>
    <w:semiHidden/>
    <w:qFormat/>
    <w:rsid w:val="00F02FA3"/>
    <w:rPr>
      <w:i/>
      <w:iCs/>
      <w:smallCaps/>
      <w:spacing w:val="5"/>
    </w:rPr>
  </w:style>
  <w:style w:type="paragraph" w:customStyle="1" w:styleId="ECHRHeader">
    <w:name w:val="ECHR_Header"/>
    <w:aliases w:val="Ju_Header"/>
    <w:basedOn w:val="Header"/>
    <w:uiPriority w:val="4"/>
    <w:qFormat/>
    <w:rsid w:val="00F02FA3"/>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F02FA3"/>
    <w:pPr>
      <w:jc w:val="left"/>
    </w:pPr>
    <w:rPr>
      <w:sz w:val="8"/>
    </w:rPr>
  </w:style>
  <w:style w:type="character" w:styleId="Strong">
    <w:name w:val="Strong"/>
    <w:uiPriority w:val="99"/>
    <w:semiHidden/>
    <w:qFormat/>
    <w:rsid w:val="00F02FA3"/>
    <w:rPr>
      <w:b/>
      <w:bCs/>
    </w:rPr>
  </w:style>
  <w:style w:type="paragraph" w:styleId="NoSpacing">
    <w:name w:val="No Spacing"/>
    <w:basedOn w:val="Normal"/>
    <w:link w:val="NoSpacingChar"/>
    <w:semiHidden/>
    <w:qFormat/>
    <w:rsid w:val="00F02FA3"/>
    <w:rPr>
      <w:sz w:val="22"/>
    </w:rPr>
  </w:style>
  <w:style w:type="character" w:customStyle="1" w:styleId="NoSpacingChar">
    <w:name w:val="No Spacing Char"/>
    <w:basedOn w:val="DefaultParagraphFont"/>
    <w:link w:val="NoSpacing"/>
    <w:semiHidden/>
    <w:rsid w:val="00F02FA3"/>
    <w:rPr>
      <w:rFonts w:eastAsiaTheme="minorEastAsia"/>
    </w:rPr>
  </w:style>
  <w:style w:type="paragraph" w:customStyle="1" w:styleId="ECHRFooterLine">
    <w:name w:val="ECHR_Footer_Line"/>
    <w:aliases w:val="Footer_Line"/>
    <w:basedOn w:val="Normal"/>
    <w:next w:val="ECHRFooter"/>
    <w:uiPriority w:val="57"/>
    <w:semiHidden/>
    <w:rsid w:val="00F02FA3"/>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F02FA3"/>
  </w:style>
  <w:style w:type="paragraph" w:customStyle="1" w:styleId="DecList">
    <w:name w:val="Dec_List"/>
    <w:basedOn w:val="Normal"/>
    <w:uiPriority w:val="9"/>
    <w:semiHidden/>
    <w:qFormat/>
    <w:rsid w:val="00F02FA3"/>
    <w:pPr>
      <w:spacing w:before="240"/>
      <w:ind w:left="284"/>
    </w:pPr>
  </w:style>
  <w:style w:type="paragraph" w:customStyle="1" w:styleId="DummyStyle">
    <w:name w:val="Dummy_Style"/>
    <w:basedOn w:val="Normal"/>
    <w:semiHidden/>
    <w:qFormat/>
    <w:rsid w:val="00F02FA3"/>
    <w:rPr>
      <w:color w:val="00B050"/>
    </w:rPr>
  </w:style>
  <w:style w:type="paragraph" w:customStyle="1" w:styleId="ECHRTitleCentre3">
    <w:name w:val="ECHR_Title_Centre_3"/>
    <w:aliases w:val="Ju_H_Article"/>
    <w:basedOn w:val="Normal"/>
    <w:next w:val="ECHRParaQuote"/>
    <w:uiPriority w:val="27"/>
    <w:qFormat/>
    <w:rsid w:val="00F02FA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F02FA3"/>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F02FA3"/>
    <w:pPr>
      <w:numPr>
        <w:numId w:val="22"/>
      </w:numPr>
      <w:jc w:val="left"/>
    </w:pPr>
    <w:rPr>
      <w:b/>
    </w:rPr>
  </w:style>
  <w:style w:type="paragraph" w:customStyle="1" w:styleId="JuCourt">
    <w:name w:val="Ju_Court"/>
    <w:basedOn w:val="Normal"/>
    <w:next w:val="Normal"/>
    <w:uiPriority w:val="16"/>
    <w:qFormat/>
    <w:rsid w:val="00F02FA3"/>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F02FA3"/>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F02FA3"/>
    <w:pPr>
      <w:spacing w:after="240"/>
      <w:jc w:val="center"/>
      <w:outlineLvl w:val="0"/>
    </w:pPr>
    <w:rPr>
      <w:rFonts w:asciiTheme="majorHAnsi" w:hAnsiTheme="majorHAnsi"/>
    </w:rPr>
  </w:style>
  <w:style w:type="paragraph" w:customStyle="1" w:styleId="JuInitialled">
    <w:name w:val="Ju_Initialled"/>
    <w:basedOn w:val="Normal"/>
    <w:uiPriority w:val="31"/>
    <w:qFormat/>
    <w:rsid w:val="00F02FA3"/>
    <w:pPr>
      <w:tabs>
        <w:tab w:val="center" w:pos="6407"/>
      </w:tabs>
      <w:spacing w:before="720"/>
      <w:jc w:val="right"/>
    </w:pPr>
  </w:style>
  <w:style w:type="paragraph" w:styleId="Title">
    <w:name w:val="Title"/>
    <w:basedOn w:val="Normal"/>
    <w:next w:val="Normal"/>
    <w:link w:val="TitleChar"/>
    <w:uiPriority w:val="99"/>
    <w:semiHidden/>
    <w:qFormat/>
    <w:rsid w:val="00F02FA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F02FA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link w:val="JuH1Char"/>
    <w:uiPriority w:val="21"/>
    <w:qFormat/>
    <w:rsid w:val="00F02FA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F02FA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F02FA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F02FA3"/>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F02FA3"/>
    <w:pPr>
      <w:keepNext/>
      <w:keepLines/>
      <w:spacing w:before="240" w:after="120"/>
      <w:ind w:left="1236"/>
    </w:pPr>
    <w:rPr>
      <w:sz w:val="20"/>
    </w:rPr>
  </w:style>
  <w:style w:type="character" w:customStyle="1" w:styleId="JuITMark">
    <w:name w:val="Ju_ITMark"/>
    <w:basedOn w:val="DefaultParagraphFont"/>
    <w:uiPriority w:val="38"/>
    <w:qFormat/>
    <w:rsid w:val="00F02FA3"/>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F02FA3"/>
    <w:rPr>
      <w:caps w:val="0"/>
      <w:smallCaps/>
    </w:rPr>
  </w:style>
  <w:style w:type="paragraph" w:customStyle="1" w:styleId="JuParaSub">
    <w:name w:val="Ju_Para_Sub"/>
    <w:basedOn w:val="ECHRPara"/>
    <w:uiPriority w:val="13"/>
    <w:qFormat/>
    <w:rsid w:val="00F02FA3"/>
    <w:pPr>
      <w:ind w:left="284"/>
    </w:pPr>
  </w:style>
  <w:style w:type="paragraph" w:styleId="Header">
    <w:name w:val="header"/>
    <w:basedOn w:val="Normal"/>
    <w:link w:val="HeaderChar"/>
    <w:uiPriority w:val="57"/>
    <w:semiHidden/>
    <w:rsid w:val="00F02FA3"/>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F02FA3"/>
    <w:rPr>
      <w:sz w:val="24"/>
    </w:rPr>
  </w:style>
  <w:style w:type="character" w:customStyle="1" w:styleId="Heading1Char">
    <w:name w:val="Heading 1 Char"/>
    <w:basedOn w:val="DefaultParagraphFont"/>
    <w:link w:val="Heading1"/>
    <w:uiPriority w:val="99"/>
    <w:semiHidden/>
    <w:rsid w:val="00F02FA3"/>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F02FA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F02FA3"/>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F02FA3"/>
    <w:rPr>
      <w:rFonts w:asciiTheme="majorHAnsi" w:eastAsiaTheme="majorEastAsia" w:hAnsiTheme="majorHAnsi" w:cstheme="majorBidi"/>
      <w:b/>
      <w:bCs/>
      <w:color w:val="4D4D4D"/>
      <w:sz w:val="26"/>
      <w:szCs w:val="26"/>
    </w:rPr>
  </w:style>
  <w:style w:type="paragraph" w:customStyle="1" w:styleId="JuQuotSub">
    <w:name w:val="Ju_Quot_Sub"/>
    <w:basedOn w:val="ECHRParaQuote"/>
    <w:uiPriority w:val="15"/>
    <w:qFormat/>
    <w:rsid w:val="00F02FA3"/>
    <w:pPr>
      <w:ind w:left="567"/>
    </w:pPr>
  </w:style>
  <w:style w:type="paragraph" w:customStyle="1" w:styleId="JuCase">
    <w:name w:val="Ju_Case"/>
    <w:basedOn w:val="Normal"/>
    <w:next w:val="ECHRPara"/>
    <w:uiPriority w:val="10"/>
    <w:rsid w:val="00F02FA3"/>
    <w:pPr>
      <w:ind w:firstLine="284"/>
    </w:pPr>
    <w:rPr>
      <w:b/>
    </w:rPr>
  </w:style>
  <w:style w:type="character" w:customStyle="1" w:styleId="Heading3Char">
    <w:name w:val="Heading 3 Char"/>
    <w:basedOn w:val="DefaultParagraphFont"/>
    <w:link w:val="Heading3"/>
    <w:uiPriority w:val="99"/>
    <w:semiHidden/>
    <w:rsid w:val="00F02FA3"/>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F02FA3"/>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F02FA3"/>
    <w:rPr>
      <w:rFonts w:asciiTheme="majorHAnsi" w:eastAsiaTheme="majorEastAsia" w:hAnsiTheme="majorHAnsi" w:cstheme="majorBidi"/>
      <w:b/>
      <w:bCs/>
      <w:color w:val="808080"/>
    </w:rPr>
  </w:style>
  <w:style w:type="character" w:styleId="SubtleEmphasis">
    <w:name w:val="Subtle Emphasis"/>
    <w:uiPriority w:val="99"/>
    <w:semiHidden/>
    <w:qFormat/>
    <w:rsid w:val="00F02FA3"/>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F02FA3"/>
    <w:pPr>
      <w:keepNext/>
      <w:keepLines/>
      <w:spacing w:before="720" w:after="240"/>
      <w:outlineLvl w:val="0"/>
    </w:pPr>
    <w:rPr>
      <w:rFonts w:asciiTheme="majorHAnsi" w:hAnsiTheme="majorHAnsi"/>
      <w:sz w:val="28"/>
    </w:rPr>
  </w:style>
  <w:style w:type="character" w:styleId="Emphasis">
    <w:name w:val="Emphasis"/>
    <w:uiPriority w:val="99"/>
    <w:semiHidden/>
    <w:qFormat/>
    <w:rsid w:val="00F02FA3"/>
    <w:rPr>
      <w:b/>
      <w:bCs/>
      <w:i/>
      <w:iCs/>
      <w:spacing w:val="10"/>
      <w:bdr w:val="none" w:sz="0" w:space="0" w:color="auto"/>
      <w:shd w:val="clear" w:color="auto" w:fill="auto"/>
    </w:rPr>
  </w:style>
  <w:style w:type="paragraph" w:styleId="Footer">
    <w:name w:val="footer"/>
    <w:basedOn w:val="Normal"/>
    <w:link w:val="FooterChar"/>
    <w:uiPriority w:val="57"/>
    <w:semiHidden/>
    <w:rsid w:val="00F02FA3"/>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F02FA3"/>
    <w:rPr>
      <w:sz w:val="24"/>
    </w:rPr>
  </w:style>
  <w:style w:type="character" w:styleId="FootnoteReference">
    <w:name w:val="footnote reference"/>
    <w:basedOn w:val="DefaultParagraphFont"/>
    <w:uiPriority w:val="99"/>
    <w:semiHidden/>
    <w:rsid w:val="00F02FA3"/>
    <w:rPr>
      <w:vertAlign w:val="superscript"/>
    </w:rPr>
  </w:style>
  <w:style w:type="paragraph" w:styleId="FootnoteText">
    <w:name w:val="footnote text"/>
    <w:basedOn w:val="Normal"/>
    <w:link w:val="FootnoteTextChar"/>
    <w:uiPriority w:val="99"/>
    <w:semiHidden/>
    <w:rsid w:val="00F02FA3"/>
    <w:rPr>
      <w:sz w:val="20"/>
      <w:szCs w:val="20"/>
    </w:rPr>
  </w:style>
  <w:style w:type="character" w:customStyle="1" w:styleId="FootnoteTextChar">
    <w:name w:val="Footnote Text Char"/>
    <w:basedOn w:val="DefaultParagraphFont"/>
    <w:link w:val="FootnoteText"/>
    <w:uiPriority w:val="99"/>
    <w:semiHidden/>
    <w:rsid w:val="00F02FA3"/>
    <w:rPr>
      <w:rFonts w:eastAsiaTheme="minorEastAsia"/>
      <w:sz w:val="20"/>
      <w:szCs w:val="20"/>
    </w:rPr>
  </w:style>
  <w:style w:type="character" w:customStyle="1" w:styleId="Heading6Char">
    <w:name w:val="Heading 6 Char"/>
    <w:basedOn w:val="DefaultParagraphFont"/>
    <w:link w:val="Heading6"/>
    <w:uiPriority w:val="99"/>
    <w:semiHidden/>
    <w:rsid w:val="00F02FA3"/>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F02FA3"/>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F02FA3"/>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F02FA3"/>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F02FA3"/>
    <w:rPr>
      <w:color w:val="0072BC" w:themeColor="hyperlink"/>
      <w:u w:val="single"/>
    </w:rPr>
  </w:style>
  <w:style w:type="character" w:styleId="IntenseEmphasis">
    <w:name w:val="Intense Emphasis"/>
    <w:uiPriority w:val="99"/>
    <w:semiHidden/>
    <w:qFormat/>
    <w:rsid w:val="00F02FA3"/>
    <w:rPr>
      <w:b/>
      <w:bCs/>
    </w:rPr>
  </w:style>
  <w:style w:type="paragraph" w:styleId="IntenseQuote">
    <w:name w:val="Intense Quote"/>
    <w:basedOn w:val="Normal"/>
    <w:next w:val="Normal"/>
    <w:link w:val="IntenseQuoteChar"/>
    <w:uiPriority w:val="99"/>
    <w:semiHidden/>
    <w:qFormat/>
    <w:rsid w:val="00F02FA3"/>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F02FA3"/>
    <w:rPr>
      <w:rFonts w:eastAsiaTheme="minorEastAsia"/>
      <w:b/>
      <w:bCs/>
      <w:i/>
      <w:iCs/>
      <w:lang w:bidi="en-US"/>
    </w:rPr>
  </w:style>
  <w:style w:type="character" w:styleId="IntenseReference">
    <w:name w:val="Intense Reference"/>
    <w:uiPriority w:val="99"/>
    <w:semiHidden/>
    <w:qFormat/>
    <w:rsid w:val="00F02FA3"/>
    <w:rPr>
      <w:smallCaps/>
      <w:spacing w:val="5"/>
      <w:u w:val="single"/>
    </w:rPr>
  </w:style>
  <w:style w:type="paragraph" w:styleId="ListParagraph">
    <w:name w:val="List Paragraph"/>
    <w:basedOn w:val="Normal"/>
    <w:uiPriority w:val="99"/>
    <w:semiHidden/>
    <w:qFormat/>
    <w:rsid w:val="00F02FA3"/>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F02FA3"/>
    <w:pPr>
      <w:spacing w:before="200"/>
      <w:ind w:left="360" w:right="360"/>
    </w:pPr>
    <w:rPr>
      <w:i/>
      <w:iCs/>
      <w:sz w:val="22"/>
      <w:lang w:bidi="en-US"/>
    </w:rPr>
  </w:style>
  <w:style w:type="character" w:customStyle="1" w:styleId="QuoteChar">
    <w:name w:val="Quote Char"/>
    <w:basedOn w:val="DefaultParagraphFont"/>
    <w:link w:val="Quote"/>
    <w:uiPriority w:val="99"/>
    <w:semiHidden/>
    <w:rsid w:val="00F02FA3"/>
    <w:rPr>
      <w:rFonts w:eastAsiaTheme="minorEastAsia"/>
      <w:i/>
      <w:iCs/>
      <w:lang w:bidi="en-US"/>
    </w:rPr>
  </w:style>
  <w:style w:type="character" w:styleId="SubtleReference">
    <w:name w:val="Subtle Reference"/>
    <w:uiPriority w:val="99"/>
    <w:semiHidden/>
    <w:qFormat/>
    <w:rsid w:val="00F02FA3"/>
    <w:rPr>
      <w:smallCaps/>
    </w:rPr>
  </w:style>
  <w:style w:type="table" w:styleId="TableGrid">
    <w:name w:val="Table Grid"/>
    <w:basedOn w:val="TableNormal"/>
    <w:uiPriority w:val="59"/>
    <w:semiHidden/>
    <w:rsid w:val="00F02FA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F02FA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F02FA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F02FA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F02FA3"/>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F02FA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F02FA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F02FA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link w:val="JuQuotChar"/>
    <w:uiPriority w:val="14"/>
    <w:qFormat/>
    <w:rsid w:val="00F02FA3"/>
    <w:pPr>
      <w:spacing w:before="120" w:after="120"/>
      <w:ind w:left="425" w:firstLine="142"/>
    </w:pPr>
    <w:rPr>
      <w:sz w:val="20"/>
    </w:rPr>
  </w:style>
  <w:style w:type="paragraph" w:customStyle="1" w:styleId="ECHRPara">
    <w:name w:val="ECHR_Para"/>
    <w:aliases w:val="Ju_Para"/>
    <w:basedOn w:val="Normal"/>
    <w:link w:val="ECHRParaChar"/>
    <w:uiPriority w:val="12"/>
    <w:qFormat/>
    <w:rsid w:val="00F02FA3"/>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02FA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F02FA3"/>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F02FA3"/>
    <w:pPr>
      <w:ind w:left="340" w:hanging="340"/>
    </w:pPr>
  </w:style>
  <w:style w:type="paragraph" w:customStyle="1" w:styleId="JuSigned">
    <w:name w:val="Ju_Signed"/>
    <w:basedOn w:val="Normal"/>
    <w:next w:val="JuParaLast"/>
    <w:uiPriority w:val="32"/>
    <w:qFormat/>
    <w:rsid w:val="00F02FA3"/>
    <w:pPr>
      <w:tabs>
        <w:tab w:val="center" w:pos="851"/>
        <w:tab w:val="center" w:pos="6407"/>
      </w:tabs>
      <w:spacing w:before="720"/>
      <w:jc w:val="left"/>
    </w:pPr>
  </w:style>
  <w:style w:type="paragraph" w:customStyle="1" w:styleId="JuParaLast">
    <w:name w:val="Ju_Para_Last"/>
    <w:basedOn w:val="Normal"/>
    <w:next w:val="ECHRPara"/>
    <w:uiPriority w:val="30"/>
    <w:qFormat/>
    <w:rsid w:val="00F02FA3"/>
    <w:pPr>
      <w:keepNext/>
      <w:keepLines/>
      <w:spacing w:before="240"/>
      <w:ind w:firstLine="284"/>
    </w:pPr>
  </w:style>
  <w:style w:type="paragraph" w:customStyle="1" w:styleId="JuTitle">
    <w:name w:val="Ju_Title"/>
    <w:basedOn w:val="Normal"/>
    <w:next w:val="ECHRPara"/>
    <w:uiPriority w:val="3"/>
    <w:semiHidden/>
    <w:qFormat/>
    <w:rsid w:val="00F02FA3"/>
    <w:pPr>
      <w:spacing w:before="720" w:after="240"/>
      <w:jc w:val="center"/>
      <w:outlineLvl w:val="0"/>
    </w:pPr>
    <w:rPr>
      <w:rFonts w:asciiTheme="majorHAnsi" w:hAnsiTheme="majorHAnsi"/>
      <w:b/>
      <w:caps/>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F02FA3"/>
    <w:pPr>
      <w:ind w:left="346" w:firstLine="0"/>
    </w:pPr>
  </w:style>
  <w:style w:type="paragraph" w:customStyle="1" w:styleId="JuListi">
    <w:name w:val="Ju_List_i"/>
    <w:basedOn w:val="Normal"/>
    <w:next w:val="JuLista"/>
    <w:uiPriority w:val="28"/>
    <w:qFormat/>
    <w:rsid w:val="00F02FA3"/>
    <w:pPr>
      <w:ind w:left="794"/>
    </w:pPr>
  </w:style>
  <w:style w:type="character" w:styleId="CommentReference">
    <w:name w:val="annotation reference"/>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F02FA3"/>
    <w:pPr>
      <w:ind w:left="635" w:hanging="357"/>
      <w:outlineLvl w:val="2"/>
    </w:pPr>
  </w:style>
  <w:style w:type="paragraph" w:styleId="ListBullet">
    <w:name w:val="List Bullet"/>
    <w:basedOn w:val="Normal"/>
    <w:uiPriority w:val="99"/>
    <w:semiHidden/>
    <w:rsid w:val="00014566"/>
    <w:pPr>
      <w:numPr>
        <w:numId w:val="1"/>
      </w:numPr>
    </w:pPr>
  </w:style>
  <w:style w:type="paragraph" w:customStyle="1" w:styleId="OpiHa">
    <w:name w:val="Opi_H_a"/>
    <w:basedOn w:val="ECHRHeading3"/>
    <w:uiPriority w:val="43"/>
    <w:qFormat/>
    <w:rsid w:val="00F02FA3"/>
    <w:pPr>
      <w:ind w:left="833" w:hanging="357"/>
      <w:outlineLvl w:val="3"/>
    </w:pPr>
    <w:rPr>
      <w:b/>
      <w:i w:val="0"/>
      <w:sz w:val="20"/>
    </w:rPr>
  </w:style>
  <w:style w:type="paragraph" w:styleId="Subtitle">
    <w:name w:val="Subtitle"/>
    <w:basedOn w:val="Normal"/>
    <w:next w:val="Normal"/>
    <w:link w:val="SubtitleChar"/>
    <w:uiPriority w:val="99"/>
    <w:semiHidden/>
    <w:qFormat/>
    <w:rsid w:val="00F02FA3"/>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F02FA3"/>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F02FA3"/>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F02FA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F02FA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F02FA3"/>
    <w:pPr>
      <w:tabs>
        <w:tab w:val="clear" w:pos="357"/>
      </w:tabs>
      <w:outlineLvl w:val="1"/>
    </w:pPr>
    <w:rPr>
      <w:b/>
    </w:rPr>
  </w:style>
  <w:style w:type="paragraph" w:customStyle="1" w:styleId="OpiHi">
    <w:name w:val="Opi_H_i"/>
    <w:basedOn w:val="ECHRHeading4"/>
    <w:uiPriority w:val="44"/>
    <w:qFormat/>
    <w:rsid w:val="00F02FA3"/>
    <w:pPr>
      <w:ind w:left="1037" w:hanging="357"/>
      <w:outlineLvl w:val="4"/>
    </w:pPr>
    <w:rPr>
      <w:b w:val="0"/>
      <w:i/>
    </w:rPr>
  </w:style>
  <w:style w:type="paragraph" w:customStyle="1" w:styleId="OpiPara">
    <w:name w:val="Opi_Para"/>
    <w:basedOn w:val="ECHRPara"/>
    <w:uiPriority w:val="46"/>
    <w:qFormat/>
    <w:rsid w:val="00F02FA3"/>
  </w:style>
  <w:style w:type="paragraph" w:customStyle="1" w:styleId="OpiParaSub">
    <w:name w:val="Opi_Para_Sub"/>
    <w:basedOn w:val="JuParaSub"/>
    <w:uiPriority w:val="47"/>
    <w:qFormat/>
    <w:rsid w:val="00F02FA3"/>
  </w:style>
  <w:style w:type="paragraph" w:customStyle="1" w:styleId="OpiQuot">
    <w:name w:val="Opi_Quot"/>
    <w:basedOn w:val="ECHRParaQuote"/>
    <w:uiPriority w:val="48"/>
    <w:qFormat/>
    <w:rsid w:val="00F02FA3"/>
  </w:style>
  <w:style w:type="paragraph" w:customStyle="1" w:styleId="OpiQuotSub">
    <w:name w:val="Opi_Quot_Sub"/>
    <w:basedOn w:val="JuQuotSub"/>
    <w:uiPriority w:val="49"/>
    <w:qFormat/>
    <w:rsid w:val="00F02FA3"/>
  </w:style>
  <w:style w:type="paragraph" w:customStyle="1" w:styleId="OpiTranslation">
    <w:name w:val="Opi_Translation"/>
    <w:basedOn w:val="Normal"/>
    <w:next w:val="OpiPara"/>
    <w:uiPriority w:val="40"/>
    <w:qFormat/>
    <w:rsid w:val="00F02FA3"/>
    <w:pPr>
      <w:jc w:val="center"/>
      <w:outlineLvl w:val="0"/>
    </w:pPr>
    <w:rPr>
      <w:i/>
    </w:rPr>
  </w:style>
  <w:style w:type="character" w:customStyle="1" w:styleId="ECHRParaChar">
    <w:name w:val="ECHR_Para Char"/>
    <w:aliases w:val="Ju_Para Char"/>
    <w:link w:val="ECHRPara"/>
    <w:uiPriority w:val="12"/>
    <w:rsid w:val="00394A31"/>
    <w:rPr>
      <w:rFonts w:eastAsiaTheme="minorEastAsia"/>
      <w:sz w:val="24"/>
    </w:rPr>
  </w:style>
  <w:style w:type="character" w:customStyle="1" w:styleId="JuQuotChar">
    <w:name w:val="Ju_Quot Char"/>
    <w:basedOn w:val="ECHRParaChar"/>
    <w:link w:val="ECHRParaQuote"/>
    <w:uiPriority w:val="14"/>
    <w:rsid w:val="003C61AB"/>
    <w:rPr>
      <w:rFonts w:eastAsiaTheme="minorEastAsia"/>
      <w:sz w:val="20"/>
    </w:rPr>
  </w:style>
  <w:style w:type="character" w:customStyle="1" w:styleId="JuH1Char">
    <w:name w:val="Ju_H_1. Char"/>
    <w:basedOn w:val="DefaultParagraphFont"/>
    <w:link w:val="ECHRHeading3"/>
    <w:uiPriority w:val="21"/>
    <w:rsid w:val="00A4692D"/>
    <w:rPr>
      <w:rFonts w:asciiTheme="majorHAnsi" w:eastAsiaTheme="majorEastAsia" w:hAnsiTheme="majorHAnsi" w:cstheme="majorBidi"/>
      <w:bCs/>
      <w:i/>
      <w:sz w:val="24"/>
    </w:rPr>
  </w:style>
  <w:style w:type="paragraph" w:styleId="Revision">
    <w:name w:val="Revision"/>
    <w:hidden/>
    <w:uiPriority w:val="99"/>
    <w:semiHidden/>
    <w:rsid w:val="009D5F95"/>
    <w:rPr>
      <w:rFonts w:eastAsiaTheme="minorEastAsia"/>
      <w:sz w:val="24"/>
    </w:rPr>
  </w:style>
  <w:style w:type="paragraph" w:customStyle="1" w:styleId="jupara">
    <w:name w:val="jupara"/>
    <w:basedOn w:val="Normal"/>
    <w:rsid w:val="003506DF"/>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3506DF"/>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hudoc.echr.coe.int/sites/eng/Pages/search.aspx" TargetMode="Externa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doc.echr.coe.int/sites/eng/Pages/search.asp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hudoc.echr.coe.int/eng" TargetMode="External"/><Relationship Id="rId2" Type="http://schemas.openxmlformats.org/officeDocument/2006/relationships/hyperlink" Target="http://hudoc.echr.coe.int/eng" TargetMode="External"/><Relationship Id="rId1" Type="http://schemas.openxmlformats.org/officeDocument/2006/relationships/hyperlink" Target="http://hudoc.echr.coe.int/eng" TargetMode="External"/><Relationship Id="rId6" Type="http://schemas.openxmlformats.org/officeDocument/2006/relationships/hyperlink" Target="http://hudoc.echr.coe.int/eng" TargetMode="External"/><Relationship Id="rId5" Type="http://schemas.openxmlformats.org/officeDocument/2006/relationships/hyperlink" Target="http://hudoc.echr.coe.int/eng" TargetMode="External"/><Relationship Id="rId4" Type="http://schemas.openxmlformats.org/officeDocument/2006/relationships/hyperlink" Target="http://hudoc.echr.coe.int/e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40722-D0FE-4C8F-8DAD-4B62ADE5F5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3F727CD-4CCF-42B0-A2CE-2FB51130C6A6}">
  <ds:schemaRefs>
    <ds:schemaRef ds:uri="http://schemas.microsoft.com/sharepoint/v3/contenttype/forms"/>
  </ds:schemaRefs>
</ds:datastoreItem>
</file>

<file path=customXml/itemProps3.xml><?xml version="1.0" encoding="utf-8"?>
<ds:datastoreItem xmlns:ds="http://schemas.openxmlformats.org/officeDocument/2006/customXml" ds:itemID="{B3E54241-07F6-4F0A-B075-745FE072C9AE}">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45E48F0A-02F4-4766-8B2E-44F360CBB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12468</Words>
  <Characters>71071</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cp:lastPrinted>2017-01-04T08:18:00Z</cp:lastPrinted>
  <dcterms:created xsi:type="dcterms:W3CDTF">2025-05-07T12:09:00Z</dcterms:created>
  <dcterms:modified xsi:type="dcterms:W3CDTF">2025-05-07T12:09:00Z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10653/10</vt:lpwstr>
  </property>
  <property fmtid="{D5CDD505-2E9C-101B-9397-08002B2CF9AE}" pid="4" name="CASEID">
    <vt:lpwstr>624728</vt:lpwstr>
  </property>
  <property fmtid="{D5CDD505-2E9C-101B-9397-08002B2CF9AE}" pid="5" name="ContentTypeId">
    <vt:lpwstr>0x010100558EB02BDB9E204AB350EDD385B68E10</vt:lpwstr>
  </property>
</Properties>
</file>