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93C" w:rsidRPr="00F7693C" w:rsidRDefault="00F7693C" w:rsidP="00F7693C">
      <w:pPr>
        <w:jc w:val="center"/>
        <w:rPr>
          <w:b/>
          <w:bCs/>
          <w:sz w:val="24"/>
          <w:szCs w:val="24"/>
        </w:rPr>
      </w:pPr>
      <w:r w:rsidRPr="00F7693C">
        <w:rPr>
          <w:b/>
          <w:bCs/>
          <w:sz w:val="24"/>
          <w:szCs w:val="24"/>
        </w:rPr>
        <w:t>Jačanje efikasnosti i kvaliteta pravosuđa u Bosni i Hercegovini (BiHSEJ)</w:t>
      </w:r>
    </w:p>
    <w:p w:rsidR="00F7693C" w:rsidRPr="00ED6D9B" w:rsidRDefault="00F7693C" w:rsidP="00F7693C">
      <w:pPr>
        <w:jc w:val="both"/>
        <w:rPr>
          <w:rFonts w:cs="Calibri"/>
          <w:b/>
          <w:bCs/>
        </w:rPr>
      </w:pPr>
      <w:r w:rsidRPr="00ED6D9B">
        <w:rPr>
          <w:rFonts w:cs="Calibri"/>
        </w:rPr>
        <w:t>Projekat „Jačanje efikasnosti i kvalitete pravosuđa u Bosni i Hercegovini“ ima za cilj podržati pravosudni sistem Bosne i Hercegovine u poboljšanju efikasnosti i kvaliteta u skladu sa standardima i alatima koje je razvila </w:t>
      </w:r>
      <w:hyperlink r:id="rId10" w:history="1">
        <w:r w:rsidRPr="00ED6D9B">
          <w:rPr>
            <w:rStyle w:val="Hyperlink"/>
            <w:rFonts w:cs="Calibri"/>
          </w:rPr>
          <w:t>Evropska komisija za efikasnost pravosuđa</w:t>
        </w:r>
      </w:hyperlink>
      <w:r w:rsidRPr="00ED6D9B">
        <w:rPr>
          <w:rFonts w:cs="Calibri"/>
        </w:rPr>
        <w:t> (CEPEJ).</w:t>
      </w:r>
      <w:r w:rsidRPr="00ED6D9B">
        <w:rPr>
          <w:rFonts w:cs="Calibri"/>
          <w:b/>
          <w:bCs/>
        </w:rPr>
        <w:t xml:space="preserve"> </w:t>
      </w:r>
    </w:p>
    <w:p w:rsidR="00F7693C" w:rsidRPr="00ED6D9B" w:rsidRDefault="00F7693C" w:rsidP="00F7693C">
      <w:pPr>
        <w:jc w:val="both"/>
        <w:rPr>
          <w:rFonts w:cs="Calibri"/>
          <w:b/>
          <w:bCs/>
        </w:rPr>
      </w:pPr>
      <w:r w:rsidRPr="00ED6D9B">
        <w:rPr>
          <w:rFonts w:cs="Calibri"/>
          <w:b/>
          <w:bCs/>
        </w:rPr>
        <w:t>Osnovne informacije</w:t>
      </w:r>
    </w:p>
    <w:p w:rsidR="00F7693C" w:rsidRPr="00ED6D9B" w:rsidRDefault="00F7693C" w:rsidP="00F7693C">
      <w:pPr>
        <w:jc w:val="both"/>
        <w:rPr>
          <w:rFonts w:cs="Calibri"/>
        </w:rPr>
      </w:pPr>
      <w:r w:rsidRPr="00ED6D9B">
        <w:rPr>
          <w:rFonts w:cs="Calibri"/>
          <w:b/>
          <w:bCs/>
        </w:rPr>
        <w:t>Donator:</w:t>
      </w:r>
      <w:r w:rsidRPr="00ED6D9B">
        <w:rPr>
          <w:rFonts w:cs="Calibri"/>
        </w:rPr>
        <w:t xml:space="preserve"> Projekat provodi Vijeće Evrope u okviru zajedničkog programa koji sufinansiraju Evropska unija i Vijeće Evrope </w:t>
      </w:r>
      <w:hyperlink r:id="rId11" w:history="1">
        <w:r w:rsidRPr="00ED6D9B">
          <w:rPr>
            <w:rStyle w:val="Hyperlink"/>
            <w:rFonts w:cs="Calibri"/>
          </w:rPr>
          <w:t>"Horizontal Facility za Zapadni Balkan i Tursku"</w:t>
        </w:r>
      </w:hyperlink>
      <w:r w:rsidRPr="00ED6D9B">
        <w:rPr>
          <w:rFonts w:cs="Calibri"/>
        </w:rPr>
        <w:t>.</w:t>
      </w:r>
    </w:p>
    <w:p w:rsidR="00F7693C" w:rsidRPr="00ED6D9B" w:rsidRDefault="00F7693C" w:rsidP="00F7693C">
      <w:pPr>
        <w:jc w:val="both"/>
        <w:rPr>
          <w:rFonts w:cs="Calibri"/>
          <w:i/>
          <w:iCs/>
        </w:rPr>
      </w:pPr>
      <w:r w:rsidRPr="00ED6D9B">
        <w:rPr>
          <w:rFonts w:cs="Calibri"/>
          <w:b/>
          <w:bCs/>
          <w:i/>
          <w:iCs/>
        </w:rPr>
        <w:t>„Horizontal Facility za Zapadni Balkan i Tursku“</w:t>
      </w:r>
      <w:r w:rsidRPr="00ED6D9B">
        <w:rPr>
          <w:rFonts w:cs="Calibri"/>
          <w:i/>
          <w:iCs/>
        </w:rPr>
        <w:t> je zajednička inicijativa Evropske unije i Vijeća Evrope koja omogućava korisnicima na Zapadnom Balkanu i Turskoj da ispune svoje reformske agende u oblasti ljudskih prava, vladavine prava i demokratije i da se usklade sa evropskim standardima, što je takođe prioritet u procesu proširenja Evropske unije.</w:t>
      </w:r>
    </w:p>
    <w:p w:rsidR="00F7693C" w:rsidRPr="00ED6D9B" w:rsidRDefault="00F7693C" w:rsidP="00F7693C">
      <w:pPr>
        <w:jc w:val="both"/>
        <w:rPr>
          <w:rFonts w:cs="Calibri"/>
        </w:rPr>
      </w:pPr>
      <w:r w:rsidRPr="00ED6D9B">
        <w:rPr>
          <w:rFonts w:cs="Calibri"/>
          <w:b/>
          <w:bCs/>
        </w:rPr>
        <w:t>Budžet</w:t>
      </w:r>
      <w:r w:rsidRPr="00ED6D9B">
        <w:rPr>
          <w:rFonts w:cs="Calibri"/>
        </w:rPr>
        <w:t>: 658 000 EUR</w:t>
      </w:r>
    </w:p>
    <w:p w:rsidR="00F7693C" w:rsidRPr="00ED6D9B" w:rsidRDefault="00F7693C" w:rsidP="00F7693C">
      <w:pPr>
        <w:jc w:val="both"/>
        <w:rPr>
          <w:rFonts w:cs="Calibri"/>
        </w:rPr>
      </w:pPr>
      <w:r w:rsidRPr="00ED6D9B">
        <w:rPr>
          <w:rFonts w:cs="Calibri"/>
          <w:b/>
          <w:bCs/>
        </w:rPr>
        <w:t>Period provedbe</w:t>
      </w:r>
      <w:r w:rsidRPr="00ED6D9B">
        <w:rPr>
          <w:rFonts w:cs="Calibri"/>
        </w:rPr>
        <w:t>: januar 2023. – december 2026. godine</w:t>
      </w:r>
    </w:p>
    <w:p w:rsidR="00F7693C" w:rsidRPr="00ED6D9B" w:rsidRDefault="00F7693C" w:rsidP="00F7693C">
      <w:pPr>
        <w:jc w:val="both"/>
        <w:rPr>
          <w:rFonts w:cs="Calibri"/>
        </w:rPr>
      </w:pPr>
      <w:r w:rsidRPr="00ED6D9B">
        <w:rPr>
          <w:rFonts w:cs="Calibri"/>
          <w:b/>
          <w:bCs/>
        </w:rPr>
        <w:t>Kontakti</w:t>
      </w:r>
      <w:r w:rsidRPr="00ED6D9B">
        <w:rPr>
          <w:rFonts w:cs="Calibri"/>
        </w:rPr>
        <w:t xml:space="preserve">: </w:t>
      </w:r>
    </w:p>
    <w:p w:rsidR="00F7693C" w:rsidRPr="00ED6D9B" w:rsidRDefault="00F7693C" w:rsidP="00F7693C">
      <w:pPr>
        <w:jc w:val="both"/>
        <w:rPr>
          <w:rFonts w:cs="Calibri"/>
        </w:rPr>
      </w:pPr>
      <w:r w:rsidRPr="00ED6D9B">
        <w:rPr>
          <w:rFonts w:cs="Calibri"/>
        </w:rPr>
        <w:t>Projektna koordinatorica (Strasbourg): Anastasiia Nohovitsyna (</w:t>
      </w:r>
      <w:hyperlink r:id="rId12" w:history="1">
        <w:r w:rsidRPr="00ED6D9B">
          <w:rPr>
            <w:rStyle w:val="Hyperlink"/>
            <w:rFonts w:cs="Calibri"/>
          </w:rPr>
          <w:t>anastasiia.nohovitsyna@coe.int</w:t>
        </w:r>
      </w:hyperlink>
      <w:r w:rsidRPr="00ED6D9B">
        <w:rPr>
          <w:rFonts w:cs="Calibri"/>
        </w:rPr>
        <w:t>)</w:t>
      </w:r>
    </w:p>
    <w:p w:rsidR="00F7693C" w:rsidRPr="00ED6D9B" w:rsidRDefault="00F7693C" w:rsidP="00F7693C">
      <w:pPr>
        <w:jc w:val="both"/>
        <w:rPr>
          <w:rFonts w:cs="Calibri"/>
        </w:rPr>
      </w:pPr>
      <w:r w:rsidRPr="00ED6D9B">
        <w:rPr>
          <w:rFonts w:cs="Calibri"/>
        </w:rPr>
        <w:t>Viši projektni službenik (Sarajevo): Enes Šehić (</w:t>
      </w:r>
      <w:hyperlink r:id="rId13" w:history="1">
        <w:r w:rsidRPr="00ED6D9B">
          <w:rPr>
            <w:rStyle w:val="Hyperlink"/>
            <w:rFonts w:cs="Calibri"/>
          </w:rPr>
          <w:t>enes.sehic@coe.int</w:t>
        </w:r>
      </w:hyperlink>
      <w:r w:rsidRPr="00ED6D9B">
        <w:rPr>
          <w:rFonts w:cs="Calibri"/>
        </w:rPr>
        <w:t>)</w:t>
      </w:r>
    </w:p>
    <w:p w:rsidR="00F7693C" w:rsidRPr="00ED6D9B" w:rsidRDefault="00F7693C" w:rsidP="00F7693C">
      <w:pPr>
        <w:jc w:val="both"/>
        <w:rPr>
          <w:rFonts w:cs="Calibri"/>
        </w:rPr>
      </w:pPr>
      <w:r w:rsidRPr="00ED6D9B">
        <w:rPr>
          <w:rFonts w:cs="Calibri"/>
        </w:rPr>
        <w:t>Projektna asistentica (Sarajevo): Lejla Begović (</w:t>
      </w:r>
      <w:hyperlink r:id="rId14" w:history="1">
        <w:r w:rsidRPr="00ED6D9B">
          <w:rPr>
            <w:rStyle w:val="Hyperlink"/>
            <w:rFonts w:cs="Calibri"/>
          </w:rPr>
          <w:t>lejla.begovic@coe.int</w:t>
        </w:r>
      </w:hyperlink>
      <w:r w:rsidRPr="00ED6D9B">
        <w:rPr>
          <w:rFonts w:cs="Calibri"/>
        </w:rPr>
        <w:t>)</w:t>
      </w:r>
    </w:p>
    <w:p w:rsidR="00F7693C" w:rsidRPr="00ED6D9B" w:rsidRDefault="00F7693C" w:rsidP="00F7693C">
      <w:pPr>
        <w:jc w:val="both"/>
        <w:rPr>
          <w:rFonts w:cs="Calibri"/>
        </w:rPr>
      </w:pPr>
      <w:r w:rsidRPr="00ED6D9B">
        <w:rPr>
          <w:rFonts w:cs="Calibri"/>
          <w:b/>
          <w:bCs/>
        </w:rPr>
        <w:t>Web stranice</w:t>
      </w:r>
      <w:r w:rsidRPr="00ED6D9B">
        <w:rPr>
          <w:rFonts w:cs="Calibri"/>
        </w:rPr>
        <w:t xml:space="preserve">: </w:t>
      </w:r>
    </w:p>
    <w:p w:rsidR="00F7693C" w:rsidRPr="00ED6D9B" w:rsidRDefault="00F7693C" w:rsidP="00F7693C">
      <w:pPr>
        <w:jc w:val="both"/>
        <w:rPr>
          <w:rFonts w:cs="Calibri"/>
        </w:rPr>
      </w:pPr>
      <w:hyperlink r:id="rId15" w:history="1">
        <w:r w:rsidRPr="00ED6D9B">
          <w:rPr>
            <w:rStyle w:val="Hyperlink"/>
            <w:rFonts w:cs="Calibri"/>
          </w:rPr>
          <w:t>https://www.coe.int/en/web/cepej/strengthening-the-efficiency-and-quality-of-justice-in-bosnia-and-herzegovina-bihsej-</w:t>
        </w:r>
      </w:hyperlink>
      <w:r w:rsidRPr="00ED6D9B">
        <w:rPr>
          <w:rFonts w:cs="Calibri"/>
        </w:rPr>
        <w:t xml:space="preserve"> </w:t>
      </w:r>
    </w:p>
    <w:p w:rsidR="00F7693C" w:rsidRPr="00ED6D9B" w:rsidRDefault="00F7693C" w:rsidP="00F7693C">
      <w:pPr>
        <w:jc w:val="both"/>
        <w:rPr>
          <w:rFonts w:cs="Calibri"/>
        </w:rPr>
      </w:pPr>
      <w:hyperlink r:id="rId16" w:history="1">
        <w:r w:rsidRPr="00ED6D9B">
          <w:rPr>
            <w:rStyle w:val="Hyperlink"/>
            <w:rFonts w:cs="Calibri"/>
          </w:rPr>
          <w:t>https://www.coe.int/bs/web/sarajevo/bihsej</w:t>
        </w:r>
      </w:hyperlink>
      <w:r w:rsidRPr="00ED6D9B">
        <w:rPr>
          <w:rFonts w:cs="Calibri"/>
        </w:rPr>
        <w:t xml:space="preserve"> </w:t>
      </w:r>
    </w:p>
    <w:p w:rsidR="00F7693C" w:rsidRPr="00ED6D9B" w:rsidRDefault="00F7693C" w:rsidP="00F7693C">
      <w:pPr>
        <w:jc w:val="both"/>
        <w:rPr>
          <w:rFonts w:cs="Calibri"/>
          <w:b/>
          <w:bCs/>
        </w:rPr>
      </w:pPr>
    </w:p>
    <w:p w:rsidR="00F7693C" w:rsidRPr="00ED6D9B" w:rsidRDefault="00F7693C" w:rsidP="00F7693C">
      <w:pPr>
        <w:jc w:val="both"/>
        <w:rPr>
          <w:rFonts w:cs="Calibri"/>
          <w:b/>
          <w:bCs/>
        </w:rPr>
      </w:pPr>
      <w:r w:rsidRPr="00ED6D9B">
        <w:rPr>
          <w:rFonts w:cs="Calibri"/>
          <w:b/>
          <w:bCs/>
        </w:rPr>
        <w:t xml:space="preserve">Ciljevi projekta </w:t>
      </w:r>
    </w:p>
    <w:p w:rsidR="00F7693C" w:rsidRPr="00ED6D9B" w:rsidRDefault="00F7693C" w:rsidP="00F7693C">
      <w:pPr>
        <w:numPr>
          <w:ilvl w:val="0"/>
          <w:numId w:val="1"/>
        </w:numPr>
        <w:jc w:val="both"/>
        <w:rPr>
          <w:rFonts w:cs="Calibri"/>
        </w:rPr>
      </w:pPr>
      <w:r w:rsidRPr="00ED6D9B">
        <w:rPr>
          <w:rFonts w:cs="Calibri"/>
        </w:rPr>
        <w:t>Poboljšana efikasnost i kvalitet pravosudnog sistema Bosne i Hercegovine (uključujući skraćenje trajanja postupaka i smanjenje broja starih predmeta u sudovima).</w:t>
      </w:r>
    </w:p>
    <w:p w:rsidR="00F7693C" w:rsidRPr="00ED6D9B" w:rsidRDefault="00F7693C" w:rsidP="00F7693C">
      <w:pPr>
        <w:numPr>
          <w:ilvl w:val="0"/>
          <w:numId w:val="1"/>
        </w:numPr>
        <w:jc w:val="both"/>
        <w:rPr>
          <w:rFonts w:cs="Calibri"/>
        </w:rPr>
      </w:pPr>
      <w:r w:rsidRPr="00ED6D9B">
        <w:rPr>
          <w:rFonts w:cs="Calibri"/>
        </w:rPr>
        <w:t>Unaprijeđeni kapaciteti za prikupljanje, obradu i analizu podataka o funkcionisanju pravosudnog sistema i pravosudne statistike (u bliskoj koordinaciji s CEPEJ projektom za Zapadni Balkan </w:t>
      </w:r>
      <w:hyperlink r:id="rId17" w:history="1">
        <w:r w:rsidRPr="00ED6D9B">
          <w:rPr>
            <w:rStyle w:val="Hyperlink"/>
            <w:rFonts w:cs="Calibri"/>
          </w:rPr>
          <w:t>"</w:t>
        </w:r>
        <w:r w:rsidRPr="00ED6D9B">
          <w:rPr>
            <w:rStyle w:val="Hyperlink"/>
            <w:rFonts w:cs="Calibri"/>
            <w:i/>
            <w:iCs/>
          </w:rPr>
          <w:t>Dashboard Western Balkans</w:t>
        </w:r>
        <w:r w:rsidRPr="00ED6D9B">
          <w:rPr>
            <w:rStyle w:val="Hyperlink"/>
            <w:rFonts w:cs="Calibri"/>
          </w:rPr>
          <w:t>"</w:t>
        </w:r>
      </w:hyperlink>
      <w:r w:rsidRPr="00ED6D9B">
        <w:rPr>
          <w:rFonts w:cs="Calibri"/>
        </w:rPr>
        <w:t>).</w:t>
      </w:r>
    </w:p>
    <w:p w:rsidR="00F7693C" w:rsidRPr="00ED6D9B" w:rsidRDefault="00F7693C" w:rsidP="00F7693C">
      <w:pPr>
        <w:numPr>
          <w:ilvl w:val="0"/>
          <w:numId w:val="1"/>
        </w:numPr>
        <w:jc w:val="both"/>
        <w:rPr>
          <w:rFonts w:cs="Calibri"/>
        </w:rPr>
      </w:pPr>
      <w:r w:rsidRPr="00ED6D9B">
        <w:rPr>
          <w:rFonts w:cs="Calibri"/>
        </w:rPr>
        <w:t>Ojačani kapaciteti stručnjaka u pravosuđu u području efikasnosti i kvalitete pravosuđa.</w:t>
      </w:r>
    </w:p>
    <w:p w:rsidR="00F7693C" w:rsidRPr="00ED6D9B" w:rsidRDefault="00F7693C" w:rsidP="00F7693C">
      <w:pPr>
        <w:jc w:val="both"/>
        <w:rPr>
          <w:rFonts w:cs="Calibri"/>
        </w:rPr>
      </w:pPr>
      <w:r w:rsidRPr="00ED6D9B">
        <w:rPr>
          <w:rFonts w:cs="Calibri"/>
        </w:rPr>
        <w:t>Po ispunjenju svih projektnih zadataka, očekivano je da sve osobe koje koriste usluge pravosudnog sistema Bosne i Hercegovine imaju koristi od poboljšane efikasnosti i kvaliteta pravosudnog sistema u skladu sa alatima CEPEJ-a i evropskim standardima.</w:t>
      </w:r>
    </w:p>
    <w:p w:rsidR="00F7693C" w:rsidRPr="00ED6D9B" w:rsidRDefault="00F7693C" w:rsidP="00F7693C">
      <w:pPr>
        <w:jc w:val="both"/>
        <w:rPr>
          <w:rFonts w:cs="Calibri"/>
        </w:rPr>
      </w:pPr>
      <w:r w:rsidRPr="00ED6D9B">
        <w:rPr>
          <w:rFonts w:cs="Calibri"/>
          <w:b/>
          <w:bCs/>
        </w:rPr>
        <w:t xml:space="preserve">Korisnici i partneri projekta </w:t>
      </w:r>
    </w:p>
    <w:p w:rsidR="00F7693C" w:rsidRPr="00ED6D9B" w:rsidRDefault="00F7693C" w:rsidP="00F7693C">
      <w:pPr>
        <w:jc w:val="both"/>
        <w:rPr>
          <w:rFonts w:cs="Calibri"/>
        </w:rPr>
      </w:pPr>
      <w:r w:rsidRPr="00ED6D9B">
        <w:rPr>
          <w:rFonts w:cs="Calibri"/>
        </w:rPr>
        <w:t>Visoko sudsko i tužilačko vijeće Bosne i Hercegovine, centri za edukaciju sudija i tužilaca, sudovi.</w:t>
      </w:r>
    </w:p>
    <w:p w:rsidR="00F7693C" w:rsidRPr="00ED6D9B" w:rsidRDefault="00F7693C" w:rsidP="00F7693C">
      <w:pPr>
        <w:jc w:val="both"/>
        <w:rPr>
          <w:rFonts w:cs="Calibri"/>
        </w:rPr>
      </w:pPr>
    </w:p>
    <w:p w:rsidR="00F7693C" w:rsidRPr="00ED6D9B" w:rsidRDefault="00F7693C" w:rsidP="00F7693C">
      <w:pPr>
        <w:jc w:val="both"/>
        <w:rPr>
          <w:rFonts w:cs="Calibri"/>
          <w:b/>
          <w:bCs/>
          <w:color w:val="98A7BD" w:themeColor="text2" w:themeTint="80"/>
          <w:sz w:val="24"/>
          <w:szCs w:val="24"/>
        </w:rPr>
      </w:pPr>
      <w:r w:rsidRPr="00ED6D9B">
        <w:rPr>
          <w:rFonts w:cs="Calibri"/>
          <w:b/>
          <w:bCs/>
          <w:color w:val="98A7BD" w:themeColor="text2" w:themeTint="80"/>
          <w:sz w:val="24"/>
          <w:szCs w:val="24"/>
        </w:rPr>
        <w:lastRenderedPageBreak/>
        <w:t>Ključna postignuća 2023 - 2025. godine (ažurirano u septembru 2025.)</w:t>
      </w:r>
    </w:p>
    <w:p w:rsidR="00F7693C" w:rsidRPr="00ED6D9B" w:rsidRDefault="00F7693C" w:rsidP="00F7693C">
      <w:pPr>
        <w:jc w:val="both"/>
        <w:rPr>
          <w:rFonts w:cs="Calibri"/>
          <w:sz w:val="24"/>
          <w:szCs w:val="24"/>
        </w:rPr>
      </w:pPr>
      <w:r w:rsidRPr="00ED6D9B">
        <w:rPr>
          <w:rFonts w:cs="Calibri"/>
          <w:b/>
          <w:bCs/>
          <w:sz w:val="24"/>
          <w:szCs w:val="24"/>
        </w:rPr>
        <w:t>Sa pilot sudovima</w:t>
      </w:r>
      <w:r w:rsidRPr="00ED6D9B">
        <w:rPr>
          <w:rFonts w:cs="Calibri"/>
          <w:b/>
          <w:bCs/>
        </w:rPr>
        <w:t>:</w:t>
      </w:r>
    </w:p>
    <w:p w:rsidR="00F7693C" w:rsidRPr="00ED6D9B" w:rsidRDefault="00F7693C" w:rsidP="00F7693C">
      <w:pPr>
        <w:pStyle w:val="NoSpacing"/>
        <w:numPr>
          <w:ilvl w:val="0"/>
          <w:numId w:val="3"/>
        </w:numPr>
        <w:jc w:val="both"/>
        <w:rPr>
          <w:b/>
          <w:bCs/>
          <w:lang w:val="bs-Latn-BA"/>
        </w:rPr>
      </w:pPr>
      <w:r w:rsidRPr="00ED6D9B">
        <w:rPr>
          <w:b/>
          <w:bCs/>
          <w:lang w:val="bs-Latn-BA"/>
        </w:rPr>
        <w:t>Procjena potreba u okviru pet pilot sudova</w:t>
      </w:r>
    </w:p>
    <w:p w:rsidR="00F7693C" w:rsidRPr="00ED6D9B" w:rsidRDefault="00F7693C" w:rsidP="00F7693C">
      <w:pPr>
        <w:pStyle w:val="NoSpacing"/>
        <w:jc w:val="both"/>
        <w:rPr>
          <w:lang w:val="bs-Latn-BA"/>
        </w:rPr>
      </w:pPr>
      <w:r w:rsidRPr="00ED6D9B">
        <w:rPr>
          <w:lang w:val="bs-Latn-BA"/>
        </w:rPr>
        <w:t>Nakon početne procjene potreba pet pilot sudova završene 2023. godine (Osnovni sudovi u Brčkom, Trebinju, Sokocu i Općinski sudovi u Livnu i Cazinu), izvještaji i preporuke eksperata su predstavljeni i razmatrani tokom dvodnevne radionice pod nazivom „Mapa puta za implementaciju ekspertskih preporuka u pilot sudovima“. Ovaj događaj je identifikovao ključna područja za unapređenje kvaliteta i efikasnosti pravosuđa, uključujući sudsku komunikaciju, ankete o zadovoljstvu korisnika i pristupačnost sudova.</w:t>
      </w:r>
    </w:p>
    <w:p w:rsidR="00F7693C" w:rsidRPr="00ED6D9B" w:rsidRDefault="00F7693C" w:rsidP="00F7693C">
      <w:pPr>
        <w:pStyle w:val="NoSpacing"/>
        <w:jc w:val="both"/>
        <w:rPr>
          <w:lang w:val="bs-Latn-BA"/>
        </w:rPr>
      </w:pPr>
    </w:p>
    <w:p w:rsidR="00F7693C" w:rsidRPr="00ED6D9B" w:rsidRDefault="00F7693C" w:rsidP="00F7693C">
      <w:pPr>
        <w:pStyle w:val="NoSpacing"/>
        <w:numPr>
          <w:ilvl w:val="0"/>
          <w:numId w:val="3"/>
        </w:numPr>
        <w:jc w:val="both"/>
        <w:rPr>
          <w:b/>
          <w:bCs/>
          <w:lang w:val="bs-Latn-BA"/>
        </w:rPr>
      </w:pPr>
      <w:r w:rsidRPr="00ED6D9B">
        <w:rPr>
          <w:b/>
          <w:bCs/>
          <w:lang w:val="bs-Latn-BA"/>
        </w:rPr>
        <w:t>Podrška pilot sudovima u razvoju vlastitih komunikacijskih strategija</w:t>
      </w:r>
    </w:p>
    <w:p w:rsidR="00F7693C" w:rsidRPr="00ED6D9B" w:rsidRDefault="00F7693C" w:rsidP="00F7693C">
      <w:pPr>
        <w:pStyle w:val="NoSpacing"/>
        <w:jc w:val="both"/>
        <w:rPr>
          <w:lang w:val="bs-Latn-BA"/>
        </w:rPr>
      </w:pPr>
      <w:r w:rsidRPr="00ED6D9B">
        <w:rPr>
          <w:lang w:val="bs-Latn-BA"/>
        </w:rPr>
        <w:t>BIHSEJ je podržao finalizaciju i usvajanje komunikacijskih strategija sudova u svih pet pilot sudova, olakšavajući unapređenje kvaliteta rada sudova u ovom segmentu i osiguravajući usklađenost sa krovnom komunikacijskom strategijom VSTV-a i CEPEJ-ovim Vodičem o komunikaciji sa medijima i javnošću za sudove i tužilaštva (12/2018).</w:t>
      </w:r>
      <w:r w:rsidRPr="00ED6D9B">
        <w:rPr>
          <w:lang w:val="bs-Latn-BA"/>
        </w:rPr>
        <w:br/>
      </w:r>
    </w:p>
    <w:p w:rsidR="00F7693C" w:rsidRPr="00ED6D9B" w:rsidRDefault="00F7693C" w:rsidP="00F7693C">
      <w:pPr>
        <w:pStyle w:val="NoSpacing"/>
        <w:numPr>
          <w:ilvl w:val="0"/>
          <w:numId w:val="3"/>
        </w:numPr>
        <w:jc w:val="both"/>
        <w:rPr>
          <w:b/>
          <w:bCs/>
          <w:lang w:val="bs-Latn-BA"/>
        </w:rPr>
      </w:pPr>
      <w:r w:rsidRPr="00ED6D9B">
        <w:rPr>
          <w:b/>
          <w:bCs/>
          <w:lang w:val="bs-Latn-BA"/>
        </w:rPr>
        <w:t>Anketa o zadovoljstvu sprovedena u pilot sudovima</w:t>
      </w:r>
    </w:p>
    <w:p w:rsidR="00F7693C" w:rsidRPr="00ED6D9B" w:rsidRDefault="00F7693C" w:rsidP="00F7693C">
      <w:pPr>
        <w:pStyle w:val="NoSpacing"/>
        <w:jc w:val="both"/>
        <w:rPr>
          <w:lang w:val="bs-Latn-BA"/>
        </w:rPr>
      </w:pPr>
      <w:r w:rsidRPr="00ED6D9B">
        <w:rPr>
          <w:lang w:val="bs-Latn-BA"/>
        </w:rPr>
        <w:t>BIHSEJ je podržao sprovođenje anketa o zadovoljstvu u dva najveća pilot suda, u Brčkom i Trebinju, s ciljem evaluacije percepcije javnosti o sudskim uslugama. Nakon što su dva najveća pilot suda (Trebinje i Brčko) sprovela opsežne ankete zadovoljstva među različitim kategorijama korisnika sudova (građani, profesionalna zajednica, kao i predstavnici medija i politike), svih pet pilot sudova nastavilo je sa internim anketama o zadovoljstvu osoblja kako bi prikupili povratne informacije i identifikovali korektivne mjere. Ukupno je do sada, uz podršku BIHSEJ-a, sprovedeno sedam različitih anketa.</w:t>
      </w:r>
    </w:p>
    <w:p w:rsidR="00F7693C" w:rsidRPr="00ED6D9B" w:rsidRDefault="00F7693C" w:rsidP="00F7693C">
      <w:pPr>
        <w:jc w:val="both"/>
        <w:rPr>
          <w:rFonts w:cs="Calibri"/>
        </w:rPr>
      </w:pPr>
    </w:p>
    <w:p w:rsidR="00F7693C" w:rsidRPr="00ED6D9B" w:rsidRDefault="00F7693C" w:rsidP="00F7693C">
      <w:pPr>
        <w:jc w:val="both"/>
        <w:rPr>
          <w:rFonts w:cs="Calibri"/>
        </w:rPr>
      </w:pPr>
      <w:r w:rsidRPr="00ED6D9B">
        <w:rPr>
          <w:rFonts w:cs="Calibri"/>
          <w:b/>
          <w:bCs/>
        </w:rPr>
        <w:t>Sa Visokim sudskim i tužilačkim vijećem Bosne i Hercegovine (VSTV BiH)</w:t>
      </w:r>
      <w:r>
        <w:rPr>
          <w:rFonts w:cs="Calibri"/>
          <w:b/>
          <w:bCs/>
        </w:rPr>
        <w:t>:</w:t>
      </w:r>
    </w:p>
    <w:p w:rsidR="00F7693C" w:rsidRPr="00ED6D9B" w:rsidRDefault="00F7693C" w:rsidP="00F7693C">
      <w:pPr>
        <w:pStyle w:val="NoSpacing"/>
        <w:numPr>
          <w:ilvl w:val="0"/>
          <w:numId w:val="2"/>
        </w:numPr>
        <w:jc w:val="both"/>
        <w:rPr>
          <w:b/>
          <w:bCs/>
          <w:lang w:val="bs-Latn-BA"/>
        </w:rPr>
      </w:pPr>
      <w:r w:rsidRPr="00ED6D9B">
        <w:rPr>
          <w:b/>
          <w:bCs/>
          <w:lang w:val="bs-Latn-BA"/>
        </w:rPr>
        <w:t xml:space="preserve">Razvoj 5 kontrolnih platformi u </w:t>
      </w:r>
      <w:r w:rsidRPr="00ED6D9B">
        <w:rPr>
          <w:b/>
          <w:bCs/>
          <w:i/>
          <w:iCs/>
          <w:lang w:val="bs-Latn-BA"/>
        </w:rPr>
        <w:t>Tableau</w:t>
      </w:r>
      <w:r w:rsidRPr="00ED6D9B">
        <w:rPr>
          <w:b/>
          <w:bCs/>
          <w:lang w:val="bs-Latn-BA"/>
        </w:rPr>
        <w:t xml:space="preserve"> softveru i nabavka </w:t>
      </w:r>
      <w:r w:rsidRPr="00ED6D9B">
        <w:rPr>
          <w:b/>
          <w:bCs/>
          <w:i/>
          <w:iCs/>
          <w:lang w:val="bs-Latn-BA"/>
        </w:rPr>
        <w:t>Tableau Creator</w:t>
      </w:r>
      <w:r w:rsidRPr="00ED6D9B">
        <w:rPr>
          <w:b/>
          <w:bCs/>
          <w:lang w:val="bs-Latn-BA"/>
        </w:rPr>
        <w:t xml:space="preserve"> licence za VSTV BiH</w:t>
      </w:r>
    </w:p>
    <w:p w:rsidR="00F7693C" w:rsidRPr="00ED6D9B" w:rsidRDefault="00F7693C" w:rsidP="00F7693C">
      <w:pPr>
        <w:pStyle w:val="NoSpacing"/>
        <w:jc w:val="both"/>
        <w:rPr>
          <w:lang w:val="bs-Latn-BA"/>
        </w:rPr>
      </w:pPr>
      <w:r w:rsidRPr="00ED6D9B">
        <w:rPr>
          <w:lang w:val="bs-Latn-BA"/>
        </w:rPr>
        <w:t xml:space="preserve">BIHSEJ je pružio sveobuhvatnu tehničku pomoć VSTV-u s ciljem unapređenja praksi prikupljanja i vizualizacije podataka, u skladu sa CEPEJ metodologijama. Ključne aktivnosti uključile su razvoj pet prototipnih kontrolnih platformi koristeći </w:t>
      </w:r>
      <w:r w:rsidRPr="00ED6D9B">
        <w:rPr>
          <w:i/>
          <w:iCs/>
          <w:lang w:val="bs-Latn-BA"/>
        </w:rPr>
        <w:t>Tableau</w:t>
      </w:r>
      <w:r w:rsidRPr="00ED6D9B">
        <w:rPr>
          <w:lang w:val="bs-Latn-BA"/>
        </w:rPr>
        <w:t xml:space="preserve"> softver za vizualizaciju sudske statistike te obezbjeđivanje jednogodišnje </w:t>
      </w:r>
      <w:r w:rsidRPr="00ED6D9B">
        <w:rPr>
          <w:i/>
          <w:iCs/>
          <w:lang w:val="bs-Latn-BA"/>
        </w:rPr>
        <w:t>Tableau</w:t>
      </w:r>
      <w:r w:rsidRPr="00ED6D9B">
        <w:rPr>
          <w:lang w:val="bs-Latn-BA"/>
        </w:rPr>
        <w:t xml:space="preserve"> Creator licence (novembar 2024. – novembar 2025). Kontrolne platforme prikazuju ključne sudske indikatore poput ukupne efikasnosti, efikasnosti rješavanja predmeta, budžetskih resursa, indikatora kvaliteta i efikasnosti prema vrsti predmeta. Link: </w:t>
      </w:r>
      <w:hyperlink r:id="rId18" w:history="1">
        <w:r w:rsidRPr="00ED6D9B">
          <w:rPr>
            <w:rStyle w:val="Hyperlink"/>
            <w:rFonts w:cs="Calibri"/>
            <w:lang w:val="bs-Latn-BA"/>
          </w:rPr>
          <w:t>Dashboards HJPC BH | Tableau Public</w:t>
        </w:r>
      </w:hyperlink>
    </w:p>
    <w:p w:rsidR="00F7693C" w:rsidRPr="00ED6D9B" w:rsidRDefault="00F7693C" w:rsidP="00F7693C">
      <w:pPr>
        <w:pStyle w:val="ListParagraph"/>
        <w:ind w:left="360"/>
        <w:jc w:val="both"/>
        <w:rPr>
          <w:rFonts w:cs="Calibri"/>
        </w:rPr>
      </w:pPr>
    </w:p>
    <w:p w:rsidR="00F7693C" w:rsidRPr="00ED6D9B" w:rsidRDefault="00F7693C" w:rsidP="00F7693C">
      <w:pPr>
        <w:pStyle w:val="NoSpacing"/>
        <w:numPr>
          <w:ilvl w:val="0"/>
          <w:numId w:val="2"/>
        </w:numPr>
        <w:jc w:val="both"/>
        <w:rPr>
          <w:b/>
          <w:bCs/>
          <w:lang w:val="bs-Latn-BA"/>
        </w:rPr>
      </w:pPr>
      <w:r w:rsidRPr="00ED6D9B">
        <w:rPr>
          <w:b/>
          <w:bCs/>
          <w:lang w:val="bs-Latn-BA"/>
        </w:rPr>
        <w:t>Podrška ICT Hub inicijativi</w:t>
      </w:r>
    </w:p>
    <w:p w:rsidR="00F7693C" w:rsidRPr="00ED6D9B" w:rsidRDefault="00F7693C" w:rsidP="00F7693C">
      <w:pPr>
        <w:pStyle w:val="NoSpacing"/>
        <w:jc w:val="both"/>
        <w:rPr>
          <w:lang w:val="bs-Latn-BA"/>
        </w:rPr>
      </w:pPr>
      <w:r w:rsidRPr="00ED6D9B">
        <w:rPr>
          <w:lang w:val="bs-Latn-BA"/>
        </w:rPr>
        <w:t>BIHSEJ je organizovao drugu regionalnu radionicu s ciljem stvaranja mreže saradnje za IKT profesionalce širom Zapadnog Balkana, radi unapređenja efikasnosti pravosuđa kroz moderna tehnološka rješenja.</w:t>
      </w:r>
    </w:p>
    <w:p w:rsidR="00F7693C" w:rsidRPr="00ED6D9B" w:rsidRDefault="00F7693C" w:rsidP="00F7693C">
      <w:pPr>
        <w:pStyle w:val="NoSpacing"/>
        <w:jc w:val="both"/>
        <w:rPr>
          <w:b/>
          <w:bCs/>
          <w:lang w:val="bs-Latn-BA"/>
        </w:rPr>
      </w:pPr>
    </w:p>
    <w:p w:rsidR="00F7693C" w:rsidRPr="00ED6D9B" w:rsidRDefault="00F7693C" w:rsidP="00F7693C">
      <w:pPr>
        <w:pStyle w:val="NoSpacing"/>
        <w:numPr>
          <w:ilvl w:val="0"/>
          <w:numId w:val="2"/>
        </w:numPr>
        <w:jc w:val="both"/>
        <w:rPr>
          <w:b/>
          <w:bCs/>
          <w:lang w:val="bs-Latn-BA"/>
        </w:rPr>
      </w:pPr>
      <w:r w:rsidRPr="00ED6D9B">
        <w:rPr>
          <w:b/>
          <w:bCs/>
          <w:lang w:val="bs-Latn-BA"/>
        </w:rPr>
        <w:t>Radionica o promociji prakse medijacije u pravosuđu BiH – podrška VSTV-u u promociji Strategije za razvoj alternativnih metoda rješavanja sporova (ADR)</w:t>
      </w:r>
    </w:p>
    <w:p w:rsidR="00B41B20" w:rsidRDefault="00F7693C" w:rsidP="00F7693C">
      <w:pPr>
        <w:pStyle w:val="NoSpacing"/>
        <w:jc w:val="both"/>
        <w:rPr>
          <w:rFonts w:cs="Calibri"/>
          <w:lang w:val="bs-Latn-BA"/>
        </w:rPr>
      </w:pPr>
      <w:r w:rsidRPr="00ED6D9B">
        <w:rPr>
          <w:rFonts w:cs="Calibri"/>
          <w:lang w:val="bs-Latn-BA"/>
        </w:rPr>
        <w:t>Dana 24. i 25. juna 2024. u Sarajevu, BIHSEJ je zajedno sa VSTV-om organizovao radionicu „Promocija prakse medijacije u pravosuđu BiH u skladu sa CEPEJ-ovim alatima za medijaciju i evropskim standardima“.</w:t>
      </w:r>
    </w:p>
    <w:p w:rsidR="00B41B20" w:rsidRDefault="00B41B20" w:rsidP="00F7693C">
      <w:pPr>
        <w:pStyle w:val="NoSpacing"/>
        <w:jc w:val="both"/>
        <w:rPr>
          <w:rFonts w:cs="Calibri"/>
          <w:lang w:val="bs-Latn-BA"/>
        </w:rPr>
      </w:pPr>
    </w:p>
    <w:p w:rsidR="00F7693C" w:rsidRPr="00ED6D9B" w:rsidRDefault="00F7693C" w:rsidP="00F7693C">
      <w:pPr>
        <w:pStyle w:val="NoSpacing"/>
        <w:jc w:val="both"/>
        <w:rPr>
          <w:lang w:val="bs-Latn-BA"/>
        </w:rPr>
      </w:pPr>
      <w:r w:rsidRPr="00ED6D9B">
        <w:rPr>
          <w:lang w:val="bs-Latn-BA"/>
        </w:rPr>
        <w:br/>
      </w:r>
    </w:p>
    <w:p w:rsidR="00F7693C" w:rsidRPr="00ED6D9B" w:rsidRDefault="00F7693C" w:rsidP="00F7693C">
      <w:pPr>
        <w:pStyle w:val="NoSpacing"/>
        <w:numPr>
          <w:ilvl w:val="0"/>
          <w:numId w:val="2"/>
        </w:numPr>
        <w:jc w:val="both"/>
        <w:rPr>
          <w:b/>
          <w:bCs/>
          <w:lang w:val="bs-Latn-BA"/>
        </w:rPr>
      </w:pPr>
      <w:r w:rsidRPr="00ED6D9B">
        <w:rPr>
          <w:b/>
          <w:bCs/>
          <w:lang w:val="bs-Latn-BA"/>
        </w:rPr>
        <w:lastRenderedPageBreak/>
        <w:t>Učešće VSTV-a u CEPEJ radnoj grupi za sajber-pravdu</w:t>
      </w:r>
    </w:p>
    <w:p w:rsidR="00F7693C" w:rsidRPr="00ED6D9B" w:rsidRDefault="00F7693C" w:rsidP="00F7693C">
      <w:pPr>
        <w:pStyle w:val="NoSpacing"/>
        <w:jc w:val="both"/>
        <w:rPr>
          <w:lang w:val="bs-Latn-BA"/>
        </w:rPr>
      </w:pPr>
      <w:r w:rsidRPr="00ED6D9B">
        <w:rPr>
          <w:lang w:val="bs-Latn-BA"/>
        </w:rPr>
        <w:t>BiH trenutno ima status posmatrača u CEPEJ-ovoj radnoj grupi za sajber-pravdu. Rukovodstvo Sekretarijata VSTV-a aktivno je učestvovalo na sastancima radne grupe, dodatno jačajući kapacitete BiH za usvajanje inovativnih digitalnih praksi u skladu sa evropskim standardima efikasnosti i kvaliteta u pravosuđu.</w:t>
      </w:r>
    </w:p>
    <w:p w:rsidR="00F7693C" w:rsidRPr="00ED6D9B" w:rsidRDefault="00F7693C" w:rsidP="00F7693C">
      <w:pPr>
        <w:pStyle w:val="NoSpacing"/>
        <w:jc w:val="both"/>
        <w:rPr>
          <w:lang w:val="bs-Latn-BA"/>
        </w:rPr>
      </w:pPr>
    </w:p>
    <w:p w:rsidR="00F7693C" w:rsidRPr="00ED6D9B" w:rsidRDefault="00F7693C" w:rsidP="00F7693C">
      <w:pPr>
        <w:pStyle w:val="NoSpacing"/>
        <w:numPr>
          <w:ilvl w:val="0"/>
          <w:numId w:val="2"/>
        </w:numPr>
        <w:jc w:val="both"/>
        <w:rPr>
          <w:lang w:val="bs-Latn-BA"/>
        </w:rPr>
      </w:pPr>
      <w:r w:rsidRPr="00ED6D9B">
        <w:rPr>
          <w:b/>
          <w:bCs/>
          <w:lang w:val="bs-Latn-BA"/>
        </w:rPr>
        <w:t>Učešće na CEPEJ plenarnim sjednicama</w:t>
      </w:r>
    </w:p>
    <w:p w:rsidR="00F7693C" w:rsidRPr="00ED6D9B" w:rsidRDefault="00F7693C" w:rsidP="00F7693C">
      <w:pPr>
        <w:pStyle w:val="NoSpacing"/>
        <w:ind w:left="142"/>
        <w:jc w:val="both"/>
        <w:rPr>
          <w:lang w:val="bs-Latn-BA"/>
        </w:rPr>
      </w:pPr>
      <w:r w:rsidRPr="00ED6D9B">
        <w:rPr>
          <w:lang w:val="bs-Latn-BA"/>
        </w:rPr>
        <w:t>Direktor Sekretarijata VSTV-a (2023), rukovodioci odjela za efikasnost sudova i tužilaštava (2024) i dva člana Vijeća (2025) učestvovali su na CEPEJ plenarnim sjednicama u Strasbourgu.</w:t>
      </w:r>
    </w:p>
    <w:p w:rsidR="00F7693C" w:rsidRPr="00ED6D9B" w:rsidRDefault="00F7693C" w:rsidP="00F7693C">
      <w:pPr>
        <w:pStyle w:val="NoSpacing"/>
        <w:jc w:val="both"/>
        <w:rPr>
          <w:lang w:val="bs-Latn-BA"/>
        </w:rPr>
      </w:pPr>
    </w:p>
    <w:p w:rsidR="00F7693C" w:rsidRPr="00ED6D9B" w:rsidRDefault="00F7693C" w:rsidP="00F7693C">
      <w:pPr>
        <w:pStyle w:val="NoSpacing"/>
        <w:numPr>
          <w:ilvl w:val="0"/>
          <w:numId w:val="2"/>
        </w:numPr>
        <w:ind w:left="567"/>
        <w:jc w:val="both"/>
        <w:rPr>
          <w:lang w:val="bs-Latn-BA"/>
        </w:rPr>
      </w:pPr>
      <w:r w:rsidRPr="00ED6D9B">
        <w:rPr>
          <w:b/>
          <w:bCs/>
          <w:lang w:val="bs-Latn-BA"/>
        </w:rPr>
        <w:t>Radionica o tužilačkim sistemima, Vlora, Albanija</w:t>
      </w:r>
    </w:p>
    <w:p w:rsidR="00F7693C" w:rsidRPr="00ED6D9B" w:rsidRDefault="00F7693C" w:rsidP="00F7693C">
      <w:pPr>
        <w:pStyle w:val="NoSpacing"/>
        <w:ind w:left="207"/>
        <w:jc w:val="both"/>
        <w:rPr>
          <w:lang w:val="bs-Latn-BA"/>
        </w:rPr>
      </w:pPr>
      <w:r w:rsidRPr="00ED6D9B">
        <w:rPr>
          <w:lang w:val="bs-Latn-BA"/>
        </w:rPr>
        <w:t>Međunarodna peer-to-peer radionica sa učešćem predstavnika Visokog tužilačkog vijeća Albanije, Generalnog tužilaštva Albanije, Visokog sudskog i tužilačkog vijeća BiH i Visokog tužilačkog vijeća Kosova „Dobre prakse i zajednički izazovi u vezi sa efikasnošću i kvalitetom rada tužilačkog sistema“, održana je 15. i 16. maja 2024. godine u Vlori, Albanija.</w:t>
      </w:r>
    </w:p>
    <w:p w:rsidR="00F7693C" w:rsidRPr="00ED6D9B" w:rsidRDefault="00F7693C" w:rsidP="00F7693C">
      <w:pPr>
        <w:pStyle w:val="ListParagraph"/>
        <w:jc w:val="both"/>
        <w:rPr>
          <w:rFonts w:cs="Calibri"/>
        </w:rPr>
      </w:pPr>
    </w:p>
    <w:p w:rsidR="00F7693C" w:rsidRPr="00ED6D9B" w:rsidRDefault="00F7693C" w:rsidP="00F7693C">
      <w:pPr>
        <w:jc w:val="both"/>
        <w:rPr>
          <w:rFonts w:cs="Calibri"/>
          <w:b/>
          <w:bCs/>
        </w:rPr>
      </w:pPr>
      <w:r w:rsidRPr="00ED6D9B">
        <w:rPr>
          <w:rFonts w:cs="Calibri"/>
          <w:b/>
          <w:bCs/>
        </w:rPr>
        <w:t>Sa CEST-ovima</w:t>
      </w:r>
      <w:r>
        <w:rPr>
          <w:rFonts w:cs="Calibri"/>
          <w:b/>
          <w:bCs/>
        </w:rPr>
        <w:t>:</w:t>
      </w:r>
    </w:p>
    <w:p w:rsidR="00F7693C" w:rsidRPr="00ED6D9B" w:rsidRDefault="00F7693C" w:rsidP="00F7693C">
      <w:pPr>
        <w:pStyle w:val="ListParagraph"/>
        <w:numPr>
          <w:ilvl w:val="0"/>
          <w:numId w:val="2"/>
        </w:numPr>
        <w:jc w:val="both"/>
        <w:rPr>
          <w:rFonts w:cs="Calibri"/>
        </w:rPr>
      </w:pPr>
      <w:r w:rsidRPr="00ED6D9B">
        <w:rPr>
          <w:rFonts w:cs="Calibri"/>
          <w:b/>
          <w:bCs/>
        </w:rPr>
        <w:t>Obuke u okviru programa obuke CEST FBiH i CEST RS</w:t>
      </w:r>
    </w:p>
    <w:p w:rsidR="00F7693C" w:rsidRPr="00ED6D9B" w:rsidRDefault="00F7693C" w:rsidP="00F05D0A">
      <w:pPr>
        <w:pStyle w:val="ListParagraph"/>
        <w:ind w:left="0"/>
        <w:rPr>
          <w:rFonts w:cs="Calibri"/>
        </w:rPr>
      </w:pPr>
      <w:bookmarkStart w:id="0" w:name="_GoBack"/>
      <w:r w:rsidRPr="00ED6D9B">
        <w:rPr>
          <w:rFonts w:cs="Calibri"/>
        </w:rPr>
        <w:t>2024 – Obuka „Korištenje CEPEJ metodologija i alata za povećanje efikasnosti sudova i poboljšanje upravljačkih kapaciteta sudskih rukovodilaca“</w:t>
      </w:r>
      <w:r w:rsidRPr="00ED6D9B">
        <w:rPr>
          <w:rFonts w:cs="Calibri"/>
        </w:rPr>
        <w:br/>
        <w:t xml:space="preserve">2025 – Adaptacija lokalnom kontekstu i implementacija CEPEJ HELP Modula „Rad CEPEJ-a – Kvalitet pravde“. Link: </w:t>
      </w:r>
      <w:hyperlink r:id="rId19" w:history="1">
        <w:r w:rsidRPr="00ED6D9B">
          <w:rPr>
            <w:rStyle w:val="Hyperlink"/>
            <w:rFonts w:cs="Calibri"/>
          </w:rPr>
          <w:t>CEPEJ BOS SL | EDL</w:t>
        </w:r>
      </w:hyperlink>
    </w:p>
    <w:bookmarkEnd w:id="0"/>
    <w:p w:rsidR="00F7693C" w:rsidRPr="004E05BA" w:rsidRDefault="00F7693C" w:rsidP="00F7693C">
      <w:pPr>
        <w:ind w:right="-46"/>
        <w:jc w:val="both"/>
        <w:rPr>
          <w:rFonts w:cs="Calibri"/>
        </w:rPr>
      </w:pPr>
    </w:p>
    <w:p w:rsidR="002D4E71" w:rsidRDefault="002D4E71" w:rsidP="00F7693C">
      <w:pPr>
        <w:jc w:val="both"/>
      </w:pPr>
    </w:p>
    <w:sectPr w:rsidR="002D4E71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7BD" w:rsidRDefault="000F37BD" w:rsidP="00F7693C">
      <w:pPr>
        <w:spacing w:after="0" w:line="240" w:lineRule="auto"/>
      </w:pPr>
      <w:r>
        <w:separator/>
      </w:r>
    </w:p>
  </w:endnote>
  <w:endnote w:type="continuationSeparator" w:id="0">
    <w:p w:rsidR="000F37BD" w:rsidRDefault="000F37BD" w:rsidP="00F76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93C" w:rsidRDefault="00F769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93C" w:rsidRDefault="00F7693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93C" w:rsidRDefault="00F769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7BD" w:rsidRDefault="000F37BD" w:rsidP="00F7693C">
      <w:pPr>
        <w:spacing w:after="0" w:line="240" w:lineRule="auto"/>
      </w:pPr>
      <w:r>
        <w:separator/>
      </w:r>
    </w:p>
  </w:footnote>
  <w:footnote w:type="continuationSeparator" w:id="0">
    <w:p w:rsidR="000F37BD" w:rsidRDefault="000F37BD" w:rsidP="00F76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93C" w:rsidRPr="00F05D0A" w:rsidRDefault="00F05D0A" w:rsidP="00F05D0A">
    <w:pPr>
      <w:pStyle w:val="Header"/>
      <w:jc w:val="right"/>
    </w:pPr>
    <w:fldSimple w:instr=" DOCPROPERTY bjHeaderEvenPageDocProperty \* MERGEFORMAT " w:fldLock="1">
      <w:r w:rsidRPr="003B159F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93C" w:rsidRPr="00F05D0A" w:rsidRDefault="00F05D0A" w:rsidP="00F05D0A">
    <w:pPr>
      <w:pStyle w:val="Header"/>
      <w:jc w:val="right"/>
    </w:pPr>
    <w:fldSimple w:instr=" DOCPROPERTY bjHeaderBothDocProperty \* MERGEFORMAT " w:fldLock="1">
      <w:r w:rsidRPr="003B159F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93C" w:rsidRPr="00F05D0A" w:rsidRDefault="00F05D0A" w:rsidP="00F05D0A">
    <w:pPr>
      <w:pStyle w:val="Header"/>
      <w:jc w:val="right"/>
    </w:pPr>
    <w:r>
      <w:rPr>
        <w:lang w:eastAsia="bs-Latn-BA"/>
      </w:rPr>
      <w:fldChar w:fldCharType="begin" w:fldLock="1"/>
    </w:r>
    <w:r>
      <w:rPr>
        <w:lang w:eastAsia="bs-Latn-BA"/>
      </w:rPr>
      <w:instrText xml:space="preserve"> DOCPROPERTY bjHeaderFirstPageDocProperty \* MERGEFORMAT </w:instrText>
    </w:r>
    <w:r>
      <w:rPr>
        <w:lang w:eastAsia="bs-Latn-BA"/>
      </w:rPr>
      <w:fldChar w:fldCharType="separate"/>
    </w:r>
    <w:r w:rsidRPr="003B159F">
      <w:rPr>
        <w:rFonts w:ascii="Arial" w:hAnsi="Arial" w:cs="Arial"/>
        <w:b/>
        <w:bCs/>
        <w:color w:val="000000"/>
        <w:lang w:val="en-US" w:eastAsia="bs-Latn-BA"/>
      </w:rPr>
      <w:t>JAVNO</w:t>
    </w:r>
    <w:r>
      <w:rPr>
        <w:lang w:eastAsia="bs-Latn-B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C3AB0"/>
    <w:multiLevelType w:val="hybridMultilevel"/>
    <w:tmpl w:val="D62A8D78"/>
    <w:lvl w:ilvl="0" w:tplc="BFF4871C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2F67A2"/>
    <w:multiLevelType w:val="multilevel"/>
    <w:tmpl w:val="01B60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8D02BA"/>
    <w:multiLevelType w:val="hybridMultilevel"/>
    <w:tmpl w:val="67825354"/>
    <w:lvl w:ilvl="0" w:tplc="E4F88D2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93C"/>
    <w:rsid w:val="000F37BD"/>
    <w:rsid w:val="002D4E71"/>
    <w:rsid w:val="00B41B20"/>
    <w:rsid w:val="00F05D0A"/>
    <w:rsid w:val="00F76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41C40"/>
  <w15:chartTrackingRefBased/>
  <w15:docId w15:val="{DB10FDE1-870A-4D65-9634-49DB683EF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693C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1,Bullets,List Paragraph (numbered (a)),List Paragraph 1,List Paragraph1,List paragraph,List_Paragraph,Liste 1,Main numbered paragraph,Normal 1,Numbered List Paragraph,Numbered Paragraph,NumberedParas,References"/>
    <w:basedOn w:val="Normal"/>
    <w:link w:val="ListParagraphChar"/>
    <w:uiPriority w:val="34"/>
    <w:qFormat/>
    <w:rsid w:val="00F7693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693C"/>
    <w:rPr>
      <w:color w:val="0563C1" w:themeColor="hyperlink"/>
      <w:u w:val="single"/>
    </w:rPr>
  </w:style>
  <w:style w:type="character" w:customStyle="1" w:styleId="ListParagraphChar">
    <w:name w:val="List Paragraph Char"/>
    <w:aliases w:val="Akapit z listą BS Char,Bullet1 Char,Bullets Char,List Paragraph (numbered (a)) Char,List Paragraph 1 Char,List Paragraph1 Char,List paragraph Char,List_Paragraph Char,Liste 1 Char,Main numbered paragraph Char,Normal 1 Char"/>
    <w:basedOn w:val="DefaultParagraphFont"/>
    <w:link w:val="ListParagraph"/>
    <w:uiPriority w:val="34"/>
    <w:locked/>
    <w:rsid w:val="00F7693C"/>
    <w:rPr>
      <w:kern w:val="2"/>
      <w14:ligatures w14:val="standardContextual"/>
    </w:rPr>
  </w:style>
  <w:style w:type="paragraph" w:styleId="NoSpacing">
    <w:name w:val="No Spacing"/>
    <w:uiPriority w:val="1"/>
    <w:qFormat/>
    <w:rsid w:val="00F7693C"/>
    <w:pPr>
      <w:spacing w:after="0" w:line="240" w:lineRule="auto"/>
    </w:pPr>
    <w:rPr>
      <w:kern w:val="2"/>
      <w:lang w:val="fr-FR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F769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93C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F769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93C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nes.sehic@coe.int" TargetMode="External"/><Relationship Id="rId18" Type="http://schemas.openxmlformats.org/officeDocument/2006/relationships/hyperlink" Target="https://public.tableau.com/app/profile/hjpc/viz/DashboardsHJPCBH_17473883136560/1-OverallEfficiencyindicator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mailto:anastasiia.nohovitsyna@coe.int" TargetMode="External"/><Relationship Id="rId17" Type="http://schemas.openxmlformats.org/officeDocument/2006/relationships/hyperlink" Target="https://www.coe.int/en/web/cepej/towards-a-better-evaluation-of-the-results-of-judicial-reforms-in-the-western-balkans-dashboard-western-balkans-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oe.int/bs/web/sarajevo/bihsej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jp-eu.coe.int/bs/web/horizontal-facility/home" TargetMode="External"/><Relationship Id="rId24" Type="http://schemas.openxmlformats.org/officeDocument/2006/relationships/header" Target="header3.xml"/><Relationship Id="rId5" Type="http://schemas.openxmlformats.org/officeDocument/2006/relationships/styles" Target="styles.xml"/><Relationship Id="rId15" Type="http://schemas.openxmlformats.org/officeDocument/2006/relationships/hyperlink" Target="https://www.coe.int/en/web/cepej/strengthening-the-efficiency-and-quality-of-justice-in-bosnia-and-herzegovina-bihsej-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coe.int/en/web/cepej" TargetMode="External"/><Relationship Id="rId19" Type="http://schemas.openxmlformats.org/officeDocument/2006/relationships/hyperlink" Target="https://help.elearning.ext.coe.int/enrol/index.php?id=7499&amp;lang=b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lejla.begovic@coe.int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N5is2LbbCqXHxnjQscBLIde0i2Qv1bw86WFSirUEosM=</DigestValue>
      </Reference>
      <Reference URI="#CLASSIFICATIONHISTORY">
        <DigestMethod Algorithm="http://www.w3.org/2001/04/xmlenc#sha256"/>
        <DigestValue>8dfA+CMyqkj/BY5m6p5KtVwcVO3Rz1Wbh5UXSJeGSHc=</DigestValue>
      </Reference>
    </SignedInfo>
    <SignatureValue>YrpZm5XXgGrW7ckMPBbIrR9gbUtgCS5Om+fE8T2e704Uaj4RG9xgT35eLiEazlIjBAWuyWZGD37GBQEiMMdsaw==</SignatureValue>
    <Object Id="CLASSIFICATIONHISTORY">
      <ArrayOfString xmlns:xsi="http://www.w3.org/2001/XMLSchema-instance" xmlns:xsd="http://www.w3.org/2001/XMLSchema" xmlns="">
        <string>LIWWsCWdr2kBGH9g0PAy9Sl9yUdRUFDO</string>
      </ArrayOfString>
    </Object>
  </Signatur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45UEx1UTR3bitGWjVzTEdsczJPSS9oNzgyOUwwMWlRSD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y19ACRVjwsftFAjZxxvENnA1Ha5mnQ/n7skODsuRx74=</DigestValue>
      </Reference>
      <Reference URI="#INFO">
        <DigestMethod Algorithm="http://www.w3.org/2001/04/xmlenc#sha256"/>
        <DigestValue>/okCR/7wTMHr6l/tTutLllg28n7DIJ93JWKrU4SJNm4=</DigestValue>
      </Reference>
    </SignedInfo>
    <SignatureValue>LETEgHz+jIJI8lOQj1oRSfnWh0m8ja3splq0Z1TaLYY1o77OB2/qgpsZwuyfe4ufv3FjThX5TP21YkGmGsJG2A==</SignatureValue>
    <Object Id="INFO">
      <ArrayOfString xmlns:xsi="http://www.w3.org/2001/XMLSchema-instance" xmlns:xsd="http://www.w3.org/2001/XMLSchema" xmlns="">
        <string>9PLuQ4wn+FZ5sLGls2OI/h7829L01iQH</string>
      </ArrayOfString>
    </Object>
  </Signature>
</WrappedLabelInfo>
</file>

<file path=customXml/itemProps1.xml><?xml version="1.0" encoding="utf-8"?>
<ds:datastoreItem xmlns:ds="http://schemas.openxmlformats.org/officeDocument/2006/customXml" ds:itemID="{322AFADC-CE14-4ABD-AAD6-C68A36331783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F0AC1217-C165-4C90-BBF3-18FA90A37F6C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04AE08B6-7630-4F9D-ACD4-112F79C48BEA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876</Words>
  <Characters>5779</Characters>
  <Application>Microsoft Office Word</Application>
  <DocSecurity>0</DocSecurity>
  <Lines>106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Hadzic</dc:creator>
  <cp:keywords/>
  <dc:description/>
  <cp:lastModifiedBy>Dalila Hadzic</cp:lastModifiedBy>
  <cp:revision>3</cp:revision>
  <dcterms:created xsi:type="dcterms:W3CDTF">2025-09-19T07:23:00Z</dcterms:created>
  <dcterms:modified xsi:type="dcterms:W3CDTF">2025-09-19T07:27:00Z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014ccf75-cc67-4924-8e9c-d9619bd066bd</vt:lpwstr>
  </property>
  <property fmtid="{D5CDD505-2E9C-101B-9397-08002B2CF9AE}" pid="3" name="bjClsUserRVM">
    <vt:lpwstr>[]</vt:lpwstr>
  </property>
  <property fmtid="{D5CDD505-2E9C-101B-9397-08002B2CF9AE}" pid="4" name="bjSaver">
    <vt:lpwstr>MfAY2ud4zQ/M0reDCO2PWNow0P3zQ3R0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6" name="bjDocumentLabelXML-0">
    <vt:lpwstr>ames.com/2008/01/sie/internal/label"&gt;&lt;element uid="id_classification_nonbusiness" value="" /&gt;&lt;/sisl&gt;</vt:lpwstr>
  </property>
  <property fmtid="{D5CDD505-2E9C-101B-9397-08002B2CF9AE}" pid="7" name="bjDocumentSecurityLabel">
    <vt:lpwstr>JAVNO</vt:lpwstr>
  </property>
  <property fmtid="{D5CDD505-2E9C-101B-9397-08002B2CF9AE}" pid="8" name="bjHeaderBothDocProperty">
    <vt:lpwstr>JAVNO</vt:lpwstr>
  </property>
  <property fmtid="{D5CDD505-2E9C-101B-9397-08002B2CF9AE}" pid="9" name="bjHeaderFirstPageDocProperty">
    <vt:lpwstr>JAVNO</vt:lpwstr>
  </property>
  <property fmtid="{D5CDD505-2E9C-101B-9397-08002B2CF9AE}" pid="10" name="bjHeaderEvenPageDocProperty">
    <vt:lpwstr>JAVNO</vt:lpwstr>
  </property>
  <property fmtid="{D5CDD505-2E9C-101B-9397-08002B2CF9AE}" pid="11" name="bjpmDocIH">
    <vt:lpwstr>D/E49GRMBovewe2xLV2r4G14jUqqslyJ</vt:lpwstr>
  </property>
  <property fmtid="{D5CDD505-2E9C-101B-9397-08002B2CF9AE}" pid="12" name="bjLabelHistoryID">
    <vt:lpwstr>{322AFADC-CE14-4ABD-AAD6-C68A36331783}</vt:lpwstr>
  </property>
</Properties>
</file>