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4346" w:rsidRPr="00954346" w:rsidRDefault="00954346" w:rsidP="00954346">
      <w:pPr>
        <w:spacing w:line="278" w:lineRule="auto"/>
        <w:jc w:val="center"/>
        <w:rPr>
          <w:rFonts w:cs="Calibri"/>
          <w:b/>
          <w:bCs/>
          <w:sz w:val="24"/>
          <w:szCs w:val="24"/>
        </w:rPr>
      </w:pPr>
      <w:bookmarkStart w:id="0" w:name="_Hlk208839616"/>
      <w:bookmarkStart w:id="1" w:name="_GoBack"/>
      <w:r w:rsidRPr="00954346">
        <w:rPr>
          <w:rFonts w:cs="Calibri"/>
          <w:b/>
          <w:bCs/>
          <w:sz w:val="24"/>
          <w:szCs w:val="24"/>
        </w:rPr>
        <w:t xml:space="preserve">Strengthening the Efficiency and Quality of Justice in Bosnia and Herzegovina </w:t>
      </w:r>
      <w:bookmarkEnd w:id="0"/>
      <w:r w:rsidRPr="00954346">
        <w:rPr>
          <w:rFonts w:cs="Calibri"/>
          <w:b/>
          <w:bCs/>
          <w:sz w:val="24"/>
          <w:szCs w:val="24"/>
        </w:rPr>
        <w:t>(BiHSEJ)</w:t>
      </w:r>
    </w:p>
    <w:bookmarkEnd w:id="1"/>
    <w:p w:rsidR="00954346" w:rsidRPr="004E05BA" w:rsidRDefault="00954346" w:rsidP="00954346">
      <w:pPr>
        <w:ind w:right="-46"/>
        <w:jc w:val="both"/>
        <w:rPr>
          <w:rFonts w:cs="Calibri"/>
        </w:rPr>
      </w:pPr>
      <w:r w:rsidRPr="004E05BA">
        <w:rPr>
          <w:rFonts w:cs="Calibri"/>
        </w:rPr>
        <w:t xml:space="preserve">The action “Strengthening the Efficiency and Quality of Justice in Bosnia and Herzegovina” aims to support the justice system of Bosnia and Herzegovina in improving of its efficiency and quality in accordance with the standards and tools developed by the </w:t>
      </w:r>
      <w:hyperlink r:id="rId10" w:history="1">
        <w:r w:rsidRPr="004E05BA">
          <w:rPr>
            <w:rStyle w:val="Hyperlink"/>
            <w:rFonts w:cs="Calibri"/>
          </w:rPr>
          <w:t>European Commission for the Efficiency of Justice</w:t>
        </w:r>
      </w:hyperlink>
      <w:r w:rsidRPr="004E05BA">
        <w:rPr>
          <w:rFonts w:cs="Calibri"/>
        </w:rPr>
        <w:t xml:space="preserve"> (CEPEJ).</w:t>
      </w:r>
    </w:p>
    <w:p w:rsidR="00954346" w:rsidRPr="004E05BA" w:rsidRDefault="00954346" w:rsidP="00954346">
      <w:pPr>
        <w:ind w:right="-46"/>
        <w:jc w:val="both"/>
        <w:rPr>
          <w:rFonts w:cs="Calibri"/>
          <w:b/>
          <w:bCs/>
        </w:rPr>
      </w:pPr>
      <w:r w:rsidRPr="004E05BA">
        <w:rPr>
          <w:rFonts w:cs="Calibri"/>
          <w:b/>
          <w:bCs/>
        </w:rPr>
        <w:t xml:space="preserve">General information </w:t>
      </w:r>
    </w:p>
    <w:p w:rsidR="00954346" w:rsidRPr="004E05BA" w:rsidRDefault="00954346" w:rsidP="00954346">
      <w:pPr>
        <w:ind w:right="-46"/>
        <w:jc w:val="both"/>
        <w:rPr>
          <w:rFonts w:cs="Calibri"/>
        </w:rPr>
      </w:pPr>
      <w:r w:rsidRPr="004E05BA">
        <w:rPr>
          <w:rFonts w:cs="Calibri"/>
          <w:b/>
          <w:bCs/>
        </w:rPr>
        <w:t>Donor</w:t>
      </w:r>
      <w:r w:rsidRPr="004E05BA">
        <w:rPr>
          <w:rFonts w:cs="Calibri"/>
        </w:rPr>
        <w:t>: The project is co-funded by the European Union and the Council of Europe  as a part of the joint programme entitled "</w:t>
      </w:r>
      <w:hyperlink r:id="rId11" w:history="1">
        <w:r w:rsidRPr="004E05BA">
          <w:rPr>
            <w:rStyle w:val="Hyperlink"/>
            <w:rFonts w:cs="Calibri"/>
          </w:rPr>
          <w:t>Horizontal Facility for the Western Balkans and Türkiye III</w:t>
        </w:r>
      </w:hyperlink>
      <w:r w:rsidRPr="004E05BA">
        <w:rPr>
          <w:rFonts w:cs="Calibri"/>
        </w:rPr>
        <w:t>", and is implemented by the Council of Europe.</w:t>
      </w:r>
    </w:p>
    <w:p w:rsidR="00954346" w:rsidRPr="004E05BA" w:rsidRDefault="00954346" w:rsidP="00954346">
      <w:pPr>
        <w:ind w:right="-46"/>
        <w:jc w:val="both"/>
        <w:rPr>
          <w:rFonts w:cs="Calibri"/>
          <w:i/>
          <w:iCs/>
        </w:rPr>
      </w:pPr>
      <w:r w:rsidRPr="004E05BA">
        <w:rPr>
          <w:rFonts w:cs="Calibri"/>
          <w:i/>
          <w:iCs/>
        </w:rPr>
        <w:t>The </w:t>
      </w:r>
      <w:r w:rsidRPr="004E05BA">
        <w:rPr>
          <w:rFonts w:cs="Calibri"/>
          <w:b/>
          <w:bCs/>
          <w:i/>
          <w:iCs/>
        </w:rPr>
        <w:t>“Horizontal Facility for the Western Balkans and Türkiye”</w:t>
      </w:r>
      <w:r w:rsidRPr="004E05BA">
        <w:rPr>
          <w:rFonts w:cs="Calibri"/>
          <w:i/>
          <w:iCs/>
        </w:rPr>
        <w:t> is a joint initiative of the European Union and the Council of Europe that enables the Western Balkans Beneficiaries and Türkiye to meet their reform agendas in the fields of human rights, rule of law and democracy and to comply with the European standards, which is also a priority for the EU enlargement process.</w:t>
      </w:r>
    </w:p>
    <w:p w:rsidR="00954346" w:rsidRPr="004E05BA" w:rsidRDefault="00954346" w:rsidP="00954346">
      <w:pPr>
        <w:ind w:right="-46"/>
        <w:jc w:val="both"/>
        <w:rPr>
          <w:rFonts w:cs="Calibri"/>
        </w:rPr>
      </w:pPr>
      <w:r w:rsidRPr="004E05BA">
        <w:rPr>
          <w:rFonts w:cs="Calibri"/>
          <w:b/>
          <w:bCs/>
        </w:rPr>
        <w:t>Budget</w:t>
      </w:r>
      <w:r w:rsidRPr="004E05BA">
        <w:rPr>
          <w:rFonts w:cs="Calibri"/>
        </w:rPr>
        <w:t>: 658 000 EUR</w:t>
      </w:r>
    </w:p>
    <w:p w:rsidR="00954346" w:rsidRPr="004E05BA" w:rsidRDefault="00954346" w:rsidP="00954346">
      <w:pPr>
        <w:ind w:right="-46"/>
        <w:jc w:val="both"/>
        <w:rPr>
          <w:rFonts w:cs="Calibri"/>
        </w:rPr>
      </w:pPr>
      <w:r w:rsidRPr="004E05BA">
        <w:rPr>
          <w:rFonts w:cs="Calibri"/>
          <w:b/>
          <w:bCs/>
        </w:rPr>
        <w:t>Implementation period</w:t>
      </w:r>
      <w:r w:rsidRPr="004E05BA">
        <w:rPr>
          <w:rFonts w:cs="Calibri"/>
        </w:rPr>
        <w:t>: January 2023 – December 2026</w:t>
      </w:r>
    </w:p>
    <w:p w:rsidR="00954346" w:rsidRPr="004E05BA" w:rsidRDefault="00954346" w:rsidP="00954346">
      <w:pPr>
        <w:ind w:right="-46"/>
        <w:jc w:val="both"/>
        <w:rPr>
          <w:rFonts w:cs="Calibri"/>
        </w:rPr>
      </w:pPr>
      <w:r w:rsidRPr="004E05BA">
        <w:rPr>
          <w:rFonts w:cs="Calibri"/>
          <w:b/>
          <w:bCs/>
        </w:rPr>
        <w:t>Contacts</w:t>
      </w:r>
      <w:r w:rsidRPr="004E05BA">
        <w:rPr>
          <w:rFonts w:cs="Calibri"/>
        </w:rPr>
        <w:t xml:space="preserve">: </w:t>
      </w:r>
    </w:p>
    <w:p w:rsidR="00954346" w:rsidRPr="004E05BA" w:rsidRDefault="00954346" w:rsidP="00954346">
      <w:pPr>
        <w:ind w:right="-46"/>
        <w:jc w:val="both"/>
        <w:rPr>
          <w:rFonts w:cs="Calibri"/>
        </w:rPr>
      </w:pPr>
      <w:r w:rsidRPr="004E05BA">
        <w:rPr>
          <w:rFonts w:cs="Calibri"/>
        </w:rPr>
        <w:t xml:space="preserve">Project coordinator (Strasbourg): Anastasiia Nohovitsyna ( </w:t>
      </w:r>
      <w:hyperlink r:id="rId12" w:history="1">
        <w:r w:rsidRPr="004E05BA">
          <w:rPr>
            <w:rStyle w:val="Hyperlink"/>
            <w:rFonts w:cs="Calibri"/>
          </w:rPr>
          <w:t>anastasiia.nohovitsyna@coe.int</w:t>
        </w:r>
      </w:hyperlink>
      <w:r w:rsidRPr="004E05BA">
        <w:rPr>
          <w:rFonts w:cs="Calibri"/>
        </w:rPr>
        <w:t xml:space="preserve"> )</w:t>
      </w:r>
    </w:p>
    <w:p w:rsidR="00954346" w:rsidRPr="004E05BA" w:rsidRDefault="00954346" w:rsidP="00954346">
      <w:pPr>
        <w:ind w:right="-46"/>
        <w:jc w:val="both"/>
        <w:rPr>
          <w:rFonts w:cs="Calibri"/>
        </w:rPr>
      </w:pPr>
      <w:r w:rsidRPr="004E05BA">
        <w:rPr>
          <w:rFonts w:cs="Calibri"/>
        </w:rPr>
        <w:t xml:space="preserve">Senior Project Officer (Sarajevo): Enes Šehić ( </w:t>
      </w:r>
      <w:hyperlink r:id="rId13" w:history="1">
        <w:r w:rsidRPr="004E05BA">
          <w:rPr>
            <w:rStyle w:val="Hyperlink"/>
            <w:rFonts w:cs="Calibri"/>
          </w:rPr>
          <w:t>enes.sehic@coe.int</w:t>
        </w:r>
      </w:hyperlink>
      <w:r w:rsidRPr="004E05BA">
        <w:rPr>
          <w:rFonts w:cs="Calibri"/>
        </w:rPr>
        <w:t xml:space="preserve"> )</w:t>
      </w:r>
    </w:p>
    <w:p w:rsidR="00954346" w:rsidRPr="004E05BA" w:rsidRDefault="00954346" w:rsidP="00954346">
      <w:pPr>
        <w:ind w:right="-46"/>
        <w:jc w:val="both"/>
        <w:rPr>
          <w:rFonts w:cs="Calibri"/>
        </w:rPr>
      </w:pPr>
      <w:r w:rsidRPr="004E05BA">
        <w:rPr>
          <w:rFonts w:cs="Calibri"/>
        </w:rPr>
        <w:t xml:space="preserve">Project Assistant (Sarajevo): Lejla Begović ( </w:t>
      </w:r>
      <w:hyperlink r:id="rId14" w:history="1">
        <w:r w:rsidRPr="004E05BA">
          <w:rPr>
            <w:rStyle w:val="Hyperlink"/>
            <w:rFonts w:cs="Calibri"/>
          </w:rPr>
          <w:t>lejla.begovic@coe.int</w:t>
        </w:r>
      </w:hyperlink>
      <w:r w:rsidRPr="004E05BA">
        <w:rPr>
          <w:rFonts w:cs="Calibri"/>
        </w:rPr>
        <w:t xml:space="preserve"> )</w:t>
      </w:r>
    </w:p>
    <w:p w:rsidR="00954346" w:rsidRPr="004E05BA" w:rsidRDefault="00954346" w:rsidP="00954346">
      <w:pPr>
        <w:ind w:right="-46"/>
        <w:jc w:val="both"/>
        <w:rPr>
          <w:rFonts w:cs="Calibri"/>
        </w:rPr>
      </w:pPr>
      <w:r w:rsidRPr="004E05BA">
        <w:rPr>
          <w:rFonts w:cs="Calibri"/>
          <w:b/>
          <w:bCs/>
        </w:rPr>
        <w:t>Web</w:t>
      </w:r>
      <w:r w:rsidRPr="004E05BA">
        <w:rPr>
          <w:rFonts w:cs="Calibri"/>
        </w:rPr>
        <w:t xml:space="preserve">: </w:t>
      </w:r>
    </w:p>
    <w:p w:rsidR="00954346" w:rsidRPr="004E05BA" w:rsidRDefault="00954346" w:rsidP="00954346">
      <w:pPr>
        <w:ind w:right="-46"/>
        <w:jc w:val="both"/>
        <w:rPr>
          <w:rFonts w:cs="Calibri"/>
        </w:rPr>
      </w:pPr>
      <w:hyperlink r:id="rId15" w:history="1">
        <w:r w:rsidRPr="004E05BA">
          <w:rPr>
            <w:rStyle w:val="Hyperlink"/>
            <w:rFonts w:cs="Calibri"/>
          </w:rPr>
          <w:t>https://www.coe.int/en/web/cepej/strengthening-the-efficiency-and-quality-of-justice-in-bosnia-and-herzegovina-bihsej-</w:t>
        </w:r>
      </w:hyperlink>
      <w:r w:rsidRPr="004E05BA">
        <w:rPr>
          <w:rFonts w:cs="Calibri"/>
        </w:rPr>
        <w:t xml:space="preserve"> </w:t>
      </w:r>
    </w:p>
    <w:p w:rsidR="00954346" w:rsidRPr="004E05BA" w:rsidRDefault="00954346" w:rsidP="00954346">
      <w:pPr>
        <w:ind w:right="-46"/>
        <w:jc w:val="both"/>
        <w:rPr>
          <w:rFonts w:cs="Calibri"/>
        </w:rPr>
      </w:pPr>
      <w:hyperlink r:id="rId16" w:history="1">
        <w:r w:rsidRPr="004E05BA">
          <w:rPr>
            <w:rStyle w:val="Hyperlink"/>
            <w:rFonts w:cs="Calibri"/>
          </w:rPr>
          <w:t>https://www.coe.int/en/web/sarajevo/bihsej</w:t>
        </w:r>
      </w:hyperlink>
      <w:r w:rsidRPr="004E05BA">
        <w:rPr>
          <w:rFonts w:cs="Calibri"/>
        </w:rPr>
        <w:t xml:space="preserve"> </w:t>
      </w:r>
    </w:p>
    <w:p w:rsidR="00954346" w:rsidRPr="004E05BA" w:rsidRDefault="00954346" w:rsidP="00954346">
      <w:pPr>
        <w:ind w:right="-46"/>
        <w:jc w:val="both"/>
        <w:rPr>
          <w:rFonts w:cs="Calibri"/>
        </w:rPr>
      </w:pPr>
    </w:p>
    <w:p w:rsidR="00954346" w:rsidRPr="004E05BA" w:rsidRDefault="00954346" w:rsidP="00954346">
      <w:pPr>
        <w:ind w:right="-46"/>
        <w:jc w:val="both"/>
        <w:rPr>
          <w:rFonts w:cs="Calibri"/>
        </w:rPr>
      </w:pPr>
      <w:r w:rsidRPr="004E05BA">
        <w:rPr>
          <w:rFonts w:cs="Calibri"/>
          <w:b/>
          <w:bCs/>
        </w:rPr>
        <w:t xml:space="preserve">Project’s objectives </w:t>
      </w:r>
    </w:p>
    <w:p w:rsidR="00954346" w:rsidRPr="004E05BA" w:rsidRDefault="00954346" w:rsidP="00954346">
      <w:pPr>
        <w:pStyle w:val="ListParagraph"/>
        <w:numPr>
          <w:ilvl w:val="0"/>
          <w:numId w:val="1"/>
        </w:numPr>
        <w:ind w:right="-46"/>
        <w:jc w:val="both"/>
        <w:rPr>
          <w:rFonts w:cs="Calibri"/>
        </w:rPr>
      </w:pPr>
      <w:r w:rsidRPr="004E05BA">
        <w:rPr>
          <w:rFonts w:cs="Calibri"/>
        </w:rPr>
        <w:t xml:space="preserve">Efficiency and quality of the justice system of Bosnia and Herzegovina will be strengthened  (including support in shortening the length of proceedings and in reducing the backlog). </w:t>
      </w:r>
    </w:p>
    <w:p w:rsidR="00954346" w:rsidRPr="004E05BA" w:rsidRDefault="00954346" w:rsidP="00954346">
      <w:pPr>
        <w:pStyle w:val="ListParagraph"/>
        <w:numPr>
          <w:ilvl w:val="0"/>
          <w:numId w:val="1"/>
        </w:numPr>
        <w:ind w:right="-46"/>
        <w:jc w:val="both"/>
        <w:rPr>
          <w:rFonts w:cs="Calibri"/>
        </w:rPr>
      </w:pPr>
      <w:r w:rsidRPr="004E05BA">
        <w:rPr>
          <w:rFonts w:cs="Calibri"/>
        </w:rPr>
        <w:t>The capacities for collecting, processing and analysis of data on the functioning of the judicial system and judicial statistics according to the CEPEJ methodology will be supported, in strong coordination with the </w:t>
      </w:r>
      <w:hyperlink r:id="rId17" w:history="1">
        <w:r w:rsidRPr="004E05BA">
          <w:rPr>
            <w:rStyle w:val="Hyperlink"/>
            <w:rFonts w:cs="Calibri"/>
          </w:rPr>
          <w:t>CEPEJ Dashboard WB action.</w:t>
        </w:r>
      </w:hyperlink>
      <w:r w:rsidRPr="004E05BA">
        <w:rPr>
          <w:rFonts w:cs="Calibri"/>
        </w:rPr>
        <w:t> </w:t>
      </w:r>
    </w:p>
    <w:p w:rsidR="00954346" w:rsidRPr="004E05BA" w:rsidRDefault="00954346" w:rsidP="00954346">
      <w:pPr>
        <w:pStyle w:val="ListParagraph"/>
        <w:numPr>
          <w:ilvl w:val="0"/>
          <w:numId w:val="1"/>
        </w:numPr>
        <w:ind w:right="-46"/>
        <w:jc w:val="both"/>
        <w:rPr>
          <w:rFonts w:cs="Calibri"/>
        </w:rPr>
      </w:pPr>
      <w:r w:rsidRPr="004E05BA">
        <w:rPr>
          <w:rFonts w:cs="Calibri"/>
        </w:rPr>
        <w:t>Justice professionals’ capacities on topics related to efficiency and quality of justice will be strengthened, in line with CEPEJ standards and tools.</w:t>
      </w:r>
      <w:r w:rsidRPr="004E05BA">
        <w:t xml:space="preserve"> </w:t>
      </w:r>
    </w:p>
    <w:p w:rsidR="00954346" w:rsidRPr="004E05BA" w:rsidRDefault="00954346" w:rsidP="00954346">
      <w:pPr>
        <w:ind w:right="-46"/>
        <w:jc w:val="both"/>
        <w:rPr>
          <w:rFonts w:cs="Calibri"/>
        </w:rPr>
      </w:pPr>
      <w:r w:rsidRPr="004E05BA">
        <w:rPr>
          <w:rFonts w:cs="Calibri"/>
        </w:rPr>
        <w:t>Upon the conclusion of the action's interventions, all users of the justice system of Bosnia and Herzegovina are expected to benefit from an improved efficiency and quality of the justice system in accordance with CEPEJ tools and European standards.</w:t>
      </w:r>
    </w:p>
    <w:p w:rsidR="00954346" w:rsidRPr="004E05BA" w:rsidRDefault="00954346" w:rsidP="00954346">
      <w:pPr>
        <w:ind w:right="-46"/>
        <w:jc w:val="both"/>
        <w:rPr>
          <w:rFonts w:cs="Calibri"/>
        </w:rPr>
      </w:pPr>
      <w:r w:rsidRPr="004E05BA">
        <w:rPr>
          <w:rFonts w:cs="Calibri"/>
          <w:b/>
          <w:bCs/>
        </w:rPr>
        <w:lastRenderedPageBreak/>
        <w:t xml:space="preserve">Project beneficiaries and stakeholders </w:t>
      </w:r>
    </w:p>
    <w:p w:rsidR="00954346" w:rsidRPr="004E05BA" w:rsidRDefault="00954346" w:rsidP="00954346">
      <w:pPr>
        <w:ind w:right="-46"/>
        <w:jc w:val="both"/>
        <w:rPr>
          <w:rFonts w:cs="Calibri"/>
        </w:rPr>
      </w:pPr>
      <w:r w:rsidRPr="004E05BA">
        <w:rPr>
          <w:rFonts w:cs="Calibri"/>
        </w:rPr>
        <w:t>High Judicial and Prosecutorial Council of Bosnia and Herzegovina, judicial training institutions, courts</w:t>
      </w:r>
      <w:r>
        <w:rPr>
          <w:rFonts w:cs="Calibri"/>
        </w:rPr>
        <w:t>.</w:t>
      </w:r>
    </w:p>
    <w:p w:rsidR="00954346" w:rsidRPr="00F1199A" w:rsidRDefault="00954346" w:rsidP="00954346">
      <w:pPr>
        <w:spacing w:line="278" w:lineRule="auto"/>
        <w:jc w:val="both"/>
        <w:rPr>
          <w:rFonts w:cs="Calibri"/>
          <w:b/>
          <w:bCs/>
          <w:color w:val="98A7BD" w:themeColor="text2" w:themeTint="80"/>
          <w:sz w:val="24"/>
          <w:szCs w:val="24"/>
        </w:rPr>
      </w:pPr>
    </w:p>
    <w:p w:rsidR="00954346" w:rsidRPr="00F1199A" w:rsidRDefault="00954346" w:rsidP="00954346">
      <w:pPr>
        <w:spacing w:line="278" w:lineRule="auto"/>
        <w:jc w:val="both"/>
        <w:rPr>
          <w:rFonts w:cs="Calibri"/>
          <w:b/>
          <w:bCs/>
          <w:color w:val="98A7BD" w:themeColor="text2" w:themeTint="80"/>
          <w:sz w:val="24"/>
          <w:szCs w:val="24"/>
        </w:rPr>
      </w:pPr>
      <w:r w:rsidRPr="00F1199A">
        <w:rPr>
          <w:rFonts w:cs="Calibri"/>
          <w:b/>
          <w:bCs/>
          <w:color w:val="98A7BD" w:themeColor="text2" w:themeTint="80"/>
          <w:sz w:val="24"/>
          <w:szCs w:val="24"/>
        </w:rPr>
        <w:t>Main achievements 2023 - 2025 (updated in September 2025)</w:t>
      </w:r>
    </w:p>
    <w:p w:rsidR="00954346" w:rsidRPr="004E05BA" w:rsidRDefault="00954346" w:rsidP="00954346">
      <w:pPr>
        <w:autoSpaceDE w:val="0"/>
        <w:autoSpaceDN w:val="0"/>
        <w:adjustRightInd w:val="0"/>
        <w:spacing w:after="0" w:line="240" w:lineRule="auto"/>
        <w:ind w:right="-46"/>
        <w:jc w:val="both"/>
        <w:rPr>
          <w:rFonts w:cs="Calibri"/>
          <w:b/>
          <w:bCs/>
          <w:sz w:val="24"/>
          <w:szCs w:val="24"/>
          <w:lang w:bidi="tr-TR"/>
        </w:rPr>
      </w:pPr>
    </w:p>
    <w:p w:rsidR="00954346" w:rsidRPr="004E05BA" w:rsidRDefault="00954346" w:rsidP="00954346">
      <w:pPr>
        <w:autoSpaceDE w:val="0"/>
        <w:autoSpaceDN w:val="0"/>
        <w:adjustRightInd w:val="0"/>
        <w:spacing w:after="0" w:line="240" w:lineRule="auto"/>
        <w:ind w:right="-46"/>
        <w:jc w:val="both"/>
        <w:rPr>
          <w:rFonts w:cs="Calibri"/>
          <w:b/>
          <w:bCs/>
          <w:sz w:val="24"/>
          <w:szCs w:val="24"/>
          <w:lang w:bidi="tr-TR"/>
        </w:rPr>
      </w:pPr>
      <w:r w:rsidRPr="004E05BA">
        <w:rPr>
          <w:rFonts w:cs="Calibri"/>
          <w:b/>
          <w:bCs/>
          <w:sz w:val="24"/>
          <w:szCs w:val="24"/>
          <w:lang w:bidi="tr-TR"/>
        </w:rPr>
        <w:t>With the pilot courts:</w:t>
      </w:r>
    </w:p>
    <w:p w:rsidR="00954346" w:rsidRPr="004E05BA" w:rsidRDefault="00954346" w:rsidP="00954346">
      <w:pPr>
        <w:autoSpaceDE w:val="0"/>
        <w:autoSpaceDN w:val="0"/>
        <w:adjustRightInd w:val="0"/>
        <w:spacing w:after="0" w:line="240" w:lineRule="auto"/>
        <w:ind w:right="-46"/>
        <w:jc w:val="both"/>
        <w:rPr>
          <w:rFonts w:cs="Calibri"/>
          <w:b/>
          <w:bCs/>
          <w:color w:val="2E74B5" w:themeColor="accent1" w:themeShade="BF"/>
          <w:sz w:val="24"/>
          <w:szCs w:val="24"/>
          <w:lang w:bidi="tr-TR"/>
        </w:rPr>
      </w:pPr>
    </w:p>
    <w:p w:rsidR="00954346" w:rsidRPr="004E05BA" w:rsidRDefault="00954346" w:rsidP="00954346">
      <w:pPr>
        <w:pStyle w:val="ListParagraph"/>
        <w:numPr>
          <w:ilvl w:val="0"/>
          <w:numId w:val="2"/>
        </w:numPr>
        <w:autoSpaceDE w:val="0"/>
        <w:autoSpaceDN w:val="0"/>
        <w:adjustRightInd w:val="0"/>
        <w:spacing w:after="0" w:line="240" w:lineRule="auto"/>
        <w:ind w:right="-46"/>
        <w:jc w:val="both"/>
        <w:rPr>
          <w:rFonts w:cs="Calibri"/>
          <w:b/>
          <w:bCs/>
        </w:rPr>
      </w:pPr>
      <w:r w:rsidRPr="004E05BA">
        <w:rPr>
          <w:rFonts w:cs="Calibri"/>
          <w:b/>
          <w:bCs/>
        </w:rPr>
        <w:t>Need assessment within five pilot courts</w:t>
      </w:r>
    </w:p>
    <w:p w:rsidR="00954346" w:rsidRPr="004E05BA" w:rsidRDefault="00954346" w:rsidP="00954346">
      <w:pPr>
        <w:autoSpaceDE w:val="0"/>
        <w:autoSpaceDN w:val="0"/>
        <w:adjustRightInd w:val="0"/>
        <w:spacing w:after="0" w:line="240" w:lineRule="auto"/>
        <w:ind w:right="-46"/>
        <w:jc w:val="both"/>
        <w:rPr>
          <w:rFonts w:cs="Calibri"/>
        </w:rPr>
      </w:pPr>
      <w:r w:rsidRPr="004E05BA">
        <w:rPr>
          <w:rFonts w:cs="Calibri"/>
        </w:rPr>
        <w:t>Following the initial needs assessment of five pilot courts completed in 2023 (basic courts in Brčko, Trebinje, Sokolac and municipal courts in Livno and Cazin), expert reports and recommendations were presented and discussed during a two-day workshop titled "Roadmap for Implementation of the Expert’s Recommendations in Pilot Courts." This event identified key areas for improvement in both the quality and efficiency of justice, including judicial communication, user satisfaction surveys, court accessibility.</w:t>
      </w:r>
    </w:p>
    <w:p w:rsidR="00954346" w:rsidRPr="004E05BA" w:rsidRDefault="00954346" w:rsidP="00954346">
      <w:pPr>
        <w:autoSpaceDE w:val="0"/>
        <w:autoSpaceDN w:val="0"/>
        <w:adjustRightInd w:val="0"/>
        <w:spacing w:after="0" w:line="240" w:lineRule="auto"/>
        <w:ind w:right="-46"/>
        <w:jc w:val="both"/>
        <w:rPr>
          <w:rFonts w:cs="Calibri"/>
        </w:rPr>
      </w:pPr>
    </w:p>
    <w:p w:rsidR="00954346" w:rsidRPr="004E05BA" w:rsidRDefault="00954346" w:rsidP="00954346">
      <w:pPr>
        <w:pStyle w:val="ListParagraph"/>
        <w:numPr>
          <w:ilvl w:val="0"/>
          <w:numId w:val="2"/>
        </w:numPr>
        <w:autoSpaceDE w:val="0"/>
        <w:autoSpaceDN w:val="0"/>
        <w:adjustRightInd w:val="0"/>
        <w:spacing w:after="0" w:line="240" w:lineRule="auto"/>
        <w:ind w:right="-46"/>
        <w:jc w:val="both"/>
        <w:rPr>
          <w:rFonts w:cs="Calibri"/>
          <w:b/>
          <w:bCs/>
        </w:rPr>
      </w:pPr>
      <w:r w:rsidRPr="004E05BA">
        <w:rPr>
          <w:rFonts w:cs="Calibri"/>
          <w:b/>
          <w:bCs/>
        </w:rPr>
        <w:t>Support to the pilot courts to develop own communication strategies</w:t>
      </w:r>
    </w:p>
    <w:p w:rsidR="00954346" w:rsidRPr="004E05BA" w:rsidRDefault="00954346" w:rsidP="00954346">
      <w:pPr>
        <w:autoSpaceDE w:val="0"/>
        <w:autoSpaceDN w:val="0"/>
        <w:adjustRightInd w:val="0"/>
        <w:spacing w:after="0" w:line="240" w:lineRule="auto"/>
        <w:ind w:right="-46"/>
        <w:jc w:val="both"/>
        <w:rPr>
          <w:rFonts w:cs="Calibri"/>
        </w:rPr>
      </w:pPr>
      <w:r w:rsidRPr="004E05BA">
        <w:rPr>
          <w:rFonts w:cs="Calibri"/>
        </w:rPr>
        <w:t xml:space="preserve">BIHSEJ supported finalization and adoption of Court Communication Strategies in all five pilot courts, facilitating improvement of quality of work of courts in this regard and ensuring alignment with the HJPC umbrella Communication Strategy and the CEPEJ Guide on Communication with the Media and the Public for Courts and Prosecuting Authorities (12/2018). </w:t>
      </w:r>
    </w:p>
    <w:p w:rsidR="00954346" w:rsidRPr="004E05BA" w:rsidRDefault="00954346" w:rsidP="00954346">
      <w:pPr>
        <w:autoSpaceDE w:val="0"/>
        <w:autoSpaceDN w:val="0"/>
        <w:adjustRightInd w:val="0"/>
        <w:spacing w:after="0" w:line="240" w:lineRule="auto"/>
        <w:ind w:right="-46"/>
        <w:jc w:val="both"/>
        <w:rPr>
          <w:rFonts w:cs="Calibri"/>
        </w:rPr>
      </w:pPr>
    </w:p>
    <w:p w:rsidR="00954346" w:rsidRPr="004E05BA" w:rsidRDefault="00954346" w:rsidP="00954346">
      <w:pPr>
        <w:autoSpaceDE w:val="0"/>
        <w:autoSpaceDN w:val="0"/>
        <w:adjustRightInd w:val="0"/>
        <w:spacing w:after="0" w:line="240" w:lineRule="auto"/>
        <w:ind w:right="-46"/>
        <w:jc w:val="both"/>
        <w:rPr>
          <w:rFonts w:cs="Calibri"/>
          <w:b/>
          <w:bCs/>
        </w:rPr>
      </w:pPr>
    </w:p>
    <w:p w:rsidR="00954346" w:rsidRPr="004E05BA" w:rsidRDefault="00954346" w:rsidP="00954346">
      <w:pPr>
        <w:pStyle w:val="ListParagraph"/>
        <w:numPr>
          <w:ilvl w:val="0"/>
          <w:numId w:val="2"/>
        </w:numPr>
        <w:autoSpaceDE w:val="0"/>
        <w:autoSpaceDN w:val="0"/>
        <w:adjustRightInd w:val="0"/>
        <w:spacing w:after="0" w:line="240" w:lineRule="auto"/>
        <w:ind w:right="-46"/>
        <w:jc w:val="both"/>
        <w:rPr>
          <w:rFonts w:cs="Calibri"/>
          <w:b/>
          <w:bCs/>
        </w:rPr>
      </w:pPr>
      <w:r w:rsidRPr="004E05BA">
        <w:rPr>
          <w:rFonts w:cs="Calibri"/>
          <w:b/>
          <w:bCs/>
        </w:rPr>
        <w:t>Satisfaction surveys conducted in pilot courts</w:t>
      </w:r>
    </w:p>
    <w:p w:rsidR="00954346" w:rsidRPr="004E05BA" w:rsidRDefault="00954346" w:rsidP="00954346">
      <w:pPr>
        <w:autoSpaceDE w:val="0"/>
        <w:autoSpaceDN w:val="0"/>
        <w:adjustRightInd w:val="0"/>
        <w:spacing w:after="0" w:line="240" w:lineRule="auto"/>
        <w:ind w:right="-46"/>
        <w:jc w:val="both"/>
        <w:rPr>
          <w:rFonts w:cs="Calibri"/>
        </w:rPr>
      </w:pPr>
      <w:r w:rsidRPr="004E05BA">
        <w:rPr>
          <w:rFonts w:cs="Calibri"/>
        </w:rPr>
        <w:t xml:space="preserve">BIHSEJ facilitated implementation of satisfaction surveys in the two largest pilot courts, in Brčko and Trebinje to evaluate public perception of judicial services. </w:t>
      </w:r>
    </w:p>
    <w:p w:rsidR="00954346" w:rsidRPr="004E05BA" w:rsidRDefault="00954346" w:rsidP="00954346">
      <w:pPr>
        <w:autoSpaceDE w:val="0"/>
        <w:autoSpaceDN w:val="0"/>
        <w:adjustRightInd w:val="0"/>
        <w:spacing w:after="0" w:line="240" w:lineRule="auto"/>
        <w:ind w:right="-46"/>
        <w:jc w:val="both"/>
        <w:rPr>
          <w:rFonts w:cs="Calibri"/>
        </w:rPr>
      </w:pPr>
      <w:r w:rsidRPr="004E05BA">
        <w:rPr>
          <w:rFonts w:cs="Calibri"/>
        </w:rPr>
        <w:t>After the two largest pilot courts (Trebinje and Brčko) conducted extensive satisfaction surveys among different categories of court users (citizens, professional community, as well as media and political representatives), all five pilot courts proceeded with internal staff satisfaction surveys to gather feedback and identify corrective measures. In total, seven different surveys have so far been implemented by courts with BIHSEJ support.</w:t>
      </w:r>
    </w:p>
    <w:p w:rsidR="00954346" w:rsidRPr="004E05BA" w:rsidRDefault="00954346" w:rsidP="00954346">
      <w:pPr>
        <w:autoSpaceDE w:val="0"/>
        <w:autoSpaceDN w:val="0"/>
        <w:adjustRightInd w:val="0"/>
        <w:spacing w:after="0" w:line="240" w:lineRule="auto"/>
        <w:ind w:right="-46"/>
        <w:jc w:val="both"/>
        <w:rPr>
          <w:rFonts w:cs="Calibri"/>
          <w:b/>
          <w:bCs/>
          <w:color w:val="2E74B5" w:themeColor="accent1" w:themeShade="BF"/>
          <w:sz w:val="24"/>
          <w:szCs w:val="24"/>
          <w:lang w:bidi="tr-TR"/>
        </w:rPr>
      </w:pPr>
    </w:p>
    <w:p w:rsidR="00954346" w:rsidRPr="004E05BA" w:rsidRDefault="00954346" w:rsidP="00954346">
      <w:pPr>
        <w:autoSpaceDE w:val="0"/>
        <w:autoSpaceDN w:val="0"/>
        <w:adjustRightInd w:val="0"/>
        <w:spacing w:after="0" w:line="240" w:lineRule="auto"/>
        <w:ind w:right="-46"/>
        <w:jc w:val="both"/>
        <w:rPr>
          <w:rFonts w:cs="Calibri"/>
          <w:b/>
          <w:bCs/>
          <w:sz w:val="24"/>
          <w:szCs w:val="24"/>
          <w:lang w:bidi="tr-TR"/>
        </w:rPr>
      </w:pPr>
      <w:r w:rsidRPr="004E05BA">
        <w:rPr>
          <w:rFonts w:cs="Calibri"/>
          <w:b/>
          <w:bCs/>
          <w:sz w:val="24"/>
          <w:szCs w:val="24"/>
          <w:lang w:bidi="tr-TR"/>
        </w:rPr>
        <w:t xml:space="preserve">With the </w:t>
      </w:r>
      <w:r>
        <w:rPr>
          <w:rFonts w:cs="Calibri"/>
          <w:b/>
          <w:bCs/>
          <w:sz w:val="24"/>
          <w:szCs w:val="24"/>
          <w:lang w:bidi="tr-TR"/>
        </w:rPr>
        <w:t>High Judicial and Prosecutorial Council of BiH (</w:t>
      </w:r>
      <w:r w:rsidRPr="004E05BA">
        <w:rPr>
          <w:rFonts w:cs="Calibri"/>
          <w:b/>
          <w:bCs/>
          <w:sz w:val="24"/>
          <w:szCs w:val="24"/>
          <w:lang w:bidi="tr-TR"/>
        </w:rPr>
        <w:t>HJPC</w:t>
      </w:r>
      <w:r>
        <w:rPr>
          <w:rFonts w:cs="Calibri"/>
          <w:b/>
          <w:bCs/>
          <w:sz w:val="24"/>
          <w:szCs w:val="24"/>
          <w:lang w:bidi="tr-TR"/>
        </w:rPr>
        <w:t xml:space="preserve"> BiH)</w:t>
      </w:r>
      <w:r w:rsidRPr="004E05BA">
        <w:rPr>
          <w:rFonts w:cs="Calibri"/>
          <w:b/>
          <w:bCs/>
          <w:sz w:val="24"/>
          <w:szCs w:val="24"/>
          <w:lang w:bidi="tr-TR"/>
        </w:rPr>
        <w:t>:</w:t>
      </w:r>
    </w:p>
    <w:p w:rsidR="00954346" w:rsidRPr="004E05BA" w:rsidRDefault="00954346" w:rsidP="00954346">
      <w:pPr>
        <w:autoSpaceDE w:val="0"/>
        <w:autoSpaceDN w:val="0"/>
        <w:adjustRightInd w:val="0"/>
        <w:spacing w:after="0" w:line="240" w:lineRule="auto"/>
        <w:ind w:right="-46"/>
        <w:jc w:val="both"/>
        <w:rPr>
          <w:rFonts w:cs="Calibri"/>
        </w:rPr>
      </w:pPr>
    </w:p>
    <w:p w:rsidR="00954346" w:rsidRPr="004E05BA" w:rsidRDefault="00954346" w:rsidP="00954346">
      <w:pPr>
        <w:pStyle w:val="ListParagraph"/>
        <w:numPr>
          <w:ilvl w:val="0"/>
          <w:numId w:val="3"/>
        </w:numPr>
        <w:autoSpaceDE w:val="0"/>
        <w:autoSpaceDN w:val="0"/>
        <w:adjustRightInd w:val="0"/>
        <w:spacing w:after="0" w:line="240" w:lineRule="auto"/>
        <w:ind w:right="-46"/>
        <w:jc w:val="both"/>
        <w:rPr>
          <w:rFonts w:cs="Calibri"/>
          <w:b/>
          <w:bCs/>
        </w:rPr>
      </w:pPr>
      <w:r w:rsidRPr="004E05BA">
        <w:rPr>
          <w:rFonts w:cs="Calibri"/>
          <w:b/>
          <w:bCs/>
        </w:rPr>
        <w:t>Development of 5 dashboards within Tableau software and procurement of Tableau creator licence for HJPC BiH</w:t>
      </w:r>
    </w:p>
    <w:p w:rsidR="00954346" w:rsidRPr="004E05BA" w:rsidRDefault="00954346" w:rsidP="00954346">
      <w:pPr>
        <w:spacing w:before="120" w:after="120" w:line="240" w:lineRule="exact"/>
        <w:ind w:right="-46"/>
        <w:jc w:val="both"/>
        <w:rPr>
          <w:rFonts w:cs="Calibri"/>
        </w:rPr>
      </w:pPr>
      <w:r w:rsidRPr="004E05BA">
        <w:rPr>
          <w:rFonts w:cs="Calibri"/>
        </w:rPr>
        <w:t xml:space="preserve">BIHSEJ provided comprehensive technical assistance to the HJPC to enhance data collection and visualization practices, aligning with CEPEJ methodologies. Key activities included developing five prototype dashboards using Tableau software to visualize judicial statistical data and providing a one-year Tableau Creator license (November 2024 to November 2025). The dashboards display key judicial indicators such as overall efficiency, case management efficiency, budget resources, quality indicators, and efficiency by case type. Link: </w:t>
      </w:r>
      <w:hyperlink r:id="rId18" w:history="1">
        <w:r w:rsidRPr="004E05BA">
          <w:rPr>
            <w:rStyle w:val="Hyperlink"/>
            <w:rFonts w:cs="Calibri"/>
          </w:rPr>
          <w:t>Dashboards HJPC BH | Tableau Public</w:t>
        </w:r>
      </w:hyperlink>
      <w:r w:rsidRPr="004E05BA">
        <w:rPr>
          <w:rFonts w:cs="Calibri"/>
        </w:rPr>
        <w:t xml:space="preserve"> </w:t>
      </w:r>
    </w:p>
    <w:p w:rsidR="00954346" w:rsidRPr="004E05BA" w:rsidRDefault="00954346" w:rsidP="00954346">
      <w:pPr>
        <w:pStyle w:val="ListParagraph"/>
        <w:numPr>
          <w:ilvl w:val="0"/>
          <w:numId w:val="2"/>
        </w:numPr>
        <w:autoSpaceDE w:val="0"/>
        <w:autoSpaceDN w:val="0"/>
        <w:adjustRightInd w:val="0"/>
        <w:spacing w:after="0" w:line="240" w:lineRule="auto"/>
        <w:ind w:right="-46"/>
        <w:jc w:val="both"/>
        <w:rPr>
          <w:rFonts w:cs="Calibri"/>
          <w:b/>
          <w:bCs/>
        </w:rPr>
      </w:pPr>
      <w:r w:rsidRPr="004E05BA">
        <w:rPr>
          <w:rFonts w:cs="Calibri"/>
          <w:b/>
          <w:bCs/>
        </w:rPr>
        <w:t>Support to the ICT Hub initiative</w:t>
      </w:r>
    </w:p>
    <w:p w:rsidR="00954346" w:rsidRPr="004E05BA" w:rsidRDefault="00954346" w:rsidP="00954346">
      <w:pPr>
        <w:spacing w:before="120" w:after="120" w:line="240" w:lineRule="exact"/>
        <w:ind w:right="-46"/>
        <w:jc w:val="both"/>
        <w:rPr>
          <w:rFonts w:cs="Calibri"/>
        </w:rPr>
      </w:pPr>
      <w:r w:rsidRPr="004E05BA">
        <w:rPr>
          <w:rFonts w:cs="Calibri"/>
        </w:rPr>
        <w:t>BIHSEJ organized 2 regional workshops with aim to create a collaborative network of ICT professionals across the Western Balkans to enhance judicial efficiency through modern technological solutions.</w:t>
      </w:r>
    </w:p>
    <w:p w:rsidR="00954346" w:rsidRPr="004E05BA" w:rsidRDefault="00954346" w:rsidP="00954346">
      <w:pPr>
        <w:pStyle w:val="ListParagraph"/>
        <w:numPr>
          <w:ilvl w:val="0"/>
          <w:numId w:val="2"/>
        </w:numPr>
        <w:autoSpaceDE w:val="0"/>
        <w:autoSpaceDN w:val="0"/>
        <w:adjustRightInd w:val="0"/>
        <w:spacing w:after="0" w:line="240" w:lineRule="auto"/>
        <w:ind w:right="-46"/>
        <w:jc w:val="both"/>
        <w:rPr>
          <w:rFonts w:cs="Calibri"/>
          <w:b/>
          <w:bCs/>
        </w:rPr>
      </w:pPr>
      <w:r w:rsidRPr="004E05BA">
        <w:rPr>
          <w:rFonts w:cs="Calibri"/>
          <w:b/>
          <w:bCs/>
        </w:rPr>
        <w:lastRenderedPageBreak/>
        <w:t>Workshop promoting mediation practices within the BiH judiciary – support to the HJPC in promoting ADR Strategy</w:t>
      </w:r>
    </w:p>
    <w:p w:rsidR="00954346" w:rsidRPr="004E05BA" w:rsidRDefault="00954346" w:rsidP="00954346">
      <w:pPr>
        <w:spacing w:before="120" w:after="120" w:line="240" w:lineRule="exact"/>
        <w:ind w:right="-46"/>
        <w:jc w:val="both"/>
        <w:rPr>
          <w:rFonts w:cs="Calibri"/>
        </w:rPr>
      </w:pPr>
      <w:r w:rsidRPr="004E05BA">
        <w:rPr>
          <w:rFonts w:cs="Calibri"/>
        </w:rPr>
        <w:t xml:space="preserve">On June 24-25 in Sarajevo, BIHSEJ, together with the HJPC co-organized a workshop titled “Promoting Mediation Practices within the BiH Judiciary in Accordance with CEPEJ Mediation Tools and European Standards.” </w:t>
      </w:r>
    </w:p>
    <w:p w:rsidR="00954346" w:rsidRPr="004E05BA" w:rsidRDefault="00954346" w:rsidP="00954346">
      <w:pPr>
        <w:pStyle w:val="ListParagraph"/>
        <w:numPr>
          <w:ilvl w:val="0"/>
          <w:numId w:val="2"/>
        </w:numPr>
        <w:autoSpaceDE w:val="0"/>
        <w:autoSpaceDN w:val="0"/>
        <w:adjustRightInd w:val="0"/>
        <w:spacing w:after="0" w:line="240" w:lineRule="auto"/>
        <w:ind w:right="-46"/>
        <w:jc w:val="both"/>
        <w:rPr>
          <w:rFonts w:cs="Calibri"/>
          <w:b/>
          <w:bCs/>
        </w:rPr>
      </w:pPr>
      <w:r w:rsidRPr="004E05BA">
        <w:rPr>
          <w:rFonts w:cs="Calibri"/>
          <w:b/>
          <w:bCs/>
        </w:rPr>
        <w:t xml:space="preserve">Participation of the HJPC to the CEPEJ Cyberjustice Working Group </w:t>
      </w:r>
    </w:p>
    <w:p w:rsidR="00954346" w:rsidRPr="004E05BA" w:rsidRDefault="00954346" w:rsidP="00954346">
      <w:pPr>
        <w:autoSpaceDE w:val="0"/>
        <w:autoSpaceDN w:val="0"/>
        <w:adjustRightInd w:val="0"/>
        <w:spacing w:after="0" w:line="240" w:lineRule="auto"/>
        <w:ind w:right="-46"/>
        <w:jc w:val="both"/>
        <w:rPr>
          <w:rFonts w:cs="Calibri"/>
        </w:rPr>
      </w:pPr>
      <w:r w:rsidRPr="004E05BA">
        <w:rPr>
          <w:rFonts w:cs="Calibri"/>
        </w:rPr>
        <w:t>BiH currently holds an observer status in the CEPEJ working group on Cyberjustice. HJPC Secretariat management actively participated in the CEPEJ Cyberjustice Working Group meetings, further strengthening BiH capacity to adopt innovative digital practices in line with European standards for judicial efficiency and quality.</w:t>
      </w:r>
    </w:p>
    <w:p w:rsidR="00954346" w:rsidRPr="004E05BA" w:rsidRDefault="00954346" w:rsidP="00954346">
      <w:pPr>
        <w:autoSpaceDE w:val="0"/>
        <w:autoSpaceDN w:val="0"/>
        <w:adjustRightInd w:val="0"/>
        <w:spacing w:after="0" w:line="240" w:lineRule="auto"/>
        <w:ind w:right="-46"/>
        <w:jc w:val="both"/>
        <w:rPr>
          <w:rFonts w:cs="Calibri"/>
        </w:rPr>
      </w:pPr>
    </w:p>
    <w:p w:rsidR="00954346" w:rsidRPr="004E05BA" w:rsidRDefault="00954346" w:rsidP="00954346">
      <w:pPr>
        <w:pStyle w:val="ListParagraph"/>
        <w:numPr>
          <w:ilvl w:val="0"/>
          <w:numId w:val="3"/>
        </w:numPr>
        <w:autoSpaceDE w:val="0"/>
        <w:autoSpaceDN w:val="0"/>
        <w:adjustRightInd w:val="0"/>
        <w:spacing w:after="0" w:line="240" w:lineRule="auto"/>
        <w:ind w:right="-46"/>
        <w:jc w:val="both"/>
        <w:rPr>
          <w:rFonts w:cs="Calibri"/>
          <w:b/>
          <w:bCs/>
        </w:rPr>
      </w:pPr>
      <w:r w:rsidRPr="004E05BA">
        <w:rPr>
          <w:rFonts w:cs="Calibri"/>
          <w:b/>
          <w:bCs/>
        </w:rPr>
        <w:t xml:space="preserve">Participation to the CEPEJ Plenary sessions </w:t>
      </w:r>
    </w:p>
    <w:p w:rsidR="00954346" w:rsidRPr="004E05BA" w:rsidRDefault="00954346" w:rsidP="00954346">
      <w:pPr>
        <w:autoSpaceDE w:val="0"/>
        <w:autoSpaceDN w:val="0"/>
        <w:adjustRightInd w:val="0"/>
        <w:spacing w:after="0" w:line="240" w:lineRule="auto"/>
        <w:ind w:right="-46"/>
        <w:jc w:val="both"/>
        <w:rPr>
          <w:rFonts w:cs="Calibri"/>
        </w:rPr>
      </w:pPr>
      <w:r w:rsidRPr="004E05BA">
        <w:rPr>
          <w:rFonts w:cs="Calibri"/>
        </w:rPr>
        <w:t>HJPC Secretariat director (2023), heads of court and prosecutors office efficiency department (2024), and two council members (2025) participated CEPEJ plenary sessions in Strasbourg.</w:t>
      </w:r>
    </w:p>
    <w:p w:rsidR="00954346" w:rsidRPr="004E05BA" w:rsidRDefault="00954346" w:rsidP="00954346">
      <w:pPr>
        <w:autoSpaceDE w:val="0"/>
        <w:autoSpaceDN w:val="0"/>
        <w:adjustRightInd w:val="0"/>
        <w:spacing w:after="0" w:line="240" w:lineRule="auto"/>
        <w:ind w:right="-46"/>
        <w:jc w:val="both"/>
        <w:rPr>
          <w:rFonts w:cs="Calibri"/>
        </w:rPr>
      </w:pPr>
    </w:p>
    <w:p w:rsidR="00954346" w:rsidRPr="004E05BA" w:rsidRDefault="00954346" w:rsidP="00954346">
      <w:pPr>
        <w:pStyle w:val="ListParagraph"/>
        <w:numPr>
          <w:ilvl w:val="0"/>
          <w:numId w:val="3"/>
        </w:numPr>
        <w:spacing w:before="120" w:after="120" w:line="240" w:lineRule="exact"/>
        <w:ind w:right="-46"/>
        <w:jc w:val="both"/>
        <w:rPr>
          <w:rFonts w:cs="Calibri"/>
          <w:b/>
          <w:bCs/>
          <w:i/>
          <w:iCs/>
        </w:rPr>
      </w:pPr>
      <w:r w:rsidRPr="004E05BA">
        <w:rPr>
          <w:rFonts w:cs="Calibri"/>
          <w:b/>
          <w:bCs/>
        </w:rPr>
        <w:t>Workshop on prosecutorial systems, Vlora, Albania</w:t>
      </w:r>
    </w:p>
    <w:p w:rsidR="00954346" w:rsidRPr="004E05BA" w:rsidRDefault="00954346" w:rsidP="00954346">
      <w:pPr>
        <w:spacing w:before="120" w:after="120" w:line="240" w:lineRule="exact"/>
        <w:ind w:right="-46"/>
        <w:jc w:val="both"/>
        <w:rPr>
          <w:rFonts w:cs="Calibri"/>
        </w:rPr>
      </w:pPr>
      <w:r w:rsidRPr="004E05BA">
        <w:rPr>
          <w:rFonts w:cs="Calibri"/>
        </w:rPr>
        <w:t xml:space="preserve">Peer-to-peer international workshop with participation of the representatives of High Prosecutorial Council of Albania, General Prosecution Office of Albania, High Judicial and Prosecutorial Council of Bosnia and Herzegovina and Kosovo High Prosecutorial Council “Good Practices and Shared Challenges Concerning the Efficiency and Quality of the Work of Prosecutorial System” was held on 15 and 16 May 2024 in Vlora, Albania. </w:t>
      </w:r>
    </w:p>
    <w:p w:rsidR="00954346" w:rsidRPr="004E05BA" w:rsidRDefault="00954346" w:rsidP="00954346">
      <w:pPr>
        <w:spacing w:before="120" w:after="120" w:line="240" w:lineRule="exact"/>
        <w:ind w:right="-46"/>
        <w:jc w:val="both"/>
        <w:rPr>
          <w:rFonts w:cs="Calibri"/>
        </w:rPr>
      </w:pPr>
    </w:p>
    <w:p w:rsidR="00954346" w:rsidRPr="004E05BA" w:rsidRDefault="00954346" w:rsidP="00954346">
      <w:pPr>
        <w:autoSpaceDE w:val="0"/>
        <w:autoSpaceDN w:val="0"/>
        <w:adjustRightInd w:val="0"/>
        <w:spacing w:after="0" w:line="240" w:lineRule="auto"/>
        <w:ind w:right="-46"/>
        <w:jc w:val="both"/>
        <w:rPr>
          <w:rFonts w:cs="Calibri"/>
          <w:b/>
          <w:bCs/>
          <w:color w:val="2E74B5" w:themeColor="accent1" w:themeShade="BF"/>
          <w:sz w:val="24"/>
          <w:szCs w:val="24"/>
          <w:lang w:bidi="tr-TR"/>
        </w:rPr>
      </w:pPr>
    </w:p>
    <w:p w:rsidR="00954346" w:rsidRPr="004E05BA" w:rsidRDefault="00954346" w:rsidP="00954346">
      <w:pPr>
        <w:autoSpaceDE w:val="0"/>
        <w:autoSpaceDN w:val="0"/>
        <w:adjustRightInd w:val="0"/>
        <w:spacing w:after="0" w:line="240" w:lineRule="auto"/>
        <w:ind w:right="-46"/>
        <w:jc w:val="both"/>
        <w:rPr>
          <w:rFonts w:cs="Calibri"/>
          <w:b/>
          <w:bCs/>
          <w:sz w:val="24"/>
          <w:szCs w:val="24"/>
          <w:lang w:bidi="tr-TR"/>
        </w:rPr>
      </w:pPr>
      <w:r w:rsidRPr="004E05BA">
        <w:rPr>
          <w:rFonts w:cs="Calibri"/>
          <w:b/>
          <w:bCs/>
          <w:sz w:val="24"/>
          <w:szCs w:val="24"/>
          <w:lang w:bidi="tr-TR"/>
        </w:rPr>
        <w:t>With the JPTCs:</w:t>
      </w:r>
    </w:p>
    <w:p w:rsidR="00954346" w:rsidRPr="004E05BA" w:rsidRDefault="00954346" w:rsidP="00954346">
      <w:pPr>
        <w:autoSpaceDE w:val="0"/>
        <w:autoSpaceDN w:val="0"/>
        <w:adjustRightInd w:val="0"/>
        <w:spacing w:after="0" w:line="240" w:lineRule="auto"/>
        <w:ind w:right="-46"/>
        <w:jc w:val="both"/>
        <w:rPr>
          <w:rFonts w:cs="Calibri"/>
        </w:rPr>
      </w:pPr>
    </w:p>
    <w:p w:rsidR="00954346" w:rsidRPr="004E05BA" w:rsidRDefault="00954346" w:rsidP="00954346">
      <w:pPr>
        <w:pStyle w:val="ListParagraph"/>
        <w:numPr>
          <w:ilvl w:val="0"/>
          <w:numId w:val="2"/>
        </w:numPr>
        <w:autoSpaceDE w:val="0"/>
        <w:autoSpaceDN w:val="0"/>
        <w:adjustRightInd w:val="0"/>
        <w:spacing w:after="0" w:line="240" w:lineRule="auto"/>
        <w:ind w:right="-46"/>
        <w:jc w:val="both"/>
        <w:rPr>
          <w:rFonts w:cs="Calibri"/>
          <w:b/>
          <w:bCs/>
        </w:rPr>
      </w:pPr>
      <w:r w:rsidRPr="004E05BA">
        <w:rPr>
          <w:rFonts w:cs="Calibri"/>
          <w:b/>
          <w:bCs/>
        </w:rPr>
        <w:t>Training within JPTC Training programs</w:t>
      </w:r>
    </w:p>
    <w:p w:rsidR="00954346" w:rsidRPr="004E05BA" w:rsidRDefault="00954346" w:rsidP="00954346">
      <w:pPr>
        <w:spacing w:before="120" w:after="120" w:line="240" w:lineRule="exact"/>
        <w:ind w:right="-46"/>
        <w:jc w:val="both"/>
        <w:rPr>
          <w:rFonts w:cs="Calibri"/>
        </w:rPr>
      </w:pPr>
      <w:r w:rsidRPr="004E05BA">
        <w:rPr>
          <w:rFonts w:cs="Calibri"/>
          <w:b/>
          <w:bCs/>
        </w:rPr>
        <w:t>2024</w:t>
      </w:r>
      <w:r w:rsidRPr="004E05BA">
        <w:rPr>
          <w:rFonts w:cs="Calibri"/>
        </w:rPr>
        <w:t xml:space="preserve"> </w:t>
      </w:r>
      <w:r w:rsidRPr="004E05BA">
        <w:rPr>
          <w:rFonts w:cs="Calibri"/>
        </w:rPr>
        <w:tab/>
        <w:t xml:space="preserve">Training "Using the CEPEJ Methodologies and Tools to Increase the Efficiency of Courts and Improve Managerial Capacities of Court Managers" </w:t>
      </w:r>
    </w:p>
    <w:p w:rsidR="00954346" w:rsidRPr="004E05BA" w:rsidRDefault="00954346" w:rsidP="00954346">
      <w:pPr>
        <w:ind w:right="-46"/>
        <w:jc w:val="both"/>
        <w:rPr>
          <w:rFonts w:cs="Calibri"/>
        </w:rPr>
      </w:pPr>
      <w:r w:rsidRPr="004E05BA">
        <w:rPr>
          <w:rFonts w:cs="Calibri"/>
          <w:b/>
          <w:bCs/>
        </w:rPr>
        <w:t>2025</w:t>
      </w:r>
      <w:r w:rsidRPr="004E05BA">
        <w:rPr>
          <w:rFonts w:cs="Calibri"/>
        </w:rPr>
        <w:t xml:space="preserve"> </w:t>
      </w:r>
      <w:r w:rsidRPr="004E05BA">
        <w:rPr>
          <w:rFonts w:cs="Calibri"/>
        </w:rPr>
        <w:tab/>
        <w:t xml:space="preserve">Adaptation to local context and implementation of CEPEJ Help Module “Work of CEPEJ – Quality of Justice”. Link: </w:t>
      </w:r>
      <w:hyperlink r:id="rId19" w:history="1">
        <w:r w:rsidRPr="004E05BA">
          <w:rPr>
            <w:rStyle w:val="Hyperlink"/>
            <w:rFonts w:cs="Calibri"/>
          </w:rPr>
          <w:t>CEPEJ BOS SL | EDL</w:t>
        </w:r>
      </w:hyperlink>
    </w:p>
    <w:p w:rsidR="00954346" w:rsidRPr="004E05BA" w:rsidRDefault="00954346" w:rsidP="00954346">
      <w:pPr>
        <w:ind w:right="-46"/>
        <w:jc w:val="both"/>
        <w:rPr>
          <w:rFonts w:cs="Calibri"/>
        </w:rPr>
      </w:pPr>
    </w:p>
    <w:p w:rsidR="002D4E71" w:rsidRDefault="002D4E71"/>
    <w:sectPr w:rsidR="002D4E71">
      <w:headerReference w:type="even" r:id="rId20"/>
      <w:headerReference w:type="default" r:id="rId21"/>
      <w:footerReference w:type="even" r:id="rId22"/>
      <w:footerReference w:type="default" r:id="rId23"/>
      <w:headerReference w:type="first" r:id="rId24"/>
      <w:footerReference w:type="first" r:id="rId2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1591" w:rsidRDefault="00B41591" w:rsidP="00954346">
      <w:pPr>
        <w:spacing w:after="0" w:line="240" w:lineRule="auto"/>
      </w:pPr>
      <w:r>
        <w:separator/>
      </w:r>
    </w:p>
  </w:endnote>
  <w:endnote w:type="continuationSeparator" w:id="0">
    <w:p w:rsidR="00B41591" w:rsidRDefault="00B41591" w:rsidP="00954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346" w:rsidRDefault="009543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346" w:rsidRDefault="009543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346" w:rsidRDefault="009543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1591" w:rsidRDefault="00B41591" w:rsidP="00954346">
      <w:pPr>
        <w:spacing w:after="0" w:line="240" w:lineRule="auto"/>
      </w:pPr>
      <w:r>
        <w:separator/>
      </w:r>
    </w:p>
  </w:footnote>
  <w:footnote w:type="continuationSeparator" w:id="0">
    <w:p w:rsidR="00B41591" w:rsidRDefault="00B41591" w:rsidP="009543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346" w:rsidRPr="00954346" w:rsidRDefault="00954346" w:rsidP="00954346">
    <w:pPr>
      <w:pStyle w:val="Header"/>
      <w:jc w:val="right"/>
    </w:pPr>
    <w:fldSimple w:instr=" DOCPROPERTY bjHeaderEvenPageDocProperty \* MERGEFORMAT " w:fldLock="1">
      <w:r w:rsidRPr="003B159F">
        <w:rPr>
          <w:rFonts w:ascii="Arial" w:hAnsi="Arial" w:cs="Arial"/>
          <w:b/>
          <w:bCs/>
          <w:color w:val="000000"/>
          <w:lang w:val="en-US"/>
        </w:rPr>
        <w:t>JAVNO</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346" w:rsidRPr="00954346" w:rsidRDefault="00954346" w:rsidP="00954346">
    <w:pPr>
      <w:pStyle w:val="Header"/>
      <w:jc w:val="right"/>
    </w:pPr>
    <w:fldSimple w:instr=" DOCPROPERTY bjHeaderBothDocProperty \* MERGEFORMAT " w:fldLock="1">
      <w:r w:rsidRPr="003B159F">
        <w:rPr>
          <w:rFonts w:ascii="Arial" w:hAnsi="Arial" w:cs="Arial"/>
          <w:b/>
          <w:bCs/>
          <w:color w:val="000000"/>
          <w:lang w:val="en-US"/>
        </w:rPr>
        <w:t>JAVNO</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346" w:rsidRPr="00954346" w:rsidRDefault="00954346" w:rsidP="00954346">
    <w:pPr>
      <w:pStyle w:val="Header"/>
      <w:jc w:val="right"/>
    </w:pPr>
    <w:r>
      <w:rPr>
        <w:lang w:eastAsia="bs-Latn-BA"/>
      </w:rPr>
      <w:fldChar w:fldCharType="begin" w:fldLock="1"/>
    </w:r>
    <w:r>
      <w:rPr>
        <w:lang w:eastAsia="bs-Latn-BA"/>
      </w:rPr>
      <w:instrText xml:space="preserve"> DOCPROPERTY bjHeaderFirstPageDocProperty \* MERGEFORMAT </w:instrText>
    </w:r>
    <w:r>
      <w:rPr>
        <w:lang w:eastAsia="bs-Latn-BA"/>
      </w:rPr>
      <w:fldChar w:fldCharType="separate"/>
    </w:r>
    <w:r w:rsidRPr="003B159F">
      <w:rPr>
        <w:rFonts w:ascii="Arial" w:hAnsi="Arial" w:cs="Arial"/>
        <w:b/>
        <w:bCs/>
        <w:color w:val="000000"/>
        <w:lang w:val="en-US" w:eastAsia="bs-Latn-BA"/>
      </w:rPr>
      <w:t>JAVNO</w:t>
    </w:r>
    <w:r>
      <w:rPr>
        <w:lang w:eastAsia="bs-Latn-B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F463F"/>
    <w:multiLevelType w:val="hybridMultilevel"/>
    <w:tmpl w:val="4CD2A91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 w15:restartNumberingAfterBreak="0">
    <w:nsid w:val="3BC36422"/>
    <w:multiLevelType w:val="hybridMultilevel"/>
    <w:tmpl w:val="56A8C982"/>
    <w:lvl w:ilvl="0" w:tplc="144E69F4">
      <w:numFmt w:val="bullet"/>
      <w:lvlText w:val="-"/>
      <w:lvlJc w:val="left"/>
      <w:pPr>
        <w:ind w:left="720" w:hanging="360"/>
      </w:pPr>
      <w:rPr>
        <w:rFonts w:ascii="Calibri" w:eastAsiaTheme="minorHAnsi" w:hAnsi="Calibri" w:cs="Calibri"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 w15:restartNumberingAfterBreak="0">
    <w:nsid w:val="698D02BA"/>
    <w:multiLevelType w:val="hybridMultilevel"/>
    <w:tmpl w:val="67825354"/>
    <w:lvl w:ilvl="0" w:tplc="E4F88D26">
      <w:start w:val="5"/>
      <w:numFmt w:val="bullet"/>
      <w:lvlText w:val="-"/>
      <w:lvlJc w:val="left"/>
      <w:pPr>
        <w:ind w:left="720" w:hanging="360"/>
      </w:pPr>
      <w:rPr>
        <w:rFonts w:ascii="Calibri" w:eastAsiaTheme="minorHAnsi" w:hAnsi="Calibri" w:cs="Calibri"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346"/>
    <w:rsid w:val="002D4E71"/>
    <w:rsid w:val="00954346"/>
    <w:rsid w:val="00B41591"/>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1CB75D-D163-48A2-8B67-AC63093DE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4346"/>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Bullet1,Bullets,List Paragraph (numbered (a)),List Paragraph 1,List Paragraph1,List paragraph,List_Paragraph,Liste 1,Main numbered paragraph,Normal 1,Numbered List Paragraph,Numbered Paragraph,NumberedParas,References"/>
    <w:basedOn w:val="Normal"/>
    <w:link w:val="ListParagraphChar"/>
    <w:uiPriority w:val="34"/>
    <w:qFormat/>
    <w:rsid w:val="00954346"/>
    <w:pPr>
      <w:ind w:left="720"/>
      <w:contextualSpacing/>
    </w:pPr>
  </w:style>
  <w:style w:type="character" w:styleId="Hyperlink">
    <w:name w:val="Hyperlink"/>
    <w:basedOn w:val="DefaultParagraphFont"/>
    <w:uiPriority w:val="99"/>
    <w:unhideWhenUsed/>
    <w:rsid w:val="00954346"/>
    <w:rPr>
      <w:color w:val="0563C1" w:themeColor="hyperlink"/>
      <w:u w:val="single"/>
    </w:rPr>
  </w:style>
  <w:style w:type="character" w:customStyle="1" w:styleId="ListParagraphChar">
    <w:name w:val="List Paragraph Char"/>
    <w:aliases w:val="Akapit z listą BS Char,Bullet1 Char,Bullets Char,List Paragraph (numbered (a)) Char,List Paragraph 1 Char,List Paragraph1 Char,List paragraph Char,List_Paragraph Char,Liste 1 Char,Main numbered paragraph Char,Normal 1 Char"/>
    <w:basedOn w:val="DefaultParagraphFont"/>
    <w:link w:val="ListParagraph"/>
    <w:uiPriority w:val="34"/>
    <w:locked/>
    <w:rsid w:val="00954346"/>
    <w:rPr>
      <w:kern w:val="2"/>
      <w14:ligatures w14:val="standardContextual"/>
    </w:rPr>
  </w:style>
  <w:style w:type="paragraph" w:styleId="Header">
    <w:name w:val="header"/>
    <w:basedOn w:val="Normal"/>
    <w:link w:val="HeaderChar"/>
    <w:uiPriority w:val="99"/>
    <w:unhideWhenUsed/>
    <w:rsid w:val="009543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4346"/>
    <w:rPr>
      <w:kern w:val="2"/>
      <w14:ligatures w14:val="standardContextual"/>
    </w:rPr>
  </w:style>
  <w:style w:type="paragraph" w:styleId="Footer">
    <w:name w:val="footer"/>
    <w:basedOn w:val="Normal"/>
    <w:link w:val="FooterChar"/>
    <w:uiPriority w:val="99"/>
    <w:unhideWhenUsed/>
    <w:rsid w:val="009543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4346"/>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enes.sehic@coe.int" TargetMode="External"/><Relationship Id="rId18" Type="http://schemas.openxmlformats.org/officeDocument/2006/relationships/hyperlink" Target="https://public.tableau.com/app/profile/hjpc/viz/DashboardsHJPCBH_17473883136560/1-OverallEfficiencyindicator"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mailto:anastasiia.nohovitsyna@coe.int" TargetMode="External"/><Relationship Id="rId17" Type="http://schemas.openxmlformats.org/officeDocument/2006/relationships/hyperlink" Target="https://www.coe.int/en/web/cepej/towards-a-better-evaluation-of-the-results-of-judicial-reforms-in-the-western-balkans-dashboard-western-balkans-"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coe.int/en/web/sarajevo/bihsej"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jp-eu.coe.int/en/web/horizontal-facility"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www.coe.int/en/web/cepej/strengthening-the-efficiency-and-quality-of-justice-in-bosnia-and-herzegovina-bihsej-" TargetMode="External"/><Relationship Id="rId23" Type="http://schemas.openxmlformats.org/officeDocument/2006/relationships/footer" Target="footer2.xml"/><Relationship Id="rId10" Type="http://schemas.openxmlformats.org/officeDocument/2006/relationships/hyperlink" Target="https://www.coe.int/en/web/cepej" TargetMode="External"/><Relationship Id="rId19" Type="http://schemas.openxmlformats.org/officeDocument/2006/relationships/hyperlink" Target="https://help.elearning.ext.coe.int/enrol/index.php?id=7499&amp;lang=b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lejla.begovic@coe.int"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appedLabelHistory xmlns:xsi="http://www.w3.org/2001/XMLSchema-instance" xmlns:xsd="http://www.w3.org/2001/XMLSchema" xmlns="http://www.boldonjames.com/2016/02/Classifier/internal/wrappedLabelHistory">
  <Value>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</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QYVg4t5TO5/pwoBRPwct+QHVCCJx2+ZNjiHHV9PirRc=</DigestValue>
      </Reference>
      <Reference URI="#CLASSIFICATIONHISTORY">
        <DigestMethod Algorithm="http://www.w3.org/2001/04/xmlenc#sha256"/>
        <DigestValue>Mh/iwl2MzBg/2Nb+0L9MQU0nvQge8fcD7FwV1DEJk/U=</DigestValue>
      </Reference>
    </SignedInfo>
    <SignatureValue>TIZuFOAuLrZQLzmo0A1FRvirQkjjdxlHoSNP/YDdd+NPHuiHS8A8s9Y08VkQNvb0iudlRLFhMDY+/oOfsqUYkg==</SignatureValue>
    <Object Id="CLASSIFICATIONHISTORY">
      <ArrayOfString xmlns:xsi="http://www.w3.org/2001/XMLSchema-instance" xmlns:xsd="http://www.w3.org/2001/XMLSchema" xmlns="">
        <string>YRIlGfmDf2iIUGG1CD3vskx3AzW1dqJN</string>
      </ArrayOfString>
    </Object>
  </Signature>
</WrappedLabelHistory>
</file>

<file path=customXml/item2.xml><?xml version="1.0" encoding="utf-8"?>
<sisl xmlns:xsi="http://www.w3.org/2001/XMLSchema-instance" xmlns:xsd="http://www.w3.org/2001/XMLSchema" xmlns="http://www.boldonjames.com/2008/01/sie/internal/label" sislVersion="0" policy="691d7c78-6587-40ed-afe8-4127b3a216e7" origin="userSelected">
  <element uid="id_classification_nonbusiness" value=""/>
</sisl>
</file>

<file path=customXml/item3.xml><?xml version="1.0" encoding="utf-8"?>
<WrappedLabelInfo xmlns:xsi="http://www.w3.org/2001/XMLSchema-instance" xmlns:xsd="http://www.w3.org/2001/XMLSchema" xmlns="http://www.boldonjames.com/2016/02/Classifier/internal/wrappedLabelInfo">
  <Value>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PGVsaD5KM0JyZWtZM3djOXN2Mis5eTUwS2ZhVTZpUFdZU3dYQzwvZWxoPjxjb25maWc+VlNUViBjbGFzc2lmaWNhdGlvbjwvY29uZmlnPjxwb2w+VlNUViBwb2xpY3k8L3BvbD48c3VtbWFyeT5QVUJMSU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e39CF2j/XF6uuj7uyeS4hSJe6lvNDeR4roYfv/huv8s=</DigestValue>
      </Reference>
      <Reference URI="#INFO">
        <DigestMethod Algorithm="http://www.w3.org/2001/04/xmlenc#sha256"/>
        <DigestValue>44PKSfvhil7W3oyBbYdJ5gpcsRvFmNjPeFZzH24/RAw=</DigestValue>
      </Reference>
    </SignedInfo>
    <SignatureValue>CNhpCUzCjlp70Y24/bZJ7NAU8r7OsUl+tfkIm7KE7v+dLmuaDD5rC2NVK6xhJT6o85FU7/JiLmc2ogua5Y5BWg==</SignatureValue>
    <Object Id="INFO">
      <ArrayOfString xmlns:xsi="http://www.w3.org/2001/XMLSchema-instance" xmlns:xsd="http://www.w3.org/2001/XMLSchema" xmlns="">
        <string>J3BrekY3wc9sv2+9y50KfaU6iPWYSwXC</string>
      </ArrayOfString>
    </Object>
  </Signature>
</WrappedLabelInfo>
</file>

<file path=customXml/itemProps1.xml><?xml version="1.0" encoding="utf-8"?>
<ds:datastoreItem xmlns:ds="http://schemas.openxmlformats.org/officeDocument/2006/customXml" ds:itemID="{5EE42F8B-CF05-47EB-9542-84EF9E17AB21}">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572A43BE-4E33-411C-8033-1C7F1A75E8A3}">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C7B9865A-AE50-4231-8BF3-B8EC27AE63E6}">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1028</Words>
  <Characters>6782</Characters>
  <Application>Microsoft Office Word</Application>
  <DocSecurity>0</DocSecurity>
  <Lines>125</Lines>
  <Paragraphs>60</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Dalila Hadzic</dc:creator>
  <cp:keywords/>
  <dc:description/>
  <cp:lastModifiedBy>Dalila Hadzic</cp:lastModifiedBy>
  <cp:revision>1</cp:revision>
  <dcterms:created xsi:type="dcterms:W3CDTF">2025-09-19T08:45:00Z</dcterms:created>
  <dcterms:modified xsi:type="dcterms:W3CDTF">2025-09-19T08:55:00Z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c20f9180-d73c-42aa-882c-726626cf420b</vt:lpwstr>
  </property>
  <property fmtid="{D5CDD505-2E9C-101B-9397-08002B2CF9AE}" pid="3" name="bjClsUserRVM">
    <vt:lpwstr>[]</vt:lpwstr>
  </property>
  <property fmtid="{D5CDD505-2E9C-101B-9397-08002B2CF9AE}" pid="4" name="bjSaver">
    <vt:lpwstr>MfAY2ud4zQ/M0reDCO2PWNow0P3zQ3R0</vt:lpwstr>
  </property>
  <property fmtid="{D5CDD505-2E9C-101B-9397-08002B2CF9AE}" pid="5" name="bjDocumentLabelXML">
    <vt:lpwstr>&lt;?xml version="1.0" encoding="us-ascii"?&gt;&lt;sisl xmlns:xsi="http://www.w3.org/2001/XMLSchema-instance" xmlns:xsd="http://www.w3.org/2001/XMLSchema" sislVersion="0" policy="691d7c78-6587-40ed-afe8-4127b3a216e7" origin="userSelected" xmlns="http://www.boldonj</vt:lpwstr>
  </property>
  <property fmtid="{D5CDD505-2E9C-101B-9397-08002B2CF9AE}" pid="6" name="bjDocumentLabelXML-0">
    <vt:lpwstr>ames.com/2008/01/sie/internal/label"&gt;&lt;element uid="id_classification_nonbusiness" value="" /&gt;&lt;/sisl&gt;</vt:lpwstr>
  </property>
  <property fmtid="{D5CDD505-2E9C-101B-9397-08002B2CF9AE}" pid="7" name="bjDocumentSecurityLabel">
    <vt:lpwstr>JAVNO</vt:lpwstr>
  </property>
  <property fmtid="{D5CDD505-2E9C-101B-9397-08002B2CF9AE}" pid="8" name="bjHeaderBothDocProperty">
    <vt:lpwstr>JAVNO</vt:lpwstr>
  </property>
  <property fmtid="{D5CDD505-2E9C-101B-9397-08002B2CF9AE}" pid="9" name="bjHeaderFirstPageDocProperty">
    <vt:lpwstr>JAVNO</vt:lpwstr>
  </property>
  <property fmtid="{D5CDD505-2E9C-101B-9397-08002B2CF9AE}" pid="10" name="bjHeaderEvenPageDocProperty">
    <vt:lpwstr>JAVNO</vt:lpwstr>
  </property>
  <property fmtid="{D5CDD505-2E9C-101B-9397-08002B2CF9AE}" pid="11" name="bjpmDocIH">
    <vt:lpwstr>D/E49GRMBovewe2xLV2r4G14jUqqslyJ</vt:lpwstr>
  </property>
  <property fmtid="{D5CDD505-2E9C-101B-9397-08002B2CF9AE}" pid="12" name="bjLabelHistoryID">
    <vt:lpwstr>{5EE42F8B-CF05-47EB-9542-84EF9E17AB21}</vt:lpwstr>
  </property>
</Properties>
</file>