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727" w:rsidRPr="00813727" w:rsidRDefault="00813727" w:rsidP="00813727">
      <w:pPr>
        <w:jc w:val="center"/>
        <w:rPr>
          <w:rFonts w:cs="Calibri"/>
          <w:b/>
          <w:bCs/>
          <w:color w:val="000000" w:themeColor="text1"/>
        </w:rPr>
      </w:pPr>
      <w:r w:rsidRPr="00813727">
        <w:rPr>
          <w:rFonts w:cs="Calibri"/>
          <w:b/>
          <w:bCs/>
          <w:color w:val="000000" w:themeColor="text1"/>
        </w:rPr>
        <w:t>Ka boljoj evaluaciji rezultata reformi pravosuđa na Zapadnom Balkanu – „Dashboard Zapadni Balkan“</w:t>
      </w:r>
    </w:p>
    <w:p w:rsidR="00813727" w:rsidRDefault="00813727" w:rsidP="00813727">
      <w:pPr>
        <w:rPr>
          <w:b/>
          <w:bCs/>
        </w:rPr>
      </w:pPr>
      <w:r>
        <w:rPr>
          <w:b/>
          <w:bCs/>
        </w:rPr>
        <w:t>Osnovne</w:t>
      </w:r>
      <w:r w:rsidRPr="00542BF2">
        <w:rPr>
          <w:b/>
          <w:bCs/>
        </w:rPr>
        <w:t xml:space="preserve"> informacije</w:t>
      </w:r>
    </w:p>
    <w:p w:rsidR="00813727" w:rsidRPr="00542BF2" w:rsidRDefault="00813727" w:rsidP="007A6B95">
      <w:pPr>
        <w:jc w:val="both"/>
      </w:pPr>
      <w:r w:rsidRPr="00542BF2">
        <w:br/>
        <w:t>Ova</w:t>
      </w:r>
      <w:r>
        <w:t>j projekat</w:t>
      </w:r>
      <w:r w:rsidRPr="00542BF2">
        <w:t xml:space="preserve"> se implementira u okviru Horizontal Facility III (2023–2026), inicijative Evropske unije i Vijeća Evrope za saradnju na Zapadnom Balkanu i u Turskoj. Horizontal Facility III omogućava korisnicima da ispune svoje reforme u oblastima ljudskih prava, vladavine prava i demokratije te da usklade svoje standarde sa evropskim. </w:t>
      </w:r>
      <w:r>
        <w:t>Projekat f</w:t>
      </w:r>
      <w:r w:rsidRPr="00542BF2">
        <w:t xml:space="preserve">inansira Evropska unija i Vijeće Evrope, a implementira Vijeće Evrope. </w:t>
      </w:r>
      <w:r>
        <w:t>Projekat</w:t>
      </w:r>
      <w:r w:rsidRPr="00542BF2">
        <w:t xml:space="preserve"> se nadovezuje na rezultate i postig</w:t>
      </w:r>
      <w:r>
        <w:t xml:space="preserve">nuća iz </w:t>
      </w:r>
      <w:r w:rsidRPr="00542BF2">
        <w:t>prve faze programa, koja je implementirana u periodu 2019–2022.</w:t>
      </w:r>
    </w:p>
    <w:p w:rsidR="00813727" w:rsidRDefault="00813727" w:rsidP="007A6B95">
      <w:pPr>
        <w:jc w:val="both"/>
      </w:pPr>
      <w:r w:rsidRPr="00542BF2">
        <w:rPr>
          <w:b/>
          <w:bCs/>
        </w:rPr>
        <w:t>Donator:</w:t>
      </w:r>
      <w:r w:rsidRPr="00542BF2">
        <w:t xml:space="preserve"> Projekat je zajednički finansiran od strane Evropske unije i Vijeća Evrope u okviru zajedničkog programa pod nazivom </w:t>
      </w:r>
      <w:hyperlink r:id="rId10" w:history="1">
        <w:r w:rsidRPr="00542BF2">
          <w:rPr>
            <w:rStyle w:val="Hyperlink"/>
          </w:rPr>
          <w:t>„Horizontal Facility za Zapadni Balkan i Tursku III“</w:t>
        </w:r>
      </w:hyperlink>
      <w:r w:rsidRPr="00542BF2">
        <w:t>, a implementira ga Vijeće Evrope.</w:t>
      </w:r>
    </w:p>
    <w:p w:rsidR="00813727" w:rsidRDefault="00813727" w:rsidP="00813727">
      <w:r>
        <w:rPr>
          <w:b/>
          <w:bCs/>
        </w:rPr>
        <w:t>P</w:t>
      </w:r>
      <w:r w:rsidRPr="00542BF2">
        <w:rPr>
          <w:b/>
          <w:bCs/>
        </w:rPr>
        <w:t>eriod implementacije:</w:t>
      </w:r>
      <w:r w:rsidRPr="00542BF2">
        <w:t xml:space="preserve"> januar 2023</w:t>
      </w:r>
      <w:r>
        <w:t>.</w:t>
      </w:r>
      <w:r w:rsidRPr="00542BF2">
        <w:t xml:space="preserve"> – decembar 2026</w:t>
      </w:r>
      <w:r>
        <w:t>.</w:t>
      </w:r>
    </w:p>
    <w:p w:rsidR="00813727" w:rsidRDefault="00813727" w:rsidP="00813727">
      <w:r w:rsidRPr="00542BF2">
        <w:rPr>
          <w:b/>
          <w:bCs/>
        </w:rPr>
        <w:t>Kontakti:</w:t>
      </w:r>
      <w:r w:rsidRPr="00542BF2">
        <w:br/>
      </w:r>
      <w:r w:rsidRPr="00ED6D9B">
        <w:rPr>
          <w:rFonts w:cs="Calibri"/>
        </w:rPr>
        <w:t xml:space="preserve">Projektna koordinatorica </w:t>
      </w:r>
      <w:r w:rsidRPr="00542BF2">
        <w:t>(Strazbur): Federica Viapiana (</w:t>
      </w:r>
      <w:hyperlink r:id="rId11" w:history="1">
        <w:r w:rsidRPr="00542BF2">
          <w:rPr>
            <w:rStyle w:val="Hyperlink"/>
          </w:rPr>
          <w:t>federica.viapiana@coe.int</w:t>
        </w:r>
      </w:hyperlink>
      <w:r>
        <w:t xml:space="preserve"> </w:t>
      </w:r>
      <w:r w:rsidRPr="00542BF2">
        <w:t>)</w:t>
      </w:r>
    </w:p>
    <w:p w:rsidR="00813727" w:rsidRDefault="00813727" w:rsidP="00813727">
      <w:r w:rsidRPr="00542BF2">
        <w:t>Viši projekt</w:t>
      </w:r>
      <w:r>
        <w:t>ni</w:t>
      </w:r>
      <w:r w:rsidRPr="00542BF2">
        <w:t xml:space="preserve"> službenik (Sarajevo): Enes Šehić (</w:t>
      </w:r>
      <w:hyperlink r:id="rId12" w:history="1">
        <w:r w:rsidRPr="00542BF2">
          <w:rPr>
            <w:rStyle w:val="Hyperlink"/>
          </w:rPr>
          <w:t>enes.sehic@coe.int</w:t>
        </w:r>
      </w:hyperlink>
      <w:r>
        <w:t xml:space="preserve"> </w:t>
      </w:r>
      <w:r w:rsidRPr="00542BF2">
        <w:t>)</w:t>
      </w:r>
    </w:p>
    <w:p w:rsidR="00813727" w:rsidRDefault="00813727" w:rsidP="00813727">
      <w:r w:rsidRPr="00ED6D9B">
        <w:rPr>
          <w:rFonts w:cs="Calibri"/>
        </w:rPr>
        <w:t xml:space="preserve">Projektna asistentica </w:t>
      </w:r>
      <w:r w:rsidRPr="00542BF2">
        <w:t>(Sarajevo): Lejla Begović (</w:t>
      </w:r>
      <w:hyperlink r:id="rId13" w:history="1">
        <w:r w:rsidRPr="00542BF2">
          <w:rPr>
            <w:rStyle w:val="Hyperlink"/>
          </w:rPr>
          <w:t>lejla.begovic@coe.int</w:t>
        </w:r>
      </w:hyperlink>
      <w:r w:rsidRPr="00542BF2">
        <w:t>)</w:t>
      </w:r>
    </w:p>
    <w:p w:rsidR="00813727" w:rsidRDefault="00813727" w:rsidP="00813727">
      <w:r w:rsidRPr="00542BF2">
        <w:rPr>
          <w:b/>
          <w:bCs/>
        </w:rPr>
        <w:t>Web:</w:t>
      </w:r>
      <w:r w:rsidRPr="00542BF2">
        <w:br/>
      </w:r>
      <w:hyperlink r:id="rId14" w:tgtFrame="_new" w:history="1">
        <w:r w:rsidRPr="00542BF2">
          <w:rPr>
            <w:rStyle w:val="Hyperlink"/>
          </w:rPr>
          <w:t>https://www.coe.int/en/web/cepej/towards-a-better-evaluation-of-the-results-of-judicial-reforms-in-the-western-balkans-dashboard-western-balkans-</w:t>
        </w:r>
      </w:hyperlink>
    </w:p>
    <w:p w:rsidR="00813727" w:rsidRPr="00542BF2" w:rsidRDefault="00813727" w:rsidP="00813727">
      <w:r w:rsidRPr="00CF1ACD">
        <w:t>Relevantne podatke za potrebe DWB projekta/izvještaja za BiH zvanično dostavlja VSTV</w:t>
      </w:r>
      <w:r>
        <w:t>.</w:t>
      </w:r>
    </w:p>
    <w:p w:rsidR="007A6B95" w:rsidRDefault="00813727" w:rsidP="007A6B95">
      <w:pPr>
        <w:rPr>
          <w:b/>
          <w:bCs/>
        </w:rPr>
      </w:pPr>
      <w:r w:rsidRPr="00542BF2">
        <w:rPr>
          <w:b/>
          <w:bCs/>
        </w:rPr>
        <w:t xml:space="preserve">Ciljevi </w:t>
      </w:r>
      <w:r>
        <w:rPr>
          <w:b/>
          <w:bCs/>
        </w:rPr>
        <w:t>projekta</w:t>
      </w:r>
    </w:p>
    <w:p w:rsidR="00813727" w:rsidRPr="00542BF2" w:rsidRDefault="00813727" w:rsidP="007A6B95">
      <w:r w:rsidRPr="00542BF2">
        <w:t>Opći cilj ov</w:t>
      </w:r>
      <w:r>
        <w:t xml:space="preserve">og projekta </w:t>
      </w:r>
      <w:r w:rsidRPr="00542BF2">
        <w:t xml:space="preserve">je da se postigne bolje mjerenje rezultata pravosudnih reformi koje sprovode </w:t>
      </w:r>
      <w:r>
        <w:t xml:space="preserve">zemlje </w:t>
      </w:r>
      <w:r w:rsidRPr="00542BF2">
        <w:t>korisnic</w:t>
      </w:r>
      <w:r>
        <w:t>e</w:t>
      </w:r>
      <w:r w:rsidRPr="00542BF2">
        <w:t xml:space="preserve"> (Albanija, Bosna i Hercegovina, Crna Gora, Sjeverna Makedonija, Srbija i Kosovo*) kako bi na nalazima CEPEJ-a</w:t>
      </w:r>
      <w:r>
        <w:t xml:space="preserve"> </w:t>
      </w:r>
      <w:r w:rsidRPr="00542BF2">
        <w:t>mogli zasnivati svoje buduće politike i raspodjelu budžeta, te na taj način adresira</w:t>
      </w:r>
      <w:r>
        <w:t xml:space="preserve">ti </w:t>
      </w:r>
      <w:r w:rsidRPr="00542BF2">
        <w:t>preostal</w:t>
      </w:r>
      <w:r>
        <w:t>e</w:t>
      </w:r>
      <w:r w:rsidRPr="00542BF2">
        <w:t xml:space="preserve"> kora</w:t>
      </w:r>
      <w:r>
        <w:t>ke</w:t>
      </w:r>
      <w:r w:rsidRPr="00542BF2">
        <w:t xml:space="preserve"> potrebn</w:t>
      </w:r>
      <w:r>
        <w:t>e</w:t>
      </w:r>
      <w:r w:rsidRPr="00542BF2">
        <w:t xml:space="preserve"> za dovršetak reformi i unapređenje kvaliteta, efikasnosti i/ili odgovornosti pravosudnog sistema u skladu s evropskim standardima.</w:t>
      </w:r>
      <w:r w:rsidRPr="00542BF2">
        <w:br/>
      </w:r>
      <w:r>
        <w:t>Projekat</w:t>
      </w:r>
      <w:r w:rsidRPr="00542BF2">
        <w:t xml:space="preserve"> će podržati godišnje prikupljanje i obradu podataka o funkcionisanju pravosudnih sistema </w:t>
      </w:r>
      <w:r>
        <w:t xml:space="preserve">zemalja </w:t>
      </w:r>
      <w:r w:rsidRPr="00542BF2">
        <w:t>korisni</w:t>
      </w:r>
      <w:r>
        <w:t>c</w:t>
      </w:r>
      <w:r w:rsidRPr="00542BF2">
        <w:t>a, te obezbijediti i implementirati ciljanu tehničku ekspertizu i aktivnosti jačanja kapaciteta</w:t>
      </w:r>
      <w:r>
        <w:t>,</w:t>
      </w:r>
      <w:r w:rsidRPr="00542BF2">
        <w:t xml:space="preserve"> kreirane na osnovu rezultata prikupljenih podataka.</w:t>
      </w:r>
    </w:p>
    <w:p w:rsidR="00813727" w:rsidRPr="00542BF2" w:rsidRDefault="00813727" w:rsidP="00813727">
      <w:r>
        <w:pict>
          <v:rect id="_x0000_i1027" style="width:0;height:1.5pt" o:hralign="center" o:hrstd="t" o:hr="t" fillcolor="#a0a0a0" stroked="f"/>
        </w:pict>
      </w:r>
    </w:p>
    <w:p w:rsidR="00813727" w:rsidRDefault="00813727" w:rsidP="00813727">
      <w:pPr>
        <w:spacing w:line="259" w:lineRule="auto"/>
        <w:rPr>
          <w:i/>
          <w:iCs/>
        </w:rPr>
      </w:pPr>
      <w:r>
        <w:rPr>
          <w:i/>
          <w:iCs/>
        </w:rPr>
        <w:t xml:space="preserve"> </w:t>
      </w:r>
      <w:r>
        <w:rPr>
          <w:rFonts w:ascii="Open Sans" w:hAnsi="Open Sans" w:cs="Open Sans"/>
          <w:color w:val="777777"/>
          <w:sz w:val="20"/>
          <w:szCs w:val="20"/>
          <w:shd w:val="clear" w:color="auto" w:fill="FFFFFF"/>
        </w:rPr>
        <w:t>*</w:t>
      </w:r>
      <w:r w:rsidRPr="00724AE8">
        <w:rPr>
          <w:rFonts w:ascii="Open Sans" w:hAnsi="Open Sans" w:cs="Open Sans"/>
          <w:i/>
          <w:iCs/>
          <w:color w:val="777777"/>
          <w:sz w:val="20"/>
          <w:szCs w:val="20"/>
          <w:shd w:val="clear" w:color="auto" w:fill="FFFFFF"/>
        </w:rPr>
        <w:t>Ovaj naziv je bez prejudiciranja statusa, i u skladu je sa Rezolucijom</w:t>
      </w:r>
      <w:r>
        <w:rPr>
          <w:rFonts w:ascii="Open Sans" w:hAnsi="Open Sans" w:cs="Open Sans"/>
          <w:color w:val="777777"/>
          <w:sz w:val="20"/>
          <w:szCs w:val="20"/>
          <w:shd w:val="clear" w:color="auto" w:fill="FFFFFF"/>
        </w:rPr>
        <w:t xml:space="preserve"> </w:t>
      </w:r>
      <w:r w:rsidRPr="00542BF2">
        <w:rPr>
          <w:rFonts w:ascii="Open Sans" w:hAnsi="Open Sans" w:cs="Open Sans"/>
          <w:i/>
          <w:iCs/>
          <w:color w:val="777777"/>
          <w:sz w:val="20"/>
          <w:szCs w:val="20"/>
          <w:shd w:val="clear" w:color="auto" w:fill="FFFFFF"/>
        </w:rPr>
        <w:t>Vijeća sigurnosti UN 1244 i Mišljenjem Međunarodnog suda pravde o Deklaraciji o nezavisnosti Kosova.</w:t>
      </w:r>
    </w:p>
    <w:p w:rsidR="00813727" w:rsidRPr="00542BF2" w:rsidRDefault="00813727" w:rsidP="00813727"/>
    <w:p w:rsidR="00813727" w:rsidRPr="00542BF2" w:rsidRDefault="00813727" w:rsidP="00813727">
      <w:r w:rsidRPr="00542BF2">
        <w:rPr>
          <w:b/>
          <w:bCs/>
        </w:rPr>
        <w:lastRenderedPageBreak/>
        <w:t>Očekivani rezultati</w:t>
      </w:r>
    </w:p>
    <w:p w:rsidR="00813727" w:rsidRPr="00542BF2" w:rsidRDefault="00813727" w:rsidP="00813727">
      <w:pPr>
        <w:numPr>
          <w:ilvl w:val="0"/>
          <w:numId w:val="1"/>
        </w:numPr>
      </w:pPr>
      <w:r w:rsidRPr="00542BF2">
        <w:t>Unaprijeđeni mehanizmi prikupljanja, obrade i analize pravosudnih podataka u skladu sa CEPEJ</w:t>
      </w:r>
      <w:r>
        <w:t>-ovim</w:t>
      </w:r>
      <w:r w:rsidRPr="00542BF2">
        <w:t xml:space="preserve"> standardima i alatima kod </w:t>
      </w:r>
      <w:r>
        <w:t xml:space="preserve">zemalja </w:t>
      </w:r>
      <w:r w:rsidRPr="00542BF2">
        <w:t>korisni</w:t>
      </w:r>
      <w:r>
        <w:t>c</w:t>
      </w:r>
      <w:r w:rsidRPr="00542BF2">
        <w:t>a;</w:t>
      </w:r>
    </w:p>
    <w:p w:rsidR="00813727" w:rsidRPr="00542BF2" w:rsidRDefault="00813727" w:rsidP="00813727">
      <w:pPr>
        <w:numPr>
          <w:ilvl w:val="0"/>
          <w:numId w:val="1"/>
        </w:numPr>
      </w:pPr>
      <w:r w:rsidRPr="00542BF2">
        <w:t xml:space="preserve">Ojačani kapaciteti za </w:t>
      </w:r>
      <w:r>
        <w:t>uočavanje</w:t>
      </w:r>
      <w:r w:rsidRPr="00542BF2">
        <w:t xml:space="preserve"> </w:t>
      </w:r>
      <w:r>
        <w:t>nedostataka i prednosti</w:t>
      </w:r>
      <w:r w:rsidRPr="00542BF2">
        <w:t xml:space="preserve"> pravosudnog sistema</w:t>
      </w:r>
      <w:r>
        <w:t>,</w:t>
      </w:r>
      <w:r w:rsidRPr="00542BF2">
        <w:t xml:space="preserve"> te mjerenje rezultata pravosudnih reformi </w:t>
      </w:r>
      <w:r>
        <w:t>u</w:t>
      </w:r>
      <w:r w:rsidRPr="00542BF2">
        <w:t xml:space="preserve"> </w:t>
      </w:r>
      <w:r>
        <w:t xml:space="preserve">zemljama </w:t>
      </w:r>
      <w:r w:rsidRPr="00542BF2">
        <w:t>korisni</w:t>
      </w:r>
      <w:r>
        <w:t>c</w:t>
      </w:r>
      <w:r w:rsidRPr="00542BF2">
        <w:t>a</w:t>
      </w:r>
      <w:r>
        <w:t>ma</w:t>
      </w:r>
      <w:r w:rsidRPr="00542BF2">
        <w:t>.</w:t>
      </w:r>
    </w:p>
    <w:p w:rsidR="00813727" w:rsidRPr="00542BF2" w:rsidRDefault="00813727" w:rsidP="00813727"/>
    <w:p w:rsidR="00813727" w:rsidRDefault="00813727" w:rsidP="00813727">
      <w:pPr>
        <w:rPr>
          <w:b/>
          <w:bCs/>
        </w:rPr>
      </w:pPr>
      <w:r w:rsidRPr="00542BF2">
        <w:rPr>
          <w:b/>
          <w:bCs/>
        </w:rPr>
        <w:t>POSLJEDNJI DOSTUPNI IZVJEŠTAJ: Rezultati prikupljanja podataka 2023.</w:t>
      </w:r>
    </w:p>
    <w:p w:rsidR="00813727" w:rsidRPr="00542BF2" w:rsidRDefault="00813727" w:rsidP="00813727">
      <w:r w:rsidRPr="00542BF2">
        <w:t>Uporedne tabele i grafikoni istražuju regionalne trendove indikatora koji se odnose na efikasnost i kvalitet pravosudnih sistema u zemljama korisnicama Zapadnog Balkana. Ove tabele i grafikoni uključuju i podatke iz prethodnih ciklusa (2022–2019). Svaki od 12 indikatora uvodi se pregledom glavnih regionalnih trendova.</w:t>
      </w:r>
    </w:p>
    <w:p w:rsidR="00813727" w:rsidRPr="00542BF2" w:rsidRDefault="00813727" w:rsidP="00813727">
      <w:pPr>
        <w:rPr>
          <w:b/>
          <w:bCs/>
        </w:rPr>
      </w:pPr>
      <w:hyperlink r:id="rId15" w:history="1">
        <w:r w:rsidRPr="00542BF2">
          <w:rPr>
            <w:rStyle w:val="Hyperlink"/>
            <w:b/>
            <w:bCs/>
          </w:rPr>
          <w:t>Dio 1 – Uporedne tabele i grafikoni</w:t>
        </w:r>
      </w:hyperlink>
      <w:r w:rsidRPr="00542BF2">
        <w:br/>
        <w:t>CEPEJ je</w:t>
      </w:r>
      <w:r>
        <w:t xml:space="preserve"> </w:t>
      </w:r>
      <w:r w:rsidRPr="00542BF2">
        <w:t>pripremio šest „Profila korisnika“ kako bi se pružila detaljna i korisniku prilagođena analiza pravosudnog sistema svake zemlje korisnice. U dokumentima su korištene infografike, tabele, grafikoni, poređenja sa podacima iz prethodnih ciklusa kao i sa regionalnim medi</w:t>
      </w:r>
      <w:r>
        <w:t>j</w:t>
      </w:r>
      <w:r w:rsidRPr="00542BF2">
        <w:t>anima. Dodata su i narativna objašnjenja radi lakšeg razumijevanja prikazanih podataka, kao i dvostrani sažetak. Svaki profil uključuje i posebnu analizu određenih indikatora koji se odnose na nezavisnost i odgovornost pravosudnog sistema.</w:t>
      </w:r>
    </w:p>
    <w:p w:rsidR="00813727" w:rsidRPr="00542BF2" w:rsidRDefault="00813727" w:rsidP="00813727">
      <w:r w:rsidRPr="00542BF2">
        <w:rPr>
          <w:b/>
          <w:bCs/>
        </w:rPr>
        <w:t>Dio 2 – Profili korisnika:</w:t>
      </w:r>
    </w:p>
    <w:p w:rsidR="00813727" w:rsidRPr="00542BF2" w:rsidRDefault="00813727" w:rsidP="00813727">
      <w:pPr>
        <w:numPr>
          <w:ilvl w:val="0"/>
          <w:numId w:val="2"/>
        </w:numPr>
      </w:pPr>
      <w:hyperlink r:id="rId16" w:history="1">
        <w:r w:rsidRPr="00542BF2">
          <w:rPr>
            <w:rStyle w:val="Hyperlink"/>
          </w:rPr>
          <w:t>Albanija</w:t>
        </w:r>
      </w:hyperlink>
    </w:p>
    <w:p w:rsidR="00813727" w:rsidRPr="00542BF2" w:rsidRDefault="00813727" w:rsidP="00813727">
      <w:pPr>
        <w:numPr>
          <w:ilvl w:val="0"/>
          <w:numId w:val="2"/>
        </w:numPr>
      </w:pPr>
      <w:hyperlink r:id="rId17" w:history="1">
        <w:r w:rsidRPr="00542BF2">
          <w:rPr>
            <w:rStyle w:val="Hyperlink"/>
          </w:rPr>
          <w:t>Bosna i Hercegovina</w:t>
        </w:r>
      </w:hyperlink>
    </w:p>
    <w:p w:rsidR="00813727" w:rsidRPr="00542BF2" w:rsidRDefault="00813727" w:rsidP="00813727">
      <w:pPr>
        <w:numPr>
          <w:ilvl w:val="0"/>
          <w:numId w:val="2"/>
        </w:numPr>
      </w:pPr>
      <w:hyperlink r:id="rId18" w:history="1">
        <w:r w:rsidRPr="00542BF2">
          <w:rPr>
            <w:rStyle w:val="Hyperlink"/>
          </w:rPr>
          <w:t>Crna Gora</w:t>
        </w:r>
      </w:hyperlink>
    </w:p>
    <w:p w:rsidR="00813727" w:rsidRPr="00542BF2" w:rsidRDefault="00813727" w:rsidP="00813727">
      <w:pPr>
        <w:numPr>
          <w:ilvl w:val="0"/>
          <w:numId w:val="2"/>
        </w:numPr>
      </w:pPr>
      <w:hyperlink r:id="rId19" w:history="1">
        <w:r w:rsidRPr="00542BF2">
          <w:rPr>
            <w:rStyle w:val="Hyperlink"/>
          </w:rPr>
          <w:t>Sjeverna Makedonija</w:t>
        </w:r>
      </w:hyperlink>
    </w:p>
    <w:p w:rsidR="00813727" w:rsidRPr="00542BF2" w:rsidRDefault="00813727" w:rsidP="00813727">
      <w:pPr>
        <w:numPr>
          <w:ilvl w:val="0"/>
          <w:numId w:val="2"/>
        </w:numPr>
      </w:pPr>
      <w:hyperlink r:id="rId20" w:history="1">
        <w:r w:rsidRPr="00542BF2">
          <w:rPr>
            <w:rStyle w:val="Hyperlink"/>
          </w:rPr>
          <w:t>Srbija</w:t>
        </w:r>
      </w:hyperlink>
    </w:p>
    <w:p w:rsidR="00813727" w:rsidRPr="00542BF2" w:rsidRDefault="00813727" w:rsidP="00813727">
      <w:pPr>
        <w:numPr>
          <w:ilvl w:val="0"/>
          <w:numId w:val="2"/>
        </w:numPr>
      </w:pPr>
      <w:hyperlink r:id="rId21" w:history="1">
        <w:r w:rsidRPr="00542BF2">
          <w:rPr>
            <w:rStyle w:val="Hyperlink"/>
          </w:rPr>
          <w:t>Kosovo*</w:t>
        </w:r>
      </w:hyperlink>
    </w:p>
    <w:p w:rsidR="00813727" w:rsidRPr="00542BF2" w:rsidRDefault="00813727" w:rsidP="00813727">
      <w:r>
        <w:t>D</w:t>
      </w:r>
      <w:r w:rsidRPr="00542BF2">
        <w:t>okument</w:t>
      </w:r>
      <w:r>
        <w:t>i</w:t>
      </w:r>
      <w:r w:rsidRPr="00542BF2">
        <w:t xml:space="preserve"> s rezultatima prikuplj</w:t>
      </w:r>
      <w:r>
        <w:t>enih</w:t>
      </w:r>
      <w:r w:rsidRPr="00542BF2">
        <w:t xml:space="preserve"> podataka za 2023. godinu dostavljen</w:t>
      </w:r>
      <w:r>
        <w:t>i</w:t>
      </w:r>
      <w:r w:rsidRPr="00542BF2">
        <w:t xml:space="preserve"> su Evropskoj komisiji u okviru </w:t>
      </w:r>
      <w:r>
        <w:t>projekta</w:t>
      </w:r>
      <w:r w:rsidRPr="00542BF2">
        <w:t xml:space="preserve"> „Dashboard Zapadni Balkan“:</w:t>
      </w:r>
    </w:p>
    <w:p w:rsidR="00813727" w:rsidRPr="00542BF2" w:rsidRDefault="00813727" w:rsidP="00813727">
      <w:pPr>
        <w:numPr>
          <w:ilvl w:val="0"/>
          <w:numId w:val="3"/>
        </w:numPr>
      </w:pPr>
      <w:hyperlink r:id="rId22" w:history="1">
        <w:r w:rsidRPr="00542BF2">
          <w:rPr>
            <w:rStyle w:val="Hyperlink"/>
          </w:rPr>
          <w:t>Dashboard Zapadni Balkan Upitnik (Podaci 2023)</w:t>
        </w:r>
      </w:hyperlink>
    </w:p>
    <w:p w:rsidR="00813727" w:rsidRPr="00542BF2" w:rsidRDefault="00813727" w:rsidP="00813727">
      <w:pPr>
        <w:numPr>
          <w:ilvl w:val="0"/>
          <w:numId w:val="3"/>
        </w:numPr>
      </w:pPr>
      <w:hyperlink r:id="rId23" w:history="1">
        <w:r w:rsidRPr="00542BF2">
          <w:rPr>
            <w:rStyle w:val="Hyperlink"/>
          </w:rPr>
          <w:t xml:space="preserve">Dashboard Zapadni Balkan </w:t>
        </w:r>
        <w:r w:rsidRPr="00811FD5">
          <w:rPr>
            <w:rStyle w:val="Hyperlink"/>
          </w:rPr>
          <w:t xml:space="preserve"> - pojašnjenje </w:t>
        </w:r>
        <w:r w:rsidRPr="00542BF2">
          <w:rPr>
            <w:rStyle w:val="Hyperlink"/>
          </w:rPr>
          <w:t>(</w:t>
        </w:r>
        <w:bookmarkStart w:id="0" w:name="_GoBack"/>
        <w:bookmarkEnd w:id="0"/>
        <w:r w:rsidRPr="00542BF2">
          <w:rPr>
            <w:rStyle w:val="Hyperlink"/>
          </w:rPr>
          <w:t>Podaci 2023)</w:t>
        </w:r>
      </w:hyperlink>
    </w:p>
    <w:p w:rsidR="00813727" w:rsidRPr="00542BF2" w:rsidRDefault="00813727" w:rsidP="00813727">
      <w:hyperlink r:id="rId24" w:history="1">
        <w:r w:rsidRPr="00542BF2">
          <w:rPr>
            <w:rStyle w:val="Hyperlink"/>
            <w:b/>
            <w:bCs/>
          </w:rPr>
          <w:t>Link na prethodne cikluse prikupljanja podataka</w:t>
        </w:r>
      </w:hyperlink>
    </w:p>
    <w:p w:rsidR="00813727" w:rsidRPr="00542BF2" w:rsidRDefault="00813727" w:rsidP="00813727"/>
    <w:p w:rsidR="002D4E71" w:rsidRDefault="002D4E71"/>
    <w:sectPr w:rsidR="002D4E71" w:rsidSect="00E766D6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BEF" w:rsidRDefault="00F15BEF" w:rsidP="007A6B95">
      <w:pPr>
        <w:spacing w:after="0" w:line="240" w:lineRule="auto"/>
      </w:pPr>
      <w:r>
        <w:separator/>
      </w:r>
    </w:p>
  </w:endnote>
  <w:endnote w:type="continuationSeparator" w:id="0">
    <w:p w:rsidR="00F15BEF" w:rsidRDefault="00F15BEF" w:rsidP="007A6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95" w:rsidRDefault="007A6B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E3F" w:rsidRDefault="00F15B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95" w:rsidRDefault="007A6B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BEF" w:rsidRDefault="00F15BEF" w:rsidP="007A6B95">
      <w:pPr>
        <w:spacing w:after="0" w:line="240" w:lineRule="auto"/>
      </w:pPr>
      <w:r>
        <w:separator/>
      </w:r>
    </w:p>
  </w:footnote>
  <w:footnote w:type="continuationSeparator" w:id="0">
    <w:p w:rsidR="00F15BEF" w:rsidRDefault="00F15BEF" w:rsidP="007A6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95" w:rsidRPr="007A6B95" w:rsidRDefault="007A6B95" w:rsidP="007A6B95">
    <w:pPr>
      <w:pStyle w:val="Header"/>
      <w:jc w:val="right"/>
    </w:pPr>
    <w:fldSimple w:instr=" DOCPROPERTY bjHeaderEvenPageDocProperty \* MERGEFORMAT " w:fldLock="1">
      <w:r w:rsidRPr="003B159F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95" w:rsidRPr="007A6B95" w:rsidRDefault="007A6B95" w:rsidP="007A6B95">
    <w:pPr>
      <w:pStyle w:val="Header"/>
      <w:jc w:val="right"/>
    </w:pPr>
    <w:fldSimple w:instr=" DOCPROPERTY bjHeaderBothDocProperty \* MERGEFORMAT " w:fldLock="1">
      <w:r w:rsidRPr="003B159F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95" w:rsidRPr="007A6B95" w:rsidRDefault="007A6B95" w:rsidP="007A6B95">
    <w:pPr>
      <w:pStyle w:val="Header"/>
      <w:jc w:val="right"/>
    </w:pPr>
    <w:r>
      <w:rPr>
        <w:lang w:eastAsia="bs-Latn-BA"/>
      </w:rPr>
      <w:fldChar w:fldCharType="begin" w:fldLock="1"/>
    </w:r>
    <w:r>
      <w:rPr>
        <w:lang w:eastAsia="bs-Latn-BA"/>
      </w:rPr>
      <w:instrText xml:space="preserve"> DOCPROPERTY bjHeaderFirstPageDocProperty \* MERGEFORMAT </w:instrText>
    </w:r>
    <w:r>
      <w:rPr>
        <w:lang w:eastAsia="bs-Latn-BA"/>
      </w:rPr>
      <w:fldChar w:fldCharType="separate"/>
    </w:r>
    <w:r w:rsidRPr="003B159F">
      <w:rPr>
        <w:rFonts w:ascii="Arial" w:hAnsi="Arial" w:cs="Arial"/>
        <w:b/>
        <w:bCs/>
        <w:color w:val="000000"/>
        <w:lang w:val="en-US" w:eastAsia="bs-Latn-BA"/>
      </w:rPr>
      <w:t>JAVNO</w:t>
    </w:r>
    <w:r>
      <w:rPr>
        <w:lang w:eastAsia="bs-Latn-B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652B"/>
    <w:multiLevelType w:val="multilevel"/>
    <w:tmpl w:val="E52A0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BF3D13"/>
    <w:multiLevelType w:val="multilevel"/>
    <w:tmpl w:val="98743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291DCB"/>
    <w:multiLevelType w:val="multilevel"/>
    <w:tmpl w:val="36C45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727"/>
    <w:rsid w:val="002D4E71"/>
    <w:rsid w:val="007A6B95"/>
    <w:rsid w:val="00813727"/>
    <w:rsid w:val="00F1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38D7"/>
  <w15:chartTrackingRefBased/>
  <w15:docId w15:val="{D1261257-2B18-4EB2-9C7C-271BA7E47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727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3727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13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727"/>
    <w:rPr>
      <w:kern w:val="2"/>
      <w:sz w:val="24"/>
      <w:szCs w:val="24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7A6B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6B95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lejla.begovic@coe.int" TargetMode="External"/><Relationship Id="rId18" Type="http://schemas.openxmlformats.org/officeDocument/2006/relationships/hyperlink" Target="https://rm.coe.int/montenegro-deliverable-2/1680b2722f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rm.coe.int/kosovo-deliverable-2/1680b272bc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enes.sehic@coe.int" TargetMode="External"/><Relationship Id="rId17" Type="http://schemas.openxmlformats.org/officeDocument/2006/relationships/hyperlink" Target="https://rm.coe.int/bosnia-and-herzegovina-deliverable-2/1680b2722c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rm.coe.int/albania-deliverable-2/1680b2722b" TargetMode="External"/><Relationship Id="rId20" Type="http://schemas.openxmlformats.org/officeDocument/2006/relationships/hyperlink" Target="https://rm.coe.int/serbia-deliverable-2/1680b272bd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ederica.viapiana@coe.int" TargetMode="External"/><Relationship Id="rId24" Type="http://schemas.openxmlformats.org/officeDocument/2006/relationships/hyperlink" Target="https://www.coe.int/en/web/cepej/previous-cycles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rm.coe.int/20240709-wb-dashboard-deliverable-1/1680b27208" TargetMode="External"/><Relationship Id="rId23" Type="http://schemas.openxmlformats.org/officeDocument/2006/relationships/hyperlink" Target="https://rm.coe.int/dashboard-western-balkans-explanatory-note-2023-20231114/1680ad53ad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pjp-eu.coe.int/bs/web/horizontal-facility/" TargetMode="External"/><Relationship Id="rId19" Type="http://schemas.openxmlformats.org/officeDocument/2006/relationships/hyperlink" Target="https://rm.coe.int/north-macedonia-deliverable-2/1680b27230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oe.int/en/web/cepej/towards-a-better-evaluation-of-the-results-of-judicial-reforms-in-the-western-balkans-dashboard-western-balkans-" TargetMode="External"/><Relationship Id="rId22" Type="http://schemas.openxmlformats.org/officeDocument/2006/relationships/hyperlink" Target="https://rm.coe.int/dashboard-western-balkans-questionnaire-2023-20231010-rev1/1680ad53ae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Y0MDgxODBGLTY2MDEtNEVCOC1BQjQwLUVCOTc4MzQ5QUQwMX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ERhbGlsYS5IYWR6aWM8L1VzZXJOYW1lPjxEYXRlVGltZT4xOS4gOS4gMjAyNS4gMDk6Mzc6MTM8L0RhdGVUaW1lPjxMYWJlbFN0cmluZz5KQVZOTzwvTGFiZWxTdHJpbmc+PC9pdGVtPjwvbGFiZWxIaXN0b3J5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cgR8u2RPI7YpgqZCAOFbU1fKDinA2TCrW2c9MS9VLfI=</DigestValue>
      </Reference>
      <Reference URI="#CLASSIFICATIONHISTORY">
        <DigestMethod Algorithm="http://www.w3.org/2001/04/xmlenc#sha256"/>
        <DigestValue>h6nTe4i0jBMPeAsmNalgEmJ/Uhzba6D0JiWFYPpftCc=</DigestValue>
      </Reference>
    </SignedInfo>
    <SignatureValue>Su9PJ/YZGI4gGBalxH+OETt7b+znpr+GeHDbhNlKv3zOR+RaJt1R3lKhdthmAlezBaNDzd8/VNdGp8s58WYzqw==</SignatureValue>
    <Object Id="CLASSIFICATIONHISTORY">
      <ArrayOfString xmlns:xsi="http://www.w3.org/2001/XMLSchema-instance" xmlns:xsd="http://www.w3.org/2001/XMLSchema" xmlns="">
        <string>s3p22kdHkCuhLwXXUPl50ORZFcGWfX/z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ZclRmcXNsVnhlMEhFT0pvTU1mekZWMHRCMHBsbmZRb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SrhAumJxq//9sP30AgxU4i2ourLBH1Mf8XDD6TIEXEs=</DigestValue>
      </Reference>
      <Reference URI="#INFO">
        <DigestMethod Algorithm="http://www.w3.org/2001/04/xmlenc#sha256"/>
        <DigestValue>ip0kSLGXC5g98tHqnDLQoIc1Dmj1zVun1gGYHjzzJ28=</DigestValue>
      </Reference>
    </SignedInfo>
    <SignatureValue>CH6UsevnOM3vtdFDEggSpf4E2l+4Y3tII/N1ZRRJTCj8wE/sxgr8e9j8ZTHaprgVI13lpciAn/Eop/XqUeiNXg==</SignatureValue>
    <Object Id="INFO">
      <ArrayOfString xmlns:xsi="http://www.w3.org/2001/XMLSchema-instance" xmlns:xsd="http://www.w3.org/2001/XMLSchema" xmlns="">
        <string>YrTfqslVxe0HEOJoMMfzFV0tB0plnfQm</string>
      </ArrayOfString>
    </Object>
  </Signature>
</WrappedLabelInfo>
</file>

<file path=customXml/itemProps1.xml><?xml version="1.0" encoding="utf-8"?>
<ds:datastoreItem xmlns:ds="http://schemas.openxmlformats.org/officeDocument/2006/customXml" ds:itemID="{F408180F-6601-4EB8-AB40-EB978349AD01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5AA61749-1530-4F26-9D1B-219F267C38E8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62E085E4-7F76-4B5B-9279-701A2313C3C2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693</Words>
  <Characters>4432</Characters>
  <Application>Microsoft Office Word</Application>
  <DocSecurity>0</DocSecurity>
  <Lines>88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Hadzic</dc:creator>
  <cp:keywords/>
  <dc:description/>
  <cp:lastModifiedBy>Dalila Hadzic</cp:lastModifiedBy>
  <cp:revision>1</cp:revision>
  <dcterms:created xsi:type="dcterms:W3CDTF">2025-09-19T09:23:00Z</dcterms:created>
  <dcterms:modified xsi:type="dcterms:W3CDTF">2025-09-19T09:37:00Z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775571f3-9e3f-4ff6-82c5-82f95f3bb1bc</vt:lpwstr>
  </property>
  <property fmtid="{D5CDD505-2E9C-101B-9397-08002B2CF9AE}" pid="3" name="bjClsUserRVM">
    <vt:lpwstr>[]</vt:lpwstr>
  </property>
  <property fmtid="{D5CDD505-2E9C-101B-9397-08002B2CF9AE}" pid="4" name="bjSaver">
    <vt:lpwstr>MfAY2ud4zQ/M0reDCO2PWNow0P3zQ3R0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{F408180F-6601-4EB8-AB40-EB978349AD01}</vt:lpwstr>
  </property>
</Properties>
</file>