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rPr/>
      </w:pPr>
      <w:bookmarkStart w:id="0" w:name="_GoBack"/>
      <w:bookmarkEnd w:id="0"/>
      <w:r>
        <w:rPr/>
        <w:t>BOSNA I HERCEGOVNA</w:t>
      </w:r>
    </w:p>
    <w:p>
      <w:pPr>
        <w:pStyle w:val="Standard"/>
        <w:rPr/>
      </w:pPr>
      <w:r>
        <w:rPr/>
        <w:t>REPUBLIKA SRPSKA</w:t>
      </w:r>
    </w:p>
    <w:p>
      <w:pPr>
        <w:pStyle w:val="Standard"/>
        <w:rPr/>
      </w:pPr>
      <w:r>
        <w:rPr/>
        <w:t>OKRUŽNI SUD U TREBINJU</w:t>
      </w:r>
    </w:p>
    <w:p>
      <w:pPr>
        <w:pStyle w:val="Standard"/>
        <w:rPr/>
      </w:pPr>
      <w:r>
        <w:rPr/>
        <w:t>Broj: 015-0-Su-20-000-316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OKRUŽNO JAVNO TUŽILAŠTVO U TREBINJU</w:t>
      </w:r>
    </w:p>
    <w:p>
      <w:pPr>
        <w:pStyle w:val="Standard"/>
        <w:rPr/>
      </w:pPr>
      <w:r>
        <w:rPr/>
        <w:t>Broj: A-232/20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OSNOVNI SUD U TREBINJU</w:t>
      </w:r>
    </w:p>
    <w:p>
      <w:pPr>
        <w:pStyle w:val="Standard"/>
        <w:rPr/>
      </w:pPr>
      <w:r>
        <w:rPr/>
        <w:t>Broj: 095-0-Su-20-000-271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  <w:t>Trebinje, 21.08.2020. godine</w:t>
      </w:r>
    </w:p>
    <w:p>
      <w:pPr>
        <w:pStyle w:val="Standard"/>
        <w:rPr/>
      </w:pPr>
      <w:r>
        <w:rPr/>
      </w:r>
    </w:p>
    <w:p>
      <w:pPr>
        <w:pStyle w:val="Standard"/>
        <w:rPr/>
      </w:pPr>
      <w:r>
        <w:rPr/>
      </w:r>
    </w:p>
    <w:p>
      <w:pPr>
        <w:pStyle w:val="Standard"/>
        <w:jc w:val="both"/>
        <w:rPr/>
      </w:pPr>
      <w:r>
        <w:rPr/>
        <w:t xml:space="preserve">Predsjednik Okružnog suda u Trebinju, Glavni okružni javni tužilac Okružnog  javnog tužilaštva u Trebinju i predsjednik Osnovnog suda u Trebinju na osnovu člana 48. Zakona o sudovima Republike Srpske (“Službeni glasnik Republike Srpske” broj: 37/12, 44/15 i 100/17)  člana  125. stav 1. i 2. Pravilnika o unutrašnjem sudskom poslovanju (“Službeni glasnik Republike Srpske”, broj: 09/14, 71/17, 67/18 </w:t>
      </w:r>
      <w:r>
        <w:rPr>
          <w:lang w:val="bs-BA"/>
        </w:rPr>
        <w:t>i 6/19</w:t>
      </w:r>
      <w:r>
        <w:rPr/>
        <w:t>), te člana 8. Zakona o Okružnim javnim tužilaštvima Republike Srpske (“Službeni glasnik Republike Srpske” broj: 69/16</w:t>
      </w:r>
      <w:r>
        <w:rPr>
          <w:b/>
          <w:bCs/>
        </w:rPr>
        <w:t xml:space="preserve"> </w:t>
      </w:r>
      <w:r>
        <w:rPr/>
        <w:t>) i člana 8. Pravilnika o unutrašnjoj organizaciji i poslovanju tužilaštava Republike Srpske (“Službeni glasnik Republike Srpske” broj: 47/19), donose</w:t>
      </w:r>
    </w:p>
    <w:p>
      <w:pPr>
        <w:pStyle w:val="Standard"/>
        <w:rPr/>
      </w:pPr>
      <w:r>
        <w:rPr/>
      </w:r>
    </w:p>
    <w:p>
      <w:pPr>
        <w:pStyle w:val="Standard"/>
        <w:jc w:val="center"/>
        <w:rPr/>
      </w:pPr>
      <w:r>
        <w:rPr/>
        <w:t>O D L U K U</w:t>
      </w:r>
    </w:p>
    <w:p>
      <w:pPr>
        <w:pStyle w:val="Standard"/>
        <w:jc w:val="center"/>
        <w:rPr/>
      </w:pPr>
      <w:r>
        <w:rPr/>
        <w:t xml:space="preserve"> </w:t>
      </w:r>
      <w:r>
        <w:rPr/>
        <w:t>o kućnom redu u Zajedničkoj zgradi pravosudnih institucija u Trebinju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center"/>
        <w:rPr/>
      </w:pPr>
      <w:r>
        <w:rPr/>
        <w:t>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Ovom odlukom uređuje se kućni red u Zajedničkoj zgradi pravosudnih institucija u Trebinju u cilju ostvarivanja optimalnih uslova za rad sudija, tužilaca i radnika suda i tužilaštva.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II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Ulazak i prijem stranaka koji nisu pozvani pojedinačnim pozivom vrši se u određeno vrijeme u okviru radnog vremena i to:</w:t>
      </w:r>
    </w:p>
    <w:p>
      <w:pPr>
        <w:pStyle w:val="Standard"/>
        <w:numPr>
          <w:ilvl w:val="0"/>
          <w:numId w:val="1"/>
        </w:numPr>
        <w:jc w:val="both"/>
        <w:rPr/>
      </w:pPr>
      <w:r>
        <w:rPr/>
        <w:t>predsjednik Okružnog suda – svakog četvrtka u vremenu od 11-14 časova po prethodnoj najavi kod tehničkog sekretara;</w:t>
      </w:r>
    </w:p>
    <w:p>
      <w:pPr>
        <w:pStyle w:val="Standard"/>
        <w:numPr>
          <w:ilvl w:val="0"/>
          <w:numId w:val="1"/>
        </w:numPr>
        <w:jc w:val="both"/>
        <w:rPr/>
      </w:pPr>
      <w:r>
        <w:rPr/>
        <w:t>pisarnica Okružnog suda - svakog radnog dana od 07-15 časova;</w:t>
      </w:r>
    </w:p>
    <w:p>
      <w:pPr>
        <w:pStyle w:val="Standard"/>
        <w:numPr>
          <w:ilvl w:val="0"/>
          <w:numId w:val="1"/>
        </w:numPr>
        <w:jc w:val="both"/>
        <w:rPr/>
      </w:pPr>
      <w:r>
        <w:rPr/>
        <w:t>glavni okružni javni tužilac Okružnog javnog tužilaštva u Trebinju - svakog četvrtka u vremenu od 11-13 časova po prethodnoj najavi kod tehničkog sekretara;</w:t>
      </w:r>
    </w:p>
    <w:p>
      <w:pPr>
        <w:pStyle w:val="Standard"/>
        <w:numPr>
          <w:ilvl w:val="0"/>
          <w:numId w:val="1"/>
        </w:numPr>
        <w:jc w:val="both"/>
        <w:rPr/>
      </w:pPr>
      <w:r>
        <w:rPr/>
        <w:t>pisarnica Okružnog javnog tužilaštva - svakog radnog dana od 07-15 časova;</w:t>
      </w:r>
    </w:p>
    <w:p>
      <w:pPr>
        <w:pStyle w:val="Standard"/>
        <w:numPr>
          <w:ilvl w:val="0"/>
          <w:numId w:val="1"/>
        </w:numPr>
        <w:jc w:val="both"/>
        <w:rPr/>
      </w:pPr>
      <w:r>
        <w:rPr/>
        <w:t>predsjednik Osnovnog suda – svakog četvrtka u vremenu od 11-13 časova po prethodnoj najavi kod tehničkog sekretara;</w:t>
      </w:r>
    </w:p>
    <w:p>
      <w:pPr>
        <w:pStyle w:val="Standard"/>
        <w:numPr>
          <w:ilvl w:val="0"/>
          <w:numId w:val="1"/>
        </w:numPr>
        <w:jc w:val="both"/>
        <w:rPr/>
      </w:pPr>
      <w:r>
        <w:rPr/>
        <w:t>pisarnica Osnovnog suda svakog radnog dana u vremenu od 07-15 časova.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III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Stranke kojima je zbog udaljenosti ili drugih važnih razloga otežan ponovni dolazak u sud ili tužilaštvo mogu se primiti i van vremena određenog u članu II ove Odluke uz prethodno odobrenje predsjednika suda ili glavnog okružnog javnog tužioca.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IV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Maloljetne osobe ne mogu kao pojedinci ulaziti i boraviti u zajedničkoj zgradi pravosudnih institucija.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V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Posjetilac koji ulazi u zajedničku zgradu</w:t>
      </w:r>
      <w:r>
        <w:rPr>
          <w:b/>
          <w:bCs/>
        </w:rPr>
        <w:t xml:space="preserve"> </w:t>
      </w:r>
      <w:r>
        <w:rPr/>
        <w:t>pravosudnih institucija</w:t>
      </w:r>
      <w:r>
        <w:rPr>
          <w:b/>
          <w:bCs/>
        </w:rPr>
        <w:t xml:space="preserve"> </w:t>
      </w:r>
      <w:r>
        <w:rPr/>
        <w:t xml:space="preserve"> obavezan je da radniku portirnice navede razloge posjete navodeći osobu ili službu suda ili tužilaštva koju želi posjetiti.</w:t>
      </w:r>
    </w:p>
    <w:p>
      <w:pPr>
        <w:pStyle w:val="Standard"/>
        <w:jc w:val="both"/>
        <w:rPr/>
      </w:pPr>
      <w:r>
        <w:rPr/>
        <w:t>Službenik portirnice najavljuje i utvrđuje mogućnost posjete, osim u slučaju obraćanja stranke pisarnici suda ili tužilaštva u vremenu propisanom za prijem stranka.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VI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Posjetilac suda ili tužilaštva obavezan je na portirnici ostaviti lični dokument podoban za identifikaciju (lična karta, vozačka dozvola i sl.) nakon čega po prethodnom utvrđivanju mogućnosti posjete službenik na portirnici uručuje odgovarajuću plastificiranu propusnicu koja omogućava kretanje u određenom dijelu zajedničke zgrade pravosudnih institucija.</w:t>
      </w:r>
    </w:p>
    <w:p>
      <w:pPr>
        <w:pStyle w:val="Standard"/>
        <w:jc w:val="both"/>
        <w:rPr/>
      </w:pPr>
      <w:r>
        <w:rPr>
          <w:lang w:val="bs-BA"/>
        </w:rPr>
        <w:t xml:space="preserve">Od stranaka i svjedoka u ostavinskom postupku i postupku sačinjavanja testamenta službenik na portirnici uzima podatke iz dokumenta za identifikaciju i dokumenat vraća vlasniku radi utvrđivanja identiteta i podataka na ročištu. </w:t>
      </w:r>
    </w:p>
    <w:p>
      <w:pPr>
        <w:pStyle w:val="Standard"/>
        <w:jc w:val="center"/>
        <w:rPr/>
      </w:pPr>
      <w:r>
        <w:rPr/>
        <w:t>VII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Propusnica napravljena u narandžastoj boji namijenjena je za posjetioce prostorija Okružnog suda u prizemlju Zajedničke zgrade (sala za suđenje, krivična i građanska pisarnica). Propusnica napravljena u plavoj boji namijenjena je za posjetioce prostorija Okružnog suda na drugom spratu zajedničke zgrade  (predsjednik suda, sudije, stručni saradnici, daktilo biro).</w:t>
      </w:r>
    </w:p>
    <w:p>
      <w:pPr>
        <w:pStyle w:val="Standard"/>
        <w:jc w:val="both"/>
        <w:rPr/>
      </w:pPr>
      <w:r>
        <w:rPr/>
        <w:t>Propusnica napravljena u žutoj boji namjenjena je za posjetioce prostorija Okružnog javnog tužilaštva u Trebinju na trećem spratu zajedničke zgrade pravosudnih institucija.</w:t>
      </w:r>
    </w:p>
    <w:p>
      <w:pPr>
        <w:pStyle w:val="Standard"/>
        <w:jc w:val="both"/>
        <w:rPr/>
      </w:pPr>
      <w:r>
        <w:rPr/>
        <w:t>Propusnica napravljena u crvenoj boji namjenjena je za posjetioce prostorija Osnovnog suda u Trebinju u prizemlju i na prvom spratu zajedničke zgrade.</w:t>
      </w:r>
    </w:p>
    <w:p>
      <w:pPr>
        <w:pStyle w:val="Standard"/>
        <w:jc w:val="both"/>
        <w:rPr/>
      </w:pPr>
      <w:r>
        <w:rPr/>
        <w:t>Posjetilac je obavezan da propusnicu pričvrsti na vidno mjesto gornjeg dijela garderobe (rever, kragna i sl.) i može da se kreće u dijelu  zgrade koji odgovara boji njegove propusnice. Nadzor nad  kretanjem posjetilaca vrše radnici Sudske policije.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VIII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 xml:space="preserve">Advokati koji ulaze u zajedničku zgradu pravosudnih institucija mogu to učiniti bez ostavljanja ličnog dokumenta na portirnici, ali su obavezni pokazati advokatsku </w:t>
      </w:r>
      <w:r>
        <w:rPr>
          <w:rFonts w:eastAsia="NSimSun" w:cs="Arial"/>
          <w:color w:val="auto"/>
          <w:kern w:val="2"/>
          <w:sz w:val="24"/>
          <w:szCs w:val="24"/>
          <w:lang w:val="en-US" w:eastAsia="zh-CN" w:bidi="hi-IN"/>
        </w:rPr>
        <w:t>legitimaciju</w:t>
      </w:r>
      <w:r>
        <w:rPr/>
        <w:t xml:space="preserve"> izdatu od strane odgovarajuće Advokatske komore. U takvim slučajevima advokat dobija odgovarajuću propusnicu koju je dužan vratiti portiru nakon završene posjete.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IX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Predsjednik suda, glavni okružni javni tužilac, sudija ili tužilac mogu radniku portirnice najaviti dolazak osobe koja se može propustiti u zajedničku zgradu pravosudnih institucija</w:t>
      </w:r>
      <w:r>
        <w:rPr>
          <w:b/>
          <w:bCs/>
        </w:rPr>
        <w:t xml:space="preserve"> </w:t>
      </w:r>
      <w:r>
        <w:rPr/>
        <w:t xml:space="preserve"> bez ostavljanja ličnog dokumenta na portirnici, tada se posjetiocu predaje odgovarajuća propusnica i evidentiraju njegovi podaci u - knjigu evidencije ulazaka u zajedničku zgradu pravosudnih institucija.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Sve posjete se upisuju u - knjigu evidencije ulazaka u zajedničku zgradu pravosudnih institucija - u koju se unose lični podaci posjetilaca uz naznaku razloga i vremena posjete.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Prije održavanja pretresa, kada javnost nije isključena predsjednik vijeća određuje broj i omjer posjetilaca kojima se može dozvoliti ulazak u sudnicu (rodbina optuženog, rodbina oštećenog, posmatrači, novinari, publika) o čemu će blagovremeno upoznati radnika portirnice.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Ukoliko predsjednik vijeća ne postupi u skladu sa prethodnim stavom tada se primjenjuje sljedeći raspored ulazaka u zgradu, odnosno sudnicu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1. bliža rodbina optuženog</w:t>
      </w:r>
    </w:p>
    <w:p>
      <w:pPr>
        <w:pStyle w:val="Standard"/>
        <w:jc w:val="both"/>
        <w:rPr/>
      </w:pPr>
      <w:r>
        <w:rPr/>
        <w:t>2. bliža rodbina oštećenog</w:t>
      </w:r>
    </w:p>
    <w:p>
      <w:pPr>
        <w:pStyle w:val="Standard"/>
        <w:jc w:val="both"/>
        <w:rPr/>
      </w:pPr>
      <w:r>
        <w:rPr/>
        <w:t>3. ovlašteni posmatrači</w:t>
      </w:r>
    </w:p>
    <w:p>
      <w:pPr>
        <w:pStyle w:val="Standard"/>
        <w:jc w:val="both"/>
        <w:rPr/>
      </w:pPr>
      <w:r>
        <w:rPr/>
        <w:t>4. novinari</w:t>
      </w:r>
    </w:p>
    <w:p>
      <w:pPr>
        <w:pStyle w:val="Standard"/>
        <w:jc w:val="both"/>
        <w:rPr/>
      </w:pPr>
      <w:r>
        <w:rPr/>
        <w:t>5. publika</w:t>
      </w:r>
    </w:p>
    <w:p>
      <w:pPr>
        <w:pStyle w:val="Standard"/>
        <w:jc w:val="center"/>
        <w:rPr/>
      </w:pPr>
      <w:r>
        <w:rPr/>
        <w:t>XII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Sa početkom glavnog pretresa ne dozvoljava se ulazak posjetilaca u ovu zgradu</w:t>
      </w:r>
      <w:r>
        <w:rPr>
          <w:b/>
          <w:bCs/>
        </w:rPr>
        <w:t xml:space="preserve"> </w:t>
      </w:r>
      <w:r>
        <w:rPr/>
        <w:t>u cilju prisustva glavnom pretresu osim stranaka i učesnika u postupku.</w:t>
      </w:r>
    </w:p>
    <w:p>
      <w:pPr>
        <w:pStyle w:val="Standard"/>
        <w:jc w:val="both"/>
        <w:rPr/>
      </w:pPr>
      <w:r>
        <w:rPr/>
        <w:t>Za vrijeme trajanja glavnog pretresa nije dozvoljeno zadržavanje posjetilaca u hodniku</w:t>
      </w:r>
      <w:r>
        <w:rPr>
          <w:b/>
          <w:bCs/>
        </w:rPr>
        <w:t xml:space="preserve"> </w:t>
      </w:r>
      <w:r>
        <w:rPr/>
        <w:t>zgrade.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XIII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Posjetioci koji se nalaze</w:t>
      </w:r>
      <w:r>
        <w:rPr>
          <w:b/>
          <w:bCs/>
        </w:rPr>
        <w:t xml:space="preserve"> </w:t>
      </w:r>
      <w:r>
        <w:rPr/>
        <w:t>u zajedničkoj zgradi pravosudnih institucija</w:t>
      </w:r>
      <w:r>
        <w:rPr>
          <w:b/>
          <w:bCs/>
        </w:rPr>
        <w:t xml:space="preserve">  </w:t>
      </w:r>
      <w:r>
        <w:rPr/>
        <w:t>ne smiju narušavati mir i ometati na bilo  koji  način redovno poslovanje suda i tužilaštva. Nakon obavljene posjete posjetioci su dužni napustiti zgradu bez nepotrebnog zadržavanja.</w:t>
      </w:r>
    </w:p>
    <w:p>
      <w:pPr>
        <w:pStyle w:val="Standard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Standard"/>
        <w:jc w:val="center"/>
        <w:rPr/>
      </w:pPr>
      <w:r>
        <w:rPr/>
        <w:t xml:space="preserve"> </w:t>
      </w:r>
      <w:r>
        <w:rPr/>
        <w:t>XIV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Neće se dozvoliti ulazak u zajedničku zgradu pravosudnih institucija, licima koja su neprikladno odjevena (kratke pantalone, papuče i sl.), kao i licima koja su u vidno alkoholisanom stanju.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Zabranjeno je unošenje bilo kakve vrste oružja u zgradu osim službenog oružja službenih lica, koja preduzimaju službenu radnju u okviru svoje nadležnosti.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XV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U zajedničkoj zgradi pravosudnih institucija zabranjeno je pušenje.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XVI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Posjetiocima je za vrijeme posjete  zabranjena upotreba mobilnih telefona. Nakon što se posjeta odobri, posjetilac je  dužan svoj mobilni telefon ostaviti u za to predviđeni pretinac na portirnici.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XVII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Boravak u portirnici dozvoljen je samo radniku portirnice i sudskom policajcu.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XVIII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U kancelarijama suda, tužilaštva, portirnici, hodniku nije dozvoljeno konzumiranje hrane i pića u toku radnog vremena.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center"/>
        <w:rPr/>
      </w:pPr>
      <w:r>
        <w:rPr/>
        <w:t>XIX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>Kontrolu posjetilaca vrše pripadnici Sudske policije, koji takođe vrše nadzor ponašanja posjetilaca u skladu sa ovim kućnim redom.</w:t>
      </w:r>
    </w:p>
    <w:p>
      <w:pPr>
        <w:pStyle w:val="Standard"/>
        <w:jc w:val="center"/>
        <w:rPr/>
      </w:pPr>
      <w:r>
        <w:rPr/>
        <w:t>XX</w:t>
      </w:r>
    </w:p>
    <w:p>
      <w:pPr>
        <w:pStyle w:val="Standard"/>
        <w:jc w:val="center"/>
        <w:rPr/>
      </w:pPr>
      <w:r>
        <w:rPr/>
      </w:r>
    </w:p>
    <w:p>
      <w:pPr>
        <w:pStyle w:val="Standard"/>
        <w:jc w:val="both"/>
        <w:rPr/>
      </w:pPr>
      <w:r>
        <w:rPr/>
        <w:t xml:space="preserve">Ova odluka stupa na snagu danom </w:t>
      </w:r>
      <w:r>
        <w:rPr>
          <w:lang w:val="bs-BA"/>
        </w:rPr>
        <w:t>donošenja</w:t>
      </w:r>
      <w:r>
        <w:rPr/>
        <w:t>.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PREDSJEDNIK OKRUŽNOG SUDA U TREBINJU</w:t>
      </w:r>
    </w:p>
    <w:p>
      <w:pPr>
        <w:pStyle w:val="Standard"/>
        <w:jc w:val="both"/>
        <w:rPr/>
      </w:pPr>
      <w:r>
        <w:rPr/>
        <w:t>Bojan Stević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___________________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GLAVNI OKRUŽNI JAVNI TUŽILAC</w:t>
      </w:r>
    </w:p>
    <w:p>
      <w:pPr>
        <w:pStyle w:val="Standard"/>
        <w:jc w:val="both"/>
        <w:rPr/>
      </w:pPr>
      <w:r>
        <w:rPr/>
        <w:t>OKRUŽNOG JAVNOG TUŽILAŠTVA U TREBINJU</w:t>
      </w:r>
    </w:p>
    <w:p>
      <w:pPr>
        <w:pStyle w:val="Standard"/>
        <w:jc w:val="both"/>
        <w:rPr/>
      </w:pPr>
      <w:r>
        <w:rPr/>
        <w:t>Žarko Milić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______________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PREDSJEDNIK OSNOVNOG SUDA U TREBINJU</w:t>
      </w:r>
    </w:p>
    <w:p>
      <w:pPr>
        <w:pStyle w:val="Standard"/>
        <w:jc w:val="both"/>
        <w:rPr/>
      </w:pPr>
      <w:r>
        <w:rPr/>
        <w:t>Milan Bosić</w:t>
      </w:r>
    </w:p>
    <w:p>
      <w:pPr>
        <w:pStyle w:val="Standard"/>
        <w:jc w:val="both"/>
        <w:rPr/>
      </w:pPr>
      <w:r>
        <w:rPr/>
      </w:r>
    </w:p>
    <w:p>
      <w:pPr>
        <w:pStyle w:val="Standard"/>
        <w:jc w:val="both"/>
        <w:rPr/>
      </w:pPr>
      <w:r>
        <w:rPr/>
        <w:t>_________________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rFonts w:cs="OpenSymbol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6c2b4c"/>
    <w:pPr>
      <w:widowControl/>
      <w:suppressAutoHyphens w:val="true"/>
      <w:bidi w:val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LibreOffice/6.3.1.2$Windows_X86_64 LibreOffice_project/b79626edf0065ac373bd1df5c28bd630b4424273</Application>
  <Pages>4</Pages>
  <Words>1029</Words>
  <Characters>6274</Characters>
  <CharactersWithSpaces>7234</CharactersWithSpaces>
  <Paragraphs>81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2020-09-23T11:56:00Z</dcterms:created>
  <dc:creator>Jelica Ijacic</dc:creator>
  <dc:description/>
  <dc:language>bs-BA</dc:language>
  <cp:lastModifiedBy/>
  <dcterms:modified xsi:type="dcterms:W3CDTF">2021-01-28T11:55:36Z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