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0F6" w:rsidRPr="006940F6" w:rsidRDefault="006940F6" w:rsidP="006940F6">
      <w:pPr>
        <w:jc w:val="both"/>
      </w:pPr>
      <w:r w:rsidRPr="006940F6">
        <w:t>BOSNA I HERCEGOVINA</w:t>
      </w:r>
    </w:p>
    <w:p w:rsidR="006940F6" w:rsidRPr="006940F6" w:rsidRDefault="006940F6" w:rsidP="006940F6">
      <w:pPr>
        <w:jc w:val="both"/>
      </w:pPr>
      <w:r w:rsidRPr="006940F6">
        <w:t>FEDERACIJA BOSNE I HERCEGOVINE</w:t>
      </w:r>
    </w:p>
    <w:p w:rsidR="006940F6" w:rsidRPr="006940F6" w:rsidRDefault="006940F6" w:rsidP="006940F6">
      <w:pPr>
        <w:jc w:val="both"/>
      </w:pPr>
      <w:r w:rsidRPr="006940F6">
        <w:t xml:space="preserve">SREDNJOBOSANSKI KANTON </w:t>
      </w:r>
    </w:p>
    <w:p w:rsidR="006940F6" w:rsidRPr="006940F6" w:rsidRDefault="006940F6" w:rsidP="006940F6">
      <w:pPr>
        <w:jc w:val="both"/>
      </w:pPr>
      <w:r w:rsidRPr="006940F6">
        <w:t xml:space="preserve">OPĆINSKI SUD U TRAVNIKU </w:t>
      </w:r>
    </w:p>
    <w:p w:rsidR="006940F6" w:rsidRPr="006940F6" w:rsidRDefault="006940F6" w:rsidP="006940F6">
      <w:pPr>
        <w:jc w:val="both"/>
      </w:pPr>
      <w:r w:rsidRPr="006940F6">
        <w:t>Broj: 51 0 St 239344 25 St</w:t>
      </w:r>
    </w:p>
    <w:p w:rsidR="006940F6" w:rsidRPr="006940F6" w:rsidRDefault="006940F6" w:rsidP="006940F6">
      <w:pPr>
        <w:jc w:val="both"/>
      </w:pPr>
      <w:r w:rsidRPr="006940F6">
        <w:t xml:space="preserve">Travnik, 12.03.2026. godine </w:t>
      </w:r>
    </w:p>
    <w:p w:rsidR="006940F6" w:rsidRPr="006940F6" w:rsidRDefault="006940F6" w:rsidP="006940F6">
      <w:pPr>
        <w:jc w:val="both"/>
      </w:pPr>
    </w:p>
    <w:p w:rsidR="006940F6" w:rsidRPr="006940F6" w:rsidRDefault="006940F6" w:rsidP="006940F6">
      <w:pPr>
        <w:jc w:val="both"/>
        <w:rPr>
          <w:lang w:val="bs-Latn-BA"/>
        </w:rPr>
      </w:pPr>
      <w:r w:rsidRPr="006940F6">
        <w:t xml:space="preserve">              </w:t>
      </w:r>
      <w:r w:rsidRPr="006940F6">
        <w:rPr>
          <w:lang w:val="bs-Latn-BA"/>
        </w:rPr>
        <w:t xml:space="preserve">Općinski sud u Travniku, stečajni sudija Senad Murtić, </w:t>
      </w:r>
      <w:r w:rsidRPr="006940F6">
        <w:t>u stečajnom postupku nad imovinom stečajnog dužnika</w:t>
      </w:r>
      <w:r w:rsidRPr="006940F6">
        <w:rPr>
          <w:lang w:val="bs-Latn-BA"/>
        </w:rPr>
        <w:t xml:space="preserve"> </w:t>
      </w:r>
      <w:r w:rsidRPr="006940F6">
        <w:t>INTER 96 d.o.o. Vitez, Poslovni centar 96, Vitez</w:t>
      </w:r>
      <w:r w:rsidRPr="006940F6">
        <w:rPr>
          <w:lang w:val="bs-Latn-BA"/>
        </w:rPr>
        <w:t xml:space="preserve"> -u stečaju, koga zastupa stečajni upravnik </w:t>
      </w:r>
      <w:r w:rsidRPr="006940F6">
        <w:rPr>
          <w:lang w:val="hr-BA"/>
        </w:rPr>
        <w:t>Željko Lončar iz Travnika, Fatmić bb</w:t>
      </w:r>
      <w:r w:rsidRPr="006940F6">
        <w:rPr>
          <w:lang w:val="bs-Latn-BA"/>
        </w:rPr>
        <w:t xml:space="preserve">, odlučujući o provođenju stečajnog postupka, van ročišta dana </w:t>
      </w:r>
      <w:r w:rsidRPr="006940F6">
        <w:t>12.03.2026. godine</w:t>
      </w:r>
      <w:r w:rsidRPr="006940F6">
        <w:rPr>
          <w:lang w:val="bs-Latn-BA"/>
        </w:rPr>
        <w:t xml:space="preserve">, donio je: </w:t>
      </w:r>
    </w:p>
    <w:p w:rsidR="006940F6" w:rsidRPr="006940F6" w:rsidRDefault="006940F6" w:rsidP="006940F6">
      <w:pPr>
        <w:jc w:val="both"/>
        <w:rPr>
          <w:lang w:val="hr-BA"/>
        </w:rPr>
      </w:pPr>
    </w:p>
    <w:p w:rsidR="006940F6" w:rsidRPr="006940F6" w:rsidRDefault="006940F6" w:rsidP="006940F6">
      <w:pPr>
        <w:jc w:val="center"/>
        <w:rPr>
          <w:lang w:val="hr-BA"/>
        </w:rPr>
      </w:pPr>
      <w:r w:rsidRPr="006940F6">
        <w:rPr>
          <w:lang w:val="hr-BA"/>
        </w:rPr>
        <w:t xml:space="preserve">          R J E Š E N J E</w:t>
      </w:r>
    </w:p>
    <w:p w:rsidR="006940F6" w:rsidRPr="006940F6" w:rsidRDefault="006940F6" w:rsidP="006940F6">
      <w:pPr>
        <w:jc w:val="center"/>
        <w:rPr>
          <w:lang w:val="hr-BA"/>
        </w:rPr>
      </w:pPr>
    </w:p>
    <w:p w:rsidR="006940F6" w:rsidRPr="006940F6" w:rsidRDefault="006940F6" w:rsidP="006940F6">
      <w:pPr>
        <w:jc w:val="both"/>
        <w:rPr>
          <w:lang w:val="hr-BA"/>
        </w:rPr>
      </w:pPr>
      <w:r w:rsidRPr="006940F6">
        <w:rPr>
          <w:lang w:val="hr-BA"/>
        </w:rPr>
        <w:tab/>
        <w:t xml:space="preserve">Zaključuje se stečajni postupak nad stečajnim dužnikom </w:t>
      </w:r>
      <w:r w:rsidRPr="006940F6">
        <w:t>INTER 96 d.o.o. Vitez – u stečaju, Poslovni centar 96, Vitez</w:t>
      </w:r>
      <w:r w:rsidRPr="006940F6">
        <w:rPr>
          <w:bCs/>
          <w:lang w:val="en-GB"/>
        </w:rPr>
        <w:t>,</w:t>
      </w:r>
      <w:r w:rsidRPr="006940F6">
        <w:t xml:space="preserve"> upisano u sudski registar Općinskog suda u Travniku,</w:t>
      </w:r>
      <w:r w:rsidRPr="006940F6">
        <w:rPr>
          <w:lang w:val="hr-BA"/>
        </w:rPr>
        <w:t xml:space="preserve"> </w:t>
      </w:r>
      <w:r w:rsidRPr="006940F6">
        <w:t>MBS 51-01-0118-08 (stari broj I-4528), JIB 4236274000005</w:t>
      </w:r>
      <w:r w:rsidRPr="006940F6">
        <w:rPr>
          <w:lang w:val="hr-BA"/>
        </w:rPr>
        <w:t xml:space="preserve">, zbog nedovoljnosti stečajne mase za pokriće troškova stečajnog postupka. </w:t>
      </w:r>
    </w:p>
    <w:p w:rsidR="006940F6" w:rsidRPr="006940F6" w:rsidRDefault="006940F6" w:rsidP="006940F6">
      <w:pPr>
        <w:jc w:val="both"/>
        <w:rPr>
          <w:lang w:val="bs-Latn-BA"/>
        </w:rPr>
      </w:pPr>
    </w:p>
    <w:p w:rsidR="006940F6" w:rsidRPr="006940F6" w:rsidRDefault="006940F6" w:rsidP="006940F6">
      <w:pPr>
        <w:jc w:val="both"/>
        <w:rPr>
          <w:lang w:val="hr-BA"/>
        </w:rPr>
      </w:pPr>
      <w:r w:rsidRPr="006940F6">
        <w:rPr>
          <w:lang w:val="bs-Latn-BA"/>
        </w:rPr>
        <w:tab/>
      </w:r>
      <w:r w:rsidRPr="006940F6">
        <w:rPr>
          <w:lang w:val="hr-BA"/>
        </w:rPr>
        <w:t xml:space="preserve">Nalaže se registru privrednih društava </w:t>
      </w:r>
      <w:r w:rsidRPr="006940F6">
        <w:t>Općinskog suda u Travniku</w:t>
      </w:r>
      <w:r w:rsidRPr="006940F6">
        <w:rPr>
          <w:lang w:val="hr-BA"/>
        </w:rPr>
        <w:t xml:space="preserve"> da po pravosnažnosti ovog rješenja izvrši brisanje iz sudskog registra privredno društvo </w:t>
      </w:r>
      <w:r w:rsidRPr="006940F6">
        <w:t>INTER 96 d.o.o. Vitez – u stečaju</w:t>
      </w:r>
      <w:r w:rsidRPr="006940F6">
        <w:rPr>
          <w:lang w:val="bs-Latn-BA"/>
        </w:rPr>
        <w:t xml:space="preserve">, </w:t>
      </w:r>
      <w:r w:rsidRPr="006940F6">
        <w:t>MBS 51-01-0118-08 (stari broj I-4528), JIB 4236274000005</w:t>
      </w:r>
      <w:r w:rsidRPr="006940F6">
        <w:rPr>
          <w:lang w:val="hr-BA"/>
        </w:rPr>
        <w:t>.</w:t>
      </w:r>
    </w:p>
    <w:p w:rsidR="006940F6" w:rsidRPr="006940F6" w:rsidRDefault="006940F6" w:rsidP="006940F6">
      <w:pPr>
        <w:ind w:firstLine="708"/>
        <w:jc w:val="both"/>
        <w:rPr>
          <w:lang w:val="hr-BA"/>
        </w:rPr>
      </w:pPr>
    </w:p>
    <w:p w:rsidR="006940F6" w:rsidRPr="006940F6" w:rsidRDefault="006940F6" w:rsidP="006940F6">
      <w:pPr>
        <w:ind w:firstLine="708"/>
        <w:jc w:val="both"/>
        <w:rPr>
          <w:lang w:val="hr-BA"/>
        </w:rPr>
      </w:pPr>
    </w:p>
    <w:p w:rsidR="006940F6" w:rsidRPr="006940F6" w:rsidRDefault="006940F6" w:rsidP="006940F6">
      <w:pPr>
        <w:ind w:firstLine="708"/>
        <w:jc w:val="center"/>
        <w:rPr>
          <w:lang w:val="hr-BA"/>
        </w:rPr>
      </w:pPr>
      <w:r w:rsidRPr="006940F6">
        <w:rPr>
          <w:lang w:val="hr-BA"/>
        </w:rPr>
        <w:t xml:space="preserve">Obrazloženje </w:t>
      </w:r>
    </w:p>
    <w:p w:rsidR="006940F6" w:rsidRPr="006940F6" w:rsidRDefault="006940F6" w:rsidP="006940F6">
      <w:pPr>
        <w:ind w:firstLine="708"/>
        <w:jc w:val="center"/>
        <w:rPr>
          <w:lang w:val="hr-BA"/>
        </w:rPr>
      </w:pPr>
    </w:p>
    <w:p w:rsidR="006940F6" w:rsidRPr="006940F6" w:rsidRDefault="006940F6" w:rsidP="006940F6">
      <w:pPr>
        <w:ind w:firstLine="708"/>
        <w:jc w:val="both"/>
        <w:rPr>
          <w:lang w:eastAsia="en-US"/>
        </w:rPr>
      </w:pPr>
      <w:r w:rsidRPr="006940F6">
        <w:rPr>
          <w:lang w:val="hr-BA"/>
        </w:rPr>
        <w:tab/>
        <w:t>Predlagač</w:t>
      </w:r>
      <w:r w:rsidRPr="006940F6">
        <w:rPr>
          <w:lang w:val="bs-Latn-BA"/>
        </w:rPr>
        <w:t xml:space="preserve"> Rajković Branko direktor društva</w:t>
      </w:r>
      <w:r w:rsidRPr="006940F6">
        <w:rPr>
          <w:lang w:val="hr-BA"/>
        </w:rPr>
        <w:t xml:space="preserve"> je ovom sudu dana </w:t>
      </w:r>
      <w:r w:rsidRPr="006940F6">
        <w:rPr>
          <w:lang w:val="bs-Latn-BA"/>
        </w:rPr>
        <w:t xml:space="preserve">19.11.2025. </w:t>
      </w:r>
      <w:r w:rsidRPr="006940F6">
        <w:rPr>
          <w:lang w:val="hr-BA"/>
        </w:rPr>
        <w:t xml:space="preserve">godine podnio prijedlog za otvaranje stečajnog postupka nad imovinom društva </w:t>
      </w:r>
      <w:r w:rsidRPr="006940F6">
        <w:rPr>
          <w:lang w:val="bs-Latn-BA"/>
        </w:rPr>
        <w:t>INTER 96 d.o.o. Vitez</w:t>
      </w:r>
      <w:r w:rsidRPr="006940F6">
        <w:rPr>
          <w:lang w:val="hr-BA"/>
        </w:rPr>
        <w:t xml:space="preserve">. </w:t>
      </w:r>
      <w:r w:rsidRPr="006940F6">
        <w:rPr>
          <w:lang w:val="bs-Latn-BA" w:eastAsia="en-US"/>
        </w:rPr>
        <w:t>U prijedlogu navodi da postoje osnovane indicije da privredno društvo INTER 96 d.o.o. Vitez</w:t>
      </w:r>
      <w:r w:rsidRPr="006940F6">
        <w:rPr>
          <w:lang w:eastAsia="en-US"/>
        </w:rPr>
        <w:t xml:space="preserve"> ima dospjelih neizmirenih obaveza, a koje obaveze nije u mogućnosti izmiriti. Ističe da je stečajni dužnik platežno nesposoban i insolventan, tako da nije u mogućnosti izmirivati svoje dospjele obavezi, kao i obaveze prema povjeriocima, a obaveze koje ima prema povjeriocima su starije od 60 dana.</w:t>
      </w:r>
    </w:p>
    <w:p w:rsidR="006940F6" w:rsidRPr="006940F6" w:rsidRDefault="006940F6" w:rsidP="006940F6">
      <w:pPr>
        <w:ind w:firstLine="708"/>
        <w:jc w:val="both"/>
      </w:pPr>
      <w:r w:rsidRPr="006940F6">
        <w:rPr>
          <w:lang w:val="hr-BA"/>
        </w:rPr>
        <w:t xml:space="preserve">Sud je izvršio uvid u isprave priložene uz prijedlog, te je utvrdio da na osnovu podnesene dokumentacije sud nije u mogućnosti da sam procijeni postojanje svih neophodnih zakonskih uslova za otvaranje stečajnog postupka, te je naložio predlagaču </w:t>
      </w:r>
      <w:r w:rsidRPr="006940F6">
        <w:t>da uplati predujam za pokriće troškova prethodnog postupka.</w:t>
      </w:r>
    </w:p>
    <w:p w:rsidR="006940F6" w:rsidRPr="006940F6" w:rsidRDefault="006940F6" w:rsidP="006940F6">
      <w:pPr>
        <w:ind w:firstLine="708"/>
        <w:jc w:val="both"/>
        <w:rPr>
          <w:bCs/>
          <w:lang w:val="bs-Latn-BA"/>
        </w:rPr>
      </w:pPr>
      <w:r w:rsidRPr="006940F6">
        <w:t xml:space="preserve">Nakon toga, rješenjem ovog suda broj 51 0 St 239344 25 St od 08.12.2025. godine pokrenut je </w:t>
      </w:r>
      <w:r w:rsidRPr="006940F6">
        <w:rPr>
          <w:lang w:val="hr-BA"/>
        </w:rPr>
        <w:t xml:space="preserve">prethodni stečajni postupak radi utvrđivanja uslova za otvaranje stečajnog postupka nad stečajnim dužnikom </w:t>
      </w:r>
      <w:r w:rsidRPr="006940F6">
        <w:rPr>
          <w:lang w:val="bs-Latn-BA" w:eastAsia="en-US"/>
        </w:rPr>
        <w:t>INTER 96 d.o.o. Vitez, a z</w:t>
      </w:r>
      <w:r w:rsidRPr="006940F6">
        <w:rPr>
          <w:lang w:val="hr-BA"/>
        </w:rPr>
        <w:t xml:space="preserve">a privremenog stečajnog upravnika imenovana je Željko Lončar iz Travnika. </w:t>
      </w:r>
      <w:r w:rsidRPr="006940F6">
        <w:rPr>
          <w:bCs/>
          <w:lang w:val="bs-Latn-BA"/>
        </w:rPr>
        <w:t>Privremeni stečajni upravnik je ovom sudu podnio izvještaj o radu o poduzetim radnjama u toku prethodnog postupka i stanju imovine u društvu od 29.12.2025. godine.</w:t>
      </w:r>
    </w:p>
    <w:p w:rsidR="006940F6" w:rsidRPr="006940F6" w:rsidRDefault="006940F6" w:rsidP="006940F6">
      <w:pPr>
        <w:ind w:left="-142"/>
        <w:jc w:val="both"/>
      </w:pPr>
      <w:r w:rsidRPr="006940F6">
        <w:rPr>
          <w:bCs/>
        </w:rPr>
        <w:tab/>
      </w:r>
      <w:r w:rsidRPr="006940F6">
        <w:rPr>
          <w:bCs/>
        </w:rPr>
        <w:tab/>
        <w:t xml:space="preserve">Na osnovu rezultata dokaznog postupka sud je utvrdio da su ispunjeni uslovi da se otvori stečajni postupak nad društvom </w:t>
      </w:r>
      <w:r w:rsidRPr="006940F6">
        <w:t>INTER 96 d.o.o. Vitez</w:t>
      </w:r>
      <w:r w:rsidRPr="006940F6">
        <w:rPr>
          <w:bCs/>
        </w:rPr>
        <w:t xml:space="preserve">, </w:t>
      </w:r>
      <w:r w:rsidRPr="006940F6">
        <w:t xml:space="preserve">a obzirom da postoje razlozi za otvaranje stečajnog postupka, a prijedlog je dopušten, te kako prema izjavi privremenog stečajnog upravnika postoji platežna nesposobnost, kao i predujmljena novčana sredstva iz kojih se prema predviđanju mogu namiriti troškovi stečajnog postupka, to je sud donio rješenje 51 0 St 239344 25 St od 13.01.2026. godine o otvaranju stečajnog postupak nad imovinom stečajnog </w:t>
      </w:r>
      <w:r w:rsidRPr="006940F6">
        <w:lastRenderedPageBreak/>
        <w:t xml:space="preserve">dužnika INTER 96 d.o.o. Vitez, a za stečajnog upravnika imenovan je </w:t>
      </w:r>
      <w:r w:rsidRPr="006940F6">
        <w:rPr>
          <w:lang w:val="hr-BA"/>
        </w:rPr>
        <w:t xml:space="preserve">Željko Lončar iz </w:t>
      </w:r>
      <w:r w:rsidRPr="006940F6">
        <w:t>Travnika</w:t>
      </w:r>
      <w:r w:rsidRPr="006940F6">
        <w:rPr>
          <w:lang w:val="hr-BA"/>
        </w:rPr>
        <w:t>. R</w:t>
      </w:r>
      <w:r w:rsidRPr="006940F6">
        <w:rPr>
          <w:bCs/>
          <w:iCs/>
          <w:lang w:val="bs-Latn-BA"/>
        </w:rPr>
        <w:t xml:space="preserve">ješenje o otvaranju stečajnog postupka objavljeno je u Sl. novinama F BiH br. 8, strana 15, dana 30.01.2026. godine, web stranici suda i na oglasnoj ploči suda. </w:t>
      </w:r>
    </w:p>
    <w:p w:rsidR="006940F6" w:rsidRPr="006940F6" w:rsidRDefault="006940F6" w:rsidP="006940F6">
      <w:pPr>
        <w:ind w:left="-142"/>
        <w:jc w:val="both"/>
      </w:pPr>
      <w:r w:rsidRPr="006940F6">
        <w:rPr>
          <w:lang w:val="hr-BA"/>
        </w:rPr>
        <w:tab/>
      </w:r>
      <w:r w:rsidRPr="006940F6">
        <w:rPr>
          <w:lang w:val="hr-BA"/>
        </w:rPr>
        <w:tab/>
        <w:t xml:space="preserve">Na ispitnom ročištu </w:t>
      </w:r>
      <w:r w:rsidRPr="006940F6">
        <w:t>nije bilo prijavljenih potraživanja. Na i</w:t>
      </w:r>
      <w:r w:rsidRPr="006940F6">
        <w:rPr>
          <w:lang w:val="hr-BA"/>
        </w:rPr>
        <w:t xml:space="preserve">zvještajnom ročištu </w:t>
      </w:r>
      <w:r w:rsidRPr="006940F6">
        <w:t xml:space="preserve">stečajni upravnik je izjavio da ostaje u potpunosti kod </w:t>
      </w:r>
      <w:r w:rsidRPr="006940F6">
        <w:rPr>
          <w:lang w:val="hr-BA"/>
        </w:rPr>
        <w:t xml:space="preserve">izvještaja </w:t>
      </w:r>
      <w:r w:rsidRPr="006940F6">
        <w:t xml:space="preserve">od </w:t>
      </w:r>
      <w:r w:rsidRPr="006940F6">
        <w:rPr>
          <w:bCs/>
        </w:rPr>
        <w:t>29.12.2025. godine i izvještaja od 12.03.2026. godine. Iz navedenih izvještaja proizilazi da je</w:t>
      </w:r>
      <w:r w:rsidRPr="006940F6">
        <w:t xml:space="preserve"> </w:t>
      </w:r>
      <w:r w:rsidRPr="006940F6">
        <w:rPr>
          <w:bCs/>
          <w:lang w:val="bs-Latn-BA"/>
        </w:rPr>
        <w:t>z</w:t>
      </w:r>
      <w:r w:rsidRPr="006940F6">
        <w:rPr>
          <w:lang w:val="bs-Latn-BA"/>
        </w:rPr>
        <w:t>a potrebe utvrđivanja činjeničnog stanja po pitanju imovine dužnika, stalnih sredstava i opreme, potraživanja i obaveza, kao osnove za izradu izvještaja, izvršen je uvid u dostavljeni bilans stanja na dan 30.09.2025. i bilans uspjeha za period 01.01.–30.09.2025. godine. Bilans stanja je knjigovodstveni dokument u kojem se evidentira aktiva i pasiva</w:t>
      </w:r>
      <w:r w:rsidRPr="006940F6">
        <w:rPr>
          <w:bCs/>
          <w:lang w:val="bs-Latn-BA"/>
        </w:rPr>
        <w:t xml:space="preserve"> </w:t>
      </w:r>
      <w:r w:rsidRPr="006940F6">
        <w:rPr>
          <w:lang w:val="bs-Latn-BA"/>
        </w:rPr>
        <w:t>(sredstva i izvori sredstava) poslovnog subjekta koja podrazumijeva ukupnu imovinu poslovnog subjekta u svim njenim pojavnim oblicima, te pasiva koja podrazumijeva obaveze i izvore sredstava, i koja u sučeljenju sa aktivom, pozicionira poslovno– finansijsko stanje poslovnog subjekta.</w:t>
      </w:r>
      <w:r w:rsidRPr="006940F6">
        <w:rPr>
          <w:bCs/>
          <w:lang w:val="bs-Latn-BA"/>
        </w:rPr>
        <w:t xml:space="preserve"> </w:t>
      </w:r>
      <w:r w:rsidRPr="006940F6">
        <w:rPr>
          <w:lang w:val="bs-Latn-BA"/>
        </w:rPr>
        <w:t>U bilansu stanja na 30.09.2025. godine nema evidentiranih sredstva u bilo kojem imovinskom obliku i sve su pozicije navedene kao nula (0), osim kratkoročne imovine u vidu gotovine na računu u iznosu od 112,00 KM.</w:t>
      </w:r>
      <w:r w:rsidRPr="006940F6">
        <w:rPr>
          <w:bCs/>
          <w:lang w:val="bs-Latn-BA"/>
        </w:rPr>
        <w:t xml:space="preserve"> </w:t>
      </w:r>
      <w:r w:rsidRPr="006940F6">
        <w:rPr>
          <w:lang w:val="bs-Latn-BA"/>
        </w:rPr>
        <w:t>U istom dokumentu naveden je iznos vlasničkog kapitala od 15.000 KM, dok je iznos akumuliranog gubitka 14.888 KM, tako da je ukupni preostali kapital 112,00 KM. Ističe da je stečajni dužnik već duži vremenski period nelikvidan i istovremeno insolventan, odnosno</w:t>
      </w:r>
      <w:r w:rsidRPr="006940F6">
        <w:rPr>
          <w:b/>
          <w:lang w:val="bs-Latn-BA"/>
        </w:rPr>
        <w:t xml:space="preserve"> </w:t>
      </w:r>
      <w:r w:rsidRPr="006940F6">
        <w:rPr>
          <w:bCs/>
          <w:lang w:val="bs-Latn-BA"/>
        </w:rPr>
        <w:t>platežno nesposoban, te ne može izmirivati svoje obaveze, što je u skladu s stavom</w:t>
      </w:r>
      <w:r w:rsidRPr="006940F6">
        <w:rPr>
          <w:lang w:val="bs-Latn-BA"/>
        </w:rPr>
        <w:t xml:space="preserve"> 1. člana 6. Zakona o stečaju i jedan od osnovnih razloga za provođenje stečajnog postupka.</w:t>
      </w:r>
      <w:r w:rsidRPr="006940F6">
        <w:rPr>
          <w:bCs/>
          <w:lang w:val="bs-Latn-BA"/>
        </w:rPr>
        <w:t xml:space="preserve"> </w:t>
      </w:r>
      <w:r w:rsidRPr="006940F6">
        <w:rPr>
          <w:lang w:val="bs-Latn-BA"/>
        </w:rPr>
        <w:t>Isto tako, napominje da stečajni dužnik nije pravovremeno podnio zahtjev za pokretanje stečajnog postupka u roku od 60 dana od dana nastupajuće nelikvidnosti odnosno od dana blokade računa.</w:t>
      </w:r>
      <w:r w:rsidRPr="006940F6">
        <w:rPr>
          <w:bCs/>
          <w:lang w:val="bs-Latn-BA"/>
        </w:rPr>
        <w:t xml:space="preserve"> </w:t>
      </w:r>
      <w:r w:rsidRPr="006940F6">
        <w:rPr>
          <w:lang w:val="bs-Latn-BA"/>
        </w:rPr>
        <w:t xml:space="preserve">Uzimajući u obzir naprijed navedeno i konstatovano, smatra da stečajni dužnik ne </w:t>
      </w:r>
      <w:r w:rsidRPr="006940F6">
        <w:rPr>
          <w:bCs/>
          <w:lang w:val="bs-Latn-BA"/>
        </w:rPr>
        <w:t>posjeduje validnu i dostatnu imovinu koja bi bila u funkciji stečajne mase, čijom prodajom bi se mogli izmiriti troškovi stečajnog postupka i eventualno izmiriti dio potraživanja</w:t>
      </w:r>
      <w:r w:rsidRPr="006940F6">
        <w:rPr>
          <w:lang w:val="bs-Latn-BA"/>
        </w:rPr>
        <w:t xml:space="preserve"> povjerilaca. Stečajni dužnik je predujmio iznos novčanih sredstava koja novčana sredstva mogu pokriti troškove početne troškove stečajnog postupka, a koja novčana sredstva jedino čine stečajnu masu. Predlaže stečajnom sudiji da se poduzmu aktivnosti u vezi prestanka postojanja dužnika.</w:t>
      </w:r>
    </w:p>
    <w:p w:rsidR="006940F6" w:rsidRPr="006940F6" w:rsidRDefault="006940F6" w:rsidP="006940F6">
      <w:pPr>
        <w:ind w:left="-142"/>
        <w:jc w:val="both"/>
        <w:rPr>
          <w:lang w:val="bs-Latn-BA"/>
        </w:rPr>
      </w:pPr>
      <w:r w:rsidRPr="006940F6">
        <w:rPr>
          <w:lang w:val="bs-Latn-BA"/>
        </w:rPr>
        <w:tab/>
      </w:r>
      <w:r w:rsidRPr="006940F6">
        <w:rPr>
          <w:lang w:val="bs-Latn-BA"/>
        </w:rPr>
        <w:tab/>
        <w:t>Dakle, iz stanja spisa proizilazi da stečajnu masu čine novčana sredstva, ali koja prema izvještaju stečajnog upravnika nisu dovoljna za pokriće troškova stečajnog postupka.</w:t>
      </w:r>
    </w:p>
    <w:p w:rsidR="006940F6" w:rsidRPr="006940F6" w:rsidRDefault="006940F6" w:rsidP="006940F6">
      <w:pPr>
        <w:ind w:left="-142"/>
        <w:jc w:val="both"/>
        <w:rPr>
          <w:lang w:val="hr-BA"/>
        </w:rPr>
      </w:pPr>
      <w:r w:rsidRPr="006940F6">
        <w:rPr>
          <w:lang w:val="en-US"/>
        </w:rPr>
        <w:tab/>
      </w:r>
      <w:r w:rsidRPr="006940F6">
        <w:rPr>
          <w:lang w:val="en-US"/>
        </w:rPr>
        <w:tab/>
      </w:r>
      <w:r w:rsidRPr="006940F6">
        <w:rPr>
          <w:lang w:val="hr-BA"/>
        </w:rPr>
        <w:t>Kako niko od povjerilaca i zainteresiranih lica nije prijavio svoje potraživanje, a uplaćena novčana sredstva</w:t>
      </w:r>
      <w:r w:rsidRPr="006940F6">
        <w:rPr>
          <w:lang w:val="bs-Latn-BA"/>
        </w:rPr>
        <w:t xml:space="preserve"> nisu dovoljna za pokriće troškova stečajnog postupka</w:t>
      </w:r>
      <w:r w:rsidRPr="006940F6">
        <w:rPr>
          <w:lang w:val="hr-BA"/>
        </w:rPr>
        <w:t xml:space="preserve">, sud je odlučio kao u izreci rješenja, primjenom odredbi člana člana 196. stav 1. Zakona o stečaju </w:t>
      </w:r>
      <w:r w:rsidRPr="006940F6">
        <w:rPr>
          <w:bCs/>
          <w:lang w:val="bs-Latn-BA"/>
        </w:rPr>
        <w:t>(Sl. novine F BiH br. 53/21)</w:t>
      </w:r>
      <w:r w:rsidRPr="006940F6">
        <w:rPr>
          <w:lang w:val="hr-BA"/>
        </w:rPr>
        <w:t>, a u vezi sa članom  108. stava 1. tačka c), 190. stav 10. i 204. stava 5. Zakona o stečaju.</w:t>
      </w:r>
    </w:p>
    <w:p w:rsidR="006940F6" w:rsidRPr="006940F6" w:rsidRDefault="006940F6" w:rsidP="006940F6">
      <w:pPr>
        <w:ind w:left="5760" w:firstLine="720"/>
        <w:jc w:val="both"/>
      </w:pPr>
      <w:r w:rsidRPr="006940F6">
        <w:t xml:space="preserve">                Stečajni sudija</w:t>
      </w:r>
    </w:p>
    <w:p w:rsidR="006940F6" w:rsidRPr="006940F6" w:rsidRDefault="006940F6" w:rsidP="006940F6">
      <w:pPr>
        <w:ind w:left="5760"/>
        <w:jc w:val="both"/>
      </w:pPr>
      <w:r w:rsidRPr="006940F6">
        <w:t xml:space="preserve">                           Senad Murtić s.r. </w:t>
      </w:r>
    </w:p>
    <w:p w:rsidR="006940F6" w:rsidRPr="006940F6" w:rsidRDefault="006940F6" w:rsidP="006940F6">
      <w:pPr>
        <w:jc w:val="both"/>
        <w:rPr>
          <w:lang w:val="en-US" w:eastAsia="en-US"/>
        </w:rPr>
      </w:pPr>
    </w:p>
    <w:p w:rsidR="006940F6" w:rsidRPr="006940F6" w:rsidRDefault="006940F6" w:rsidP="006940F6">
      <w:pPr>
        <w:jc w:val="both"/>
        <w:rPr>
          <w:lang w:val="bs-Latn-BA" w:eastAsia="en-US"/>
        </w:rPr>
      </w:pPr>
    </w:p>
    <w:p w:rsidR="006940F6" w:rsidRPr="006940F6" w:rsidRDefault="006940F6" w:rsidP="006940F6">
      <w:pPr>
        <w:jc w:val="both"/>
        <w:rPr>
          <w:lang w:val="bs-Latn-BA" w:eastAsia="en-US"/>
        </w:rPr>
      </w:pPr>
    </w:p>
    <w:p w:rsidR="006940F6" w:rsidRPr="006940F6" w:rsidRDefault="006940F6" w:rsidP="006940F6">
      <w:pPr>
        <w:jc w:val="both"/>
        <w:rPr>
          <w:lang w:val="bs-Latn-BA" w:eastAsia="en-US"/>
        </w:rPr>
      </w:pPr>
    </w:p>
    <w:p w:rsidR="006940F6" w:rsidRPr="006940F6" w:rsidRDefault="006940F6" w:rsidP="006940F6">
      <w:pPr>
        <w:jc w:val="both"/>
        <w:rPr>
          <w:lang w:eastAsia="en-US"/>
        </w:rPr>
      </w:pPr>
      <w:r w:rsidRPr="006940F6">
        <w:rPr>
          <w:lang w:val="bs-Latn-BA" w:eastAsia="en-US"/>
        </w:rPr>
        <w:t xml:space="preserve">Pouka: </w:t>
      </w:r>
      <w:r w:rsidRPr="006940F6">
        <w:rPr>
          <w:lang w:eastAsia="en-US"/>
        </w:rPr>
        <w:t xml:space="preserve">Protiv ovog rješenja može se izjaviti žalba u roku od osam dana od dana dostavljanja rješenja, Kantonalnom sudu u Novom Travniku, putem ovog suda, u 3 primjerka. </w:t>
      </w:r>
      <w:r w:rsidRPr="006940F6">
        <w:rPr>
          <w:lang w:val="hr-BA"/>
        </w:rPr>
        <w:t>Dostava se smatra izvršenom istekom pet dana od dana oglašavanja u "Službenim novinama Federacije BiH".</w:t>
      </w:r>
    </w:p>
    <w:p w:rsidR="006940F6" w:rsidRPr="006940F6" w:rsidRDefault="006940F6" w:rsidP="006940F6">
      <w:pPr>
        <w:jc w:val="both"/>
      </w:pPr>
    </w:p>
    <w:p w:rsidR="009F0A32" w:rsidRPr="006940F6" w:rsidRDefault="009F0A32" w:rsidP="006940F6">
      <w:bookmarkStart w:id="0" w:name="_GoBack"/>
      <w:bookmarkEnd w:id="0"/>
    </w:p>
    <w:sectPr w:rsidR="009F0A32" w:rsidRPr="006940F6" w:rsidSect="00981EEA">
      <w:footerReference w:type="default" r:id="rId5"/>
      <w:pgSz w:w="12240" w:h="15840"/>
      <w:pgMar w:top="1134" w:right="1608" w:bottom="1134" w:left="1418" w:header="720" w:footer="72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12F" w:rsidRDefault="006940F6">
    <w:pPr>
      <w:pStyle w:val="Footer"/>
      <w:jc w:val="right"/>
    </w:pPr>
    <w:r>
      <w:fldChar w:fldCharType="begin"/>
    </w:r>
    <w:r>
      <w:instrText xml:space="preserve"> PAGE   \* MERGEFORMAT </w:instrText>
    </w:r>
    <w:r>
      <w:fldChar w:fldCharType="separate"/>
    </w:r>
    <w:r>
      <w:rPr>
        <w:noProof/>
      </w:rPr>
      <w:t>2</w:t>
    </w:r>
    <w:r>
      <w:rPr>
        <w:noProof/>
      </w:rPr>
      <w:fldChar w:fldCharType="end"/>
    </w:r>
  </w:p>
  <w:p w:rsidR="0094212F" w:rsidRDefault="006940F6">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F685F"/>
    <w:multiLevelType w:val="hybridMultilevel"/>
    <w:tmpl w:val="B1606024"/>
    <w:lvl w:ilvl="0" w:tplc="BE3A5408">
      <w:start w:val="1"/>
      <w:numFmt w:val="decimal"/>
      <w:lvlText w:val="%1."/>
      <w:lvlJc w:val="left"/>
      <w:pPr>
        <w:tabs>
          <w:tab w:val="num" w:pos="1428"/>
        </w:tabs>
        <w:ind w:left="1428" w:hanging="360"/>
      </w:pPr>
    </w:lvl>
    <w:lvl w:ilvl="1" w:tplc="17C082BA">
      <w:start w:val="1"/>
      <w:numFmt w:val="lowerLetter"/>
      <w:lvlText w:val="%2."/>
      <w:lvlJc w:val="left"/>
      <w:pPr>
        <w:tabs>
          <w:tab w:val="num" w:pos="2148"/>
        </w:tabs>
        <w:ind w:left="2148" w:hanging="360"/>
      </w:pPr>
    </w:lvl>
    <w:lvl w:ilvl="2" w:tplc="AC2487CA">
      <w:start w:val="1"/>
      <w:numFmt w:val="lowerRoman"/>
      <w:lvlText w:val="%3."/>
      <w:lvlJc w:val="right"/>
      <w:pPr>
        <w:tabs>
          <w:tab w:val="num" w:pos="2868"/>
        </w:tabs>
        <w:ind w:left="2868" w:hanging="180"/>
      </w:pPr>
    </w:lvl>
    <w:lvl w:ilvl="3" w:tplc="F5A43D0C">
      <w:start w:val="1"/>
      <w:numFmt w:val="decimal"/>
      <w:lvlText w:val="%4."/>
      <w:lvlJc w:val="left"/>
      <w:pPr>
        <w:tabs>
          <w:tab w:val="num" w:pos="3588"/>
        </w:tabs>
        <w:ind w:left="3588" w:hanging="360"/>
      </w:pPr>
    </w:lvl>
    <w:lvl w:ilvl="4" w:tplc="57DCE742">
      <w:start w:val="1"/>
      <w:numFmt w:val="lowerLetter"/>
      <w:lvlText w:val="%5."/>
      <w:lvlJc w:val="left"/>
      <w:pPr>
        <w:tabs>
          <w:tab w:val="num" w:pos="4308"/>
        </w:tabs>
        <w:ind w:left="4308" w:hanging="360"/>
      </w:pPr>
    </w:lvl>
    <w:lvl w:ilvl="5" w:tplc="7FEAD368">
      <w:start w:val="1"/>
      <w:numFmt w:val="lowerRoman"/>
      <w:lvlText w:val="%6."/>
      <w:lvlJc w:val="right"/>
      <w:pPr>
        <w:tabs>
          <w:tab w:val="num" w:pos="5028"/>
        </w:tabs>
        <w:ind w:left="5028" w:hanging="180"/>
      </w:pPr>
    </w:lvl>
    <w:lvl w:ilvl="6" w:tplc="F2FEA4AC">
      <w:start w:val="1"/>
      <w:numFmt w:val="decimal"/>
      <w:lvlText w:val="%7."/>
      <w:lvlJc w:val="left"/>
      <w:pPr>
        <w:tabs>
          <w:tab w:val="num" w:pos="5748"/>
        </w:tabs>
        <w:ind w:left="5748" w:hanging="360"/>
      </w:pPr>
    </w:lvl>
    <w:lvl w:ilvl="7" w:tplc="03B21530">
      <w:start w:val="1"/>
      <w:numFmt w:val="lowerLetter"/>
      <w:lvlText w:val="%8."/>
      <w:lvlJc w:val="left"/>
      <w:pPr>
        <w:tabs>
          <w:tab w:val="num" w:pos="6468"/>
        </w:tabs>
        <w:ind w:left="6468" w:hanging="360"/>
      </w:pPr>
    </w:lvl>
    <w:lvl w:ilvl="8" w:tplc="166C97A6">
      <w:start w:val="1"/>
      <w:numFmt w:val="lowerRoman"/>
      <w:lvlText w:val="%9."/>
      <w:lvlJc w:val="right"/>
      <w:pPr>
        <w:tabs>
          <w:tab w:val="num" w:pos="7188"/>
        </w:tabs>
        <w:ind w:left="7188" w:hanging="180"/>
      </w:pPr>
    </w:lvl>
  </w:abstractNum>
  <w:abstractNum w:abstractNumId="1" w15:restartNumberingAfterBreak="0">
    <w:nsid w:val="0E4219DD"/>
    <w:multiLevelType w:val="hybridMultilevel"/>
    <w:tmpl w:val="C38674C2"/>
    <w:lvl w:ilvl="0" w:tplc="9C42F58E">
      <w:start w:val="1"/>
      <w:numFmt w:val="decimal"/>
      <w:lvlText w:val="%1."/>
      <w:lvlJc w:val="left"/>
      <w:pPr>
        <w:tabs>
          <w:tab w:val="num" w:pos="720"/>
        </w:tabs>
        <w:ind w:left="720" w:hanging="360"/>
      </w:pPr>
      <w:rPr>
        <w:rFonts w:hint="default"/>
      </w:rPr>
    </w:lvl>
    <w:lvl w:ilvl="1" w:tplc="086C61BC">
      <w:start w:val="1"/>
      <w:numFmt w:val="lowerLetter"/>
      <w:lvlText w:val="%2."/>
      <w:lvlJc w:val="left"/>
      <w:pPr>
        <w:tabs>
          <w:tab w:val="num" w:pos="1440"/>
        </w:tabs>
        <w:ind w:left="1440" w:hanging="360"/>
      </w:pPr>
    </w:lvl>
    <w:lvl w:ilvl="2" w:tplc="CDF2524A">
      <w:start w:val="1"/>
      <w:numFmt w:val="lowerRoman"/>
      <w:lvlText w:val="%3."/>
      <w:lvlJc w:val="right"/>
      <w:pPr>
        <w:tabs>
          <w:tab w:val="num" w:pos="2160"/>
        </w:tabs>
        <w:ind w:left="2160" w:hanging="180"/>
      </w:pPr>
    </w:lvl>
    <w:lvl w:ilvl="3" w:tplc="594E6A14">
      <w:start w:val="1"/>
      <w:numFmt w:val="decimal"/>
      <w:lvlText w:val="%4."/>
      <w:lvlJc w:val="left"/>
      <w:pPr>
        <w:tabs>
          <w:tab w:val="num" w:pos="2880"/>
        </w:tabs>
        <w:ind w:left="2880" w:hanging="360"/>
      </w:pPr>
    </w:lvl>
    <w:lvl w:ilvl="4" w:tplc="1486E142">
      <w:start w:val="1"/>
      <w:numFmt w:val="lowerLetter"/>
      <w:lvlText w:val="%5."/>
      <w:lvlJc w:val="left"/>
      <w:pPr>
        <w:tabs>
          <w:tab w:val="num" w:pos="3600"/>
        </w:tabs>
        <w:ind w:left="3600" w:hanging="360"/>
      </w:pPr>
    </w:lvl>
    <w:lvl w:ilvl="5" w:tplc="3FBEB2CA">
      <w:start w:val="1"/>
      <w:numFmt w:val="lowerRoman"/>
      <w:lvlText w:val="%6."/>
      <w:lvlJc w:val="right"/>
      <w:pPr>
        <w:tabs>
          <w:tab w:val="num" w:pos="4320"/>
        </w:tabs>
        <w:ind w:left="4320" w:hanging="180"/>
      </w:pPr>
    </w:lvl>
    <w:lvl w:ilvl="6" w:tplc="66426318">
      <w:start w:val="1"/>
      <w:numFmt w:val="decimal"/>
      <w:lvlText w:val="%7."/>
      <w:lvlJc w:val="left"/>
      <w:pPr>
        <w:tabs>
          <w:tab w:val="num" w:pos="5040"/>
        </w:tabs>
        <w:ind w:left="5040" w:hanging="360"/>
      </w:pPr>
    </w:lvl>
    <w:lvl w:ilvl="7" w:tplc="FA38BA58">
      <w:start w:val="1"/>
      <w:numFmt w:val="lowerLetter"/>
      <w:lvlText w:val="%8."/>
      <w:lvlJc w:val="left"/>
      <w:pPr>
        <w:tabs>
          <w:tab w:val="num" w:pos="5760"/>
        </w:tabs>
        <w:ind w:left="5760" w:hanging="360"/>
      </w:pPr>
    </w:lvl>
    <w:lvl w:ilvl="8" w:tplc="43A0AEAA">
      <w:start w:val="1"/>
      <w:numFmt w:val="lowerRoman"/>
      <w:lvlText w:val="%9."/>
      <w:lvlJc w:val="right"/>
      <w:pPr>
        <w:tabs>
          <w:tab w:val="num" w:pos="6480"/>
        </w:tabs>
        <w:ind w:left="6480" w:hanging="180"/>
      </w:pPr>
    </w:lvl>
  </w:abstractNum>
  <w:abstractNum w:abstractNumId="2" w15:restartNumberingAfterBreak="0">
    <w:nsid w:val="260C59CD"/>
    <w:multiLevelType w:val="hybridMultilevel"/>
    <w:tmpl w:val="9058EB1E"/>
    <w:lvl w:ilvl="0" w:tplc="7FD0E8B8">
      <w:start w:val="1"/>
      <w:numFmt w:val="bullet"/>
      <w:lvlText w:val=""/>
      <w:lvlJc w:val="left"/>
      <w:pPr>
        <w:tabs>
          <w:tab w:val="num" w:pos="720"/>
        </w:tabs>
        <w:ind w:left="720" w:hanging="360"/>
      </w:pPr>
      <w:rPr>
        <w:rFonts w:ascii="Symbol" w:hAnsi="Symbol" w:hint="default"/>
      </w:rPr>
    </w:lvl>
    <w:lvl w:ilvl="1" w:tplc="7A94E8D8">
      <w:start w:val="1"/>
      <w:numFmt w:val="bullet"/>
      <w:lvlText w:val="o"/>
      <w:lvlJc w:val="left"/>
      <w:pPr>
        <w:tabs>
          <w:tab w:val="num" w:pos="1440"/>
        </w:tabs>
        <w:ind w:left="1440" w:hanging="360"/>
      </w:pPr>
      <w:rPr>
        <w:rFonts w:ascii="Courier New" w:hAnsi="Courier New" w:cs="Courier New" w:hint="default"/>
      </w:rPr>
    </w:lvl>
    <w:lvl w:ilvl="2" w:tplc="357065B4">
      <w:start w:val="1"/>
      <w:numFmt w:val="bullet"/>
      <w:lvlText w:val=""/>
      <w:lvlJc w:val="left"/>
      <w:pPr>
        <w:tabs>
          <w:tab w:val="num" w:pos="2160"/>
        </w:tabs>
        <w:ind w:left="2160" w:hanging="360"/>
      </w:pPr>
      <w:rPr>
        <w:rFonts w:ascii="Wingdings" w:hAnsi="Wingdings" w:hint="default"/>
      </w:rPr>
    </w:lvl>
    <w:lvl w:ilvl="3" w:tplc="3BB042E0">
      <w:start w:val="1"/>
      <w:numFmt w:val="bullet"/>
      <w:lvlText w:val=""/>
      <w:lvlJc w:val="left"/>
      <w:pPr>
        <w:tabs>
          <w:tab w:val="num" w:pos="2880"/>
        </w:tabs>
        <w:ind w:left="2880" w:hanging="360"/>
      </w:pPr>
      <w:rPr>
        <w:rFonts w:ascii="Symbol" w:hAnsi="Symbol" w:hint="default"/>
      </w:rPr>
    </w:lvl>
    <w:lvl w:ilvl="4" w:tplc="FF1C6920">
      <w:start w:val="1"/>
      <w:numFmt w:val="bullet"/>
      <w:lvlText w:val="o"/>
      <w:lvlJc w:val="left"/>
      <w:pPr>
        <w:tabs>
          <w:tab w:val="num" w:pos="3600"/>
        </w:tabs>
        <w:ind w:left="3600" w:hanging="360"/>
      </w:pPr>
      <w:rPr>
        <w:rFonts w:ascii="Courier New" w:hAnsi="Courier New" w:cs="Courier New" w:hint="default"/>
      </w:rPr>
    </w:lvl>
    <w:lvl w:ilvl="5" w:tplc="7368B9BA">
      <w:start w:val="1"/>
      <w:numFmt w:val="bullet"/>
      <w:lvlText w:val=""/>
      <w:lvlJc w:val="left"/>
      <w:pPr>
        <w:tabs>
          <w:tab w:val="num" w:pos="4320"/>
        </w:tabs>
        <w:ind w:left="4320" w:hanging="360"/>
      </w:pPr>
      <w:rPr>
        <w:rFonts w:ascii="Wingdings" w:hAnsi="Wingdings" w:hint="default"/>
      </w:rPr>
    </w:lvl>
    <w:lvl w:ilvl="6" w:tplc="C50613D4">
      <w:start w:val="1"/>
      <w:numFmt w:val="bullet"/>
      <w:lvlText w:val=""/>
      <w:lvlJc w:val="left"/>
      <w:pPr>
        <w:tabs>
          <w:tab w:val="num" w:pos="5040"/>
        </w:tabs>
        <w:ind w:left="5040" w:hanging="360"/>
      </w:pPr>
      <w:rPr>
        <w:rFonts w:ascii="Symbol" w:hAnsi="Symbol" w:hint="default"/>
      </w:rPr>
    </w:lvl>
    <w:lvl w:ilvl="7" w:tplc="1B24A6D2">
      <w:start w:val="1"/>
      <w:numFmt w:val="bullet"/>
      <w:lvlText w:val="o"/>
      <w:lvlJc w:val="left"/>
      <w:pPr>
        <w:tabs>
          <w:tab w:val="num" w:pos="5760"/>
        </w:tabs>
        <w:ind w:left="5760" w:hanging="360"/>
      </w:pPr>
      <w:rPr>
        <w:rFonts w:ascii="Courier New" w:hAnsi="Courier New" w:cs="Courier New" w:hint="default"/>
      </w:rPr>
    </w:lvl>
    <w:lvl w:ilvl="8" w:tplc="5920A19A">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426365"/>
    <w:multiLevelType w:val="hybridMultilevel"/>
    <w:tmpl w:val="CF8606FA"/>
    <w:lvl w:ilvl="0" w:tplc="186E759A">
      <w:start w:val="1"/>
      <w:numFmt w:val="decimal"/>
      <w:lvlText w:val="%1."/>
      <w:lvlJc w:val="left"/>
      <w:pPr>
        <w:tabs>
          <w:tab w:val="num" w:pos="567"/>
        </w:tabs>
        <w:ind w:left="567" w:hanging="567"/>
      </w:pPr>
      <w:rPr>
        <w:rFonts w:hint="default"/>
      </w:rPr>
    </w:lvl>
    <w:lvl w:ilvl="1" w:tplc="0BA64E22">
      <w:start w:val="1"/>
      <w:numFmt w:val="lowerLetter"/>
      <w:lvlText w:val="%2."/>
      <w:lvlJc w:val="left"/>
      <w:pPr>
        <w:tabs>
          <w:tab w:val="num" w:pos="1440"/>
        </w:tabs>
        <w:ind w:left="1440" w:hanging="360"/>
      </w:pPr>
    </w:lvl>
    <w:lvl w:ilvl="2" w:tplc="F7681A28">
      <w:start w:val="1"/>
      <w:numFmt w:val="lowerRoman"/>
      <w:lvlText w:val="%3."/>
      <w:lvlJc w:val="right"/>
      <w:pPr>
        <w:tabs>
          <w:tab w:val="num" w:pos="2160"/>
        </w:tabs>
        <w:ind w:left="2160" w:hanging="180"/>
      </w:pPr>
    </w:lvl>
    <w:lvl w:ilvl="3" w:tplc="C7BC20E4">
      <w:start w:val="1"/>
      <w:numFmt w:val="decimal"/>
      <w:lvlText w:val="%4."/>
      <w:lvlJc w:val="left"/>
      <w:pPr>
        <w:tabs>
          <w:tab w:val="num" w:pos="2880"/>
        </w:tabs>
        <w:ind w:left="2880" w:hanging="360"/>
      </w:pPr>
    </w:lvl>
    <w:lvl w:ilvl="4" w:tplc="25300176">
      <w:start w:val="1"/>
      <w:numFmt w:val="lowerLetter"/>
      <w:lvlText w:val="%5."/>
      <w:lvlJc w:val="left"/>
      <w:pPr>
        <w:tabs>
          <w:tab w:val="num" w:pos="3600"/>
        </w:tabs>
        <w:ind w:left="3600" w:hanging="360"/>
      </w:pPr>
    </w:lvl>
    <w:lvl w:ilvl="5" w:tplc="6FD81CB0">
      <w:start w:val="1"/>
      <w:numFmt w:val="lowerRoman"/>
      <w:lvlText w:val="%6."/>
      <w:lvlJc w:val="right"/>
      <w:pPr>
        <w:tabs>
          <w:tab w:val="num" w:pos="4320"/>
        </w:tabs>
        <w:ind w:left="4320" w:hanging="180"/>
      </w:pPr>
    </w:lvl>
    <w:lvl w:ilvl="6" w:tplc="DEAE69C2">
      <w:start w:val="1"/>
      <w:numFmt w:val="decimal"/>
      <w:lvlText w:val="%7."/>
      <w:lvlJc w:val="left"/>
      <w:pPr>
        <w:tabs>
          <w:tab w:val="num" w:pos="5040"/>
        </w:tabs>
        <w:ind w:left="5040" w:hanging="360"/>
      </w:pPr>
    </w:lvl>
    <w:lvl w:ilvl="7" w:tplc="B91AA7F8">
      <w:start w:val="1"/>
      <w:numFmt w:val="lowerLetter"/>
      <w:lvlText w:val="%8."/>
      <w:lvlJc w:val="left"/>
      <w:pPr>
        <w:tabs>
          <w:tab w:val="num" w:pos="5760"/>
        </w:tabs>
        <w:ind w:left="5760" w:hanging="360"/>
      </w:pPr>
    </w:lvl>
    <w:lvl w:ilvl="8" w:tplc="40DC8C2C">
      <w:start w:val="1"/>
      <w:numFmt w:val="lowerRoman"/>
      <w:lvlText w:val="%9."/>
      <w:lvlJc w:val="right"/>
      <w:pPr>
        <w:tabs>
          <w:tab w:val="num" w:pos="6480"/>
        </w:tabs>
        <w:ind w:left="6480" w:hanging="180"/>
      </w:pPr>
    </w:lvl>
  </w:abstractNum>
  <w:abstractNum w:abstractNumId="4" w15:restartNumberingAfterBreak="0">
    <w:nsid w:val="3AE06DCE"/>
    <w:multiLevelType w:val="multilevel"/>
    <w:tmpl w:val="A6EAFD7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5" w15:restartNumberingAfterBreak="0">
    <w:nsid w:val="6AD83764"/>
    <w:multiLevelType w:val="multilevel"/>
    <w:tmpl w:val="65B8DF52"/>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7E305668"/>
    <w:multiLevelType w:val="hybridMultilevel"/>
    <w:tmpl w:val="48F2D73E"/>
    <w:lvl w:ilvl="0" w:tplc="125CCB8C">
      <w:numFmt w:val="bullet"/>
      <w:lvlText w:val="-"/>
      <w:lvlJc w:val="left"/>
      <w:pPr>
        <w:tabs>
          <w:tab w:val="num" w:pos="720"/>
        </w:tabs>
        <w:ind w:left="720" w:hanging="360"/>
      </w:pPr>
      <w:rPr>
        <w:rFonts w:ascii="Times New Roman" w:eastAsia="Times New Roman" w:hAnsi="Times New Roman" w:cs="Times New Roman" w:hint="default"/>
      </w:rPr>
    </w:lvl>
    <w:lvl w:ilvl="1" w:tplc="72745218">
      <w:start w:val="1"/>
      <w:numFmt w:val="bullet"/>
      <w:lvlText w:val="o"/>
      <w:lvlJc w:val="left"/>
      <w:pPr>
        <w:tabs>
          <w:tab w:val="num" w:pos="1440"/>
        </w:tabs>
        <w:ind w:left="1440" w:hanging="360"/>
      </w:pPr>
      <w:rPr>
        <w:rFonts w:ascii="Courier New" w:hAnsi="Courier New" w:cs="Courier New" w:hint="default"/>
      </w:rPr>
    </w:lvl>
    <w:lvl w:ilvl="2" w:tplc="DD3A8A60">
      <w:start w:val="1"/>
      <w:numFmt w:val="bullet"/>
      <w:lvlText w:val=""/>
      <w:lvlJc w:val="left"/>
      <w:pPr>
        <w:tabs>
          <w:tab w:val="num" w:pos="2160"/>
        </w:tabs>
        <w:ind w:left="2160" w:hanging="360"/>
      </w:pPr>
      <w:rPr>
        <w:rFonts w:ascii="Wingdings" w:hAnsi="Wingdings" w:hint="default"/>
      </w:rPr>
    </w:lvl>
    <w:lvl w:ilvl="3" w:tplc="FF86859C">
      <w:start w:val="1"/>
      <w:numFmt w:val="bullet"/>
      <w:lvlText w:val=""/>
      <w:lvlJc w:val="left"/>
      <w:pPr>
        <w:tabs>
          <w:tab w:val="num" w:pos="2880"/>
        </w:tabs>
        <w:ind w:left="2880" w:hanging="360"/>
      </w:pPr>
      <w:rPr>
        <w:rFonts w:ascii="Symbol" w:hAnsi="Symbol" w:hint="default"/>
      </w:rPr>
    </w:lvl>
    <w:lvl w:ilvl="4" w:tplc="396EBFE4">
      <w:start w:val="1"/>
      <w:numFmt w:val="bullet"/>
      <w:lvlText w:val="o"/>
      <w:lvlJc w:val="left"/>
      <w:pPr>
        <w:tabs>
          <w:tab w:val="num" w:pos="3600"/>
        </w:tabs>
        <w:ind w:left="3600" w:hanging="360"/>
      </w:pPr>
      <w:rPr>
        <w:rFonts w:ascii="Courier New" w:hAnsi="Courier New" w:cs="Courier New" w:hint="default"/>
      </w:rPr>
    </w:lvl>
    <w:lvl w:ilvl="5" w:tplc="1188E522">
      <w:start w:val="1"/>
      <w:numFmt w:val="bullet"/>
      <w:lvlText w:val=""/>
      <w:lvlJc w:val="left"/>
      <w:pPr>
        <w:tabs>
          <w:tab w:val="num" w:pos="4320"/>
        </w:tabs>
        <w:ind w:left="4320" w:hanging="360"/>
      </w:pPr>
      <w:rPr>
        <w:rFonts w:ascii="Wingdings" w:hAnsi="Wingdings" w:hint="default"/>
      </w:rPr>
    </w:lvl>
    <w:lvl w:ilvl="6" w:tplc="0AE0971E">
      <w:start w:val="1"/>
      <w:numFmt w:val="bullet"/>
      <w:lvlText w:val=""/>
      <w:lvlJc w:val="left"/>
      <w:pPr>
        <w:tabs>
          <w:tab w:val="num" w:pos="5040"/>
        </w:tabs>
        <w:ind w:left="5040" w:hanging="360"/>
      </w:pPr>
      <w:rPr>
        <w:rFonts w:ascii="Symbol" w:hAnsi="Symbol" w:hint="default"/>
      </w:rPr>
    </w:lvl>
    <w:lvl w:ilvl="7" w:tplc="0114A9B8">
      <w:start w:val="1"/>
      <w:numFmt w:val="bullet"/>
      <w:lvlText w:val="o"/>
      <w:lvlJc w:val="left"/>
      <w:pPr>
        <w:tabs>
          <w:tab w:val="num" w:pos="5760"/>
        </w:tabs>
        <w:ind w:left="5760" w:hanging="360"/>
      </w:pPr>
      <w:rPr>
        <w:rFonts w:ascii="Courier New" w:hAnsi="Courier New" w:cs="Courier New" w:hint="default"/>
      </w:rPr>
    </w:lvl>
    <w:lvl w:ilvl="8" w:tplc="86A606F4">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0"/>
  </w:num>
  <w:num w:numId="4">
    <w:abstractNumId w:val="2"/>
  </w:num>
  <w:num w:numId="5">
    <w:abstractNumId w:val="1"/>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F0A32"/>
    <w:rsid w:val="006940F6"/>
    <w:rsid w:val="009F0A32"/>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55B3E7-CE3E-471A-BF7A-CDFBEBBD5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8766D"/>
    <w:pPr>
      <w:tabs>
        <w:tab w:val="center" w:pos="4703"/>
        <w:tab w:val="right" w:pos="9406"/>
      </w:tabs>
    </w:pPr>
  </w:style>
  <w:style w:type="paragraph" w:styleId="Footer">
    <w:name w:val="footer"/>
    <w:basedOn w:val="Normal"/>
    <w:rsid w:val="00A8766D"/>
    <w:pPr>
      <w:tabs>
        <w:tab w:val="center" w:pos="4703"/>
        <w:tab w:val="right" w:pos="9406"/>
      </w:tabs>
    </w:pPr>
  </w:style>
  <w:style w:type="character" w:styleId="PageNumber">
    <w:name w:val="page number"/>
    <w:basedOn w:val="DefaultParagraphFont"/>
    <w:rsid w:val="00A8766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95182">
      <w:marLeft w:val="0"/>
      <w:marRight w:val="0"/>
      <w:marTop w:val="0"/>
      <w:marBottom w:val="0"/>
      <w:divBdr>
        <w:top w:val="none" w:sz="0" w:space="0" w:color="auto"/>
        <w:left w:val="none" w:sz="0" w:space="0" w:color="auto"/>
        <w:bottom w:val="none" w:sz="0" w:space="0" w:color="auto"/>
        <w:right w:val="none" w:sz="0" w:space="0" w:color="auto"/>
      </w:divBdr>
    </w:div>
    <w:div w:id="586034507">
      <w:marLeft w:val="0"/>
      <w:marRight w:val="0"/>
      <w:marTop w:val="0"/>
      <w:marBottom w:val="0"/>
      <w:divBdr>
        <w:top w:val="none" w:sz="0" w:space="0" w:color="auto"/>
        <w:left w:val="none" w:sz="0" w:space="0" w:color="auto"/>
        <w:bottom w:val="none" w:sz="0" w:space="0" w:color="auto"/>
        <w:right w:val="none" w:sz="0" w:space="0" w:color="auto"/>
      </w:divBdr>
    </w:div>
    <w:div w:id="1392075027">
      <w:marLeft w:val="0"/>
      <w:marRight w:val="0"/>
      <w:marTop w:val="0"/>
      <w:marBottom w:val="0"/>
      <w:divBdr>
        <w:top w:val="none" w:sz="0" w:space="0" w:color="auto"/>
        <w:left w:val="none" w:sz="0" w:space="0" w:color="auto"/>
        <w:bottom w:val="none" w:sz="0" w:space="0" w:color="auto"/>
        <w:right w:val="none" w:sz="0" w:space="0" w:color="auto"/>
      </w:divBdr>
    </w:div>
    <w:div w:id="1425029603">
      <w:marLeft w:val="0"/>
      <w:marRight w:val="0"/>
      <w:marTop w:val="0"/>
      <w:marBottom w:val="0"/>
      <w:divBdr>
        <w:top w:val="none" w:sz="0" w:space="0" w:color="auto"/>
        <w:left w:val="none" w:sz="0" w:space="0" w:color="auto"/>
        <w:bottom w:val="none" w:sz="0" w:space="0" w:color="auto"/>
        <w:right w:val="none" w:sz="0" w:space="0" w:color="auto"/>
      </w:divBdr>
    </w:div>
    <w:div w:id="19294575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959</Words>
  <Characters>5467</Characters>
  <Application>Microsoft Office Word</Application>
  <DocSecurity>0</DocSecurity>
  <Lines>45</Lines>
  <Paragraphs>12</Paragraphs>
  <ScaleCrop>false</ScaleCrop>
  <Company>.</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RJEŠENJE O ZAKLJUČENJU POSTUPKA ZBOG NEDOSTATKA STEČAJNE MASE </dc:title>
  <dc:creator>.</dc:creator>
  <cp:lastModifiedBy>Senad Murtic</cp:lastModifiedBy>
  <cp:revision>3</cp:revision>
  <cp:lastPrinted>2008-10-27T09:51:00Z</cp:lastPrinted>
  <dcterms:created xsi:type="dcterms:W3CDTF">2015-12-14T16:14:00Z</dcterms:created>
  <dcterms:modified xsi:type="dcterms:W3CDTF">2026-03-12T11:51:00Z</dcterms:modified>
</cp:coreProperties>
</file>