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31731" w14:textId="77777777" w:rsidR="00356231" w:rsidRPr="0048429C" w:rsidRDefault="00356231" w:rsidP="00901EE1">
      <w:pPr>
        <w:spacing w:line="240" w:lineRule="auto"/>
        <w:rPr>
          <w:rFonts w:ascii="Times New Roman" w:hAnsi="Times New Roman" w:cs="Times New Roman"/>
          <w:sz w:val="24"/>
          <w:szCs w:val="20"/>
          <w:lang w:val="sr-Latn-BA"/>
        </w:rPr>
      </w:pPr>
      <w:r w:rsidRPr="0048429C">
        <w:rPr>
          <w:rFonts w:ascii="Times New Roman" w:hAnsi="Times New Roman" w:cs="Times New Roman"/>
          <w:sz w:val="24"/>
          <w:szCs w:val="20"/>
          <w:lang w:val="sr-Latn-BA"/>
        </w:rPr>
        <w:t>BOSNA I HERCEGOVINA</w:t>
      </w:r>
    </w:p>
    <w:p w14:paraId="6BEDB061" w14:textId="77777777" w:rsidR="00356231" w:rsidRPr="0048429C" w:rsidRDefault="00356231" w:rsidP="00901EE1">
      <w:pPr>
        <w:spacing w:line="240" w:lineRule="auto"/>
        <w:rPr>
          <w:rFonts w:ascii="Times New Roman" w:hAnsi="Times New Roman" w:cs="Times New Roman"/>
          <w:sz w:val="24"/>
          <w:szCs w:val="20"/>
          <w:lang w:val="sr-Latn-BA"/>
        </w:rPr>
      </w:pPr>
      <w:r w:rsidRPr="0048429C">
        <w:rPr>
          <w:rFonts w:ascii="Times New Roman" w:hAnsi="Times New Roman" w:cs="Times New Roman"/>
          <w:sz w:val="24"/>
          <w:szCs w:val="20"/>
          <w:lang w:val="sr-Latn-BA"/>
        </w:rPr>
        <w:t>REPUBLIKA SRPSKA</w:t>
      </w:r>
    </w:p>
    <w:p w14:paraId="18946390" w14:textId="77777777" w:rsidR="00356231" w:rsidRPr="0048429C" w:rsidRDefault="00356231" w:rsidP="00901EE1">
      <w:pPr>
        <w:spacing w:line="240" w:lineRule="auto"/>
        <w:rPr>
          <w:rFonts w:ascii="Times New Roman" w:hAnsi="Times New Roman" w:cs="Times New Roman"/>
          <w:sz w:val="24"/>
          <w:szCs w:val="20"/>
          <w:lang w:val="sr-Latn-BA"/>
        </w:rPr>
      </w:pPr>
      <w:r w:rsidRPr="0048429C">
        <w:rPr>
          <w:rFonts w:ascii="Times New Roman" w:hAnsi="Times New Roman" w:cs="Times New Roman"/>
          <w:sz w:val="24"/>
          <w:szCs w:val="20"/>
          <w:lang w:val="sr-Latn-BA"/>
        </w:rPr>
        <w:t>Okružni privredni sud u Prijedoru</w:t>
      </w:r>
    </w:p>
    <w:p w14:paraId="0FBC5B90" w14:textId="77777777" w:rsidR="00356231" w:rsidRPr="0048429C" w:rsidRDefault="00356231" w:rsidP="00901EE1">
      <w:pPr>
        <w:spacing w:line="240" w:lineRule="auto"/>
        <w:rPr>
          <w:rFonts w:ascii="Times New Roman" w:hAnsi="Times New Roman" w:cs="Times New Roman"/>
          <w:sz w:val="24"/>
          <w:szCs w:val="20"/>
          <w:lang w:val="sr-Latn-BA"/>
        </w:rPr>
      </w:pPr>
      <w:r w:rsidRPr="0048429C">
        <w:rPr>
          <w:rFonts w:ascii="Times New Roman" w:hAnsi="Times New Roman" w:cs="Times New Roman"/>
          <w:sz w:val="24"/>
          <w:szCs w:val="20"/>
          <w:lang w:val="sr-Latn-BA"/>
        </w:rPr>
        <w:t>Broj: 067-0-Reg-25-000067</w:t>
      </w:r>
    </w:p>
    <w:p w14:paraId="48116B65" w14:textId="77777777" w:rsidR="00356231" w:rsidRPr="0048429C" w:rsidRDefault="00356231" w:rsidP="00901EE1">
      <w:pPr>
        <w:spacing w:line="240" w:lineRule="auto"/>
        <w:rPr>
          <w:rFonts w:ascii="Times New Roman" w:hAnsi="Times New Roman" w:cs="Times New Roman"/>
          <w:sz w:val="24"/>
          <w:szCs w:val="20"/>
          <w:lang w:val="sr-Latn-BA"/>
        </w:rPr>
      </w:pPr>
      <w:r w:rsidRPr="0048429C">
        <w:rPr>
          <w:rFonts w:ascii="Times New Roman" w:hAnsi="Times New Roman" w:cs="Times New Roman"/>
          <w:sz w:val="24"/>
          <w:szCs w:val="20"/>
          <w:lang w:val="sr-Latn-BA"/>
        </w:rPr>
        <w:t>Datum: 04.12.2025.</w:t>
      </w:r>
    </w:p>
    <w:p w14:paraId="5F51D17D" w14:textId="77777777" w:rsidR="00356231" w:rsidRPr="0048429C" w:rsidRDefault="00356231" w:rsidP="00901EE1">
      <w:pPr>
        <w:rPr>
          <w:rFonts w:ascii="Times New Roman" w:hAnsi="Times New Roman" w:cs="Times New Roman"/>
          <w:sz w:val="24"/>
          <w:szCs w:val="20"/>
          <w:lang w:val="sr-Latn-BA"/>
        </w:rPr>
      </w:pPr>
    </w:p>
    <w:p w14:paraId="60DE9368" w14:textId="3ECEDE72" w:rsidR="00356231" w:rsidRPr="0048429C" w:rsidRDefault="00356231" w:rsidP="00EB5E9A">
      <w:pPr>
        <w:jc w:val="both"/>
        <w:rPr>
          <w:rFonts w:ascii="Times New Roman" w:hAnsi="Times New Roman" w:cs="Times New Roman"/>
          <w:sz w:val="24"/>
          <w:szCs w:val="20"/>
          <w:lang w:val="sr-Latn-BA"/>
        </w:rPr>
      </w:pPr>
      <w:r w:rsidRPr="0048429C">
        <w:rPr>
          <w:rFonts w:ascii="Times New Roman" w:hAnsi="Times New Roman" w:cs="Times New Roman"/>
          <w:sz w:val="24"/>
          <w:szCs w:val="20"/>
          <w:lang w:val="sr-Latn-BA"/>
        </w:rPr>
        <w:t>Okružni privredni sud u Prijedoru, sudija Snježana Cepić, kao sudija pojedinac,a postupajući po prijedlogu za poništenje rješenja o registraciji pod brojem 067-0-Reg-25-000067 od dana 27.05.2025.godine predlagača: Lj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iz N</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G</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w:t>
      </w:r>
      <w:r w:rsidR="00E626FC">
        <w:t>[…]</w:t>
      </w:r>
      <w:r w:rsidRPr="0048429C">
        <w:rPr>
          <w:rFonts w:ascii="Times New Roman" w:hAnsi="Times New Roman" w:cs="Times New Roman"/>
          <w:sz w:val="24"/>
          <w:szCs w:val="20"/>
          <w:lang w:val="sr-Latn-BA"/>
        </w:rPr>
        <w:t>,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Ulica </w:t>
      </w:r>
      <w:r w:rsidR="00E626FC">
        <w:t>[…]</w:t>
      </w:r>
      <w:r w:rsidRPr="0048429C">
        <w:rPr>
          <w:rFonts w:ascii="Times New Roman" w:hAnsi="Times New Roman" w:cs="Times New Roman"/>
          <w:sz w:val="24"/>
          <w:szCs w:val="20"/>
          <w:lang w:val="sr-Latn-BA"/>
        </w:rPr>
        <w:t xml:space="preserve"> i G</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K</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Ulica </w:t>
      </w:r>
      <w:r w:rsidR="00E626FC">
        <w:t>[…]</w:t>
      </w:r>
      <w:r w:rsidRPr="0048429C">
        <w:rPr>
          <w:rFonts w:ascii="Times New Roman" w:hAnsi="Times New Roman" w:cs="Times New Roman"/>
          <w:sz w:val="24"/>
          <w:szCs w:val="20"/>
          <w:lang w:val="sr-Latn-BA"/>
        </w:rPr>
        <w:t xml:space="preserve"> K</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U</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nakon održanog ročišta dana 06. 11.2025.godine u prisustvu predlagača i protivnika predlagača, donio je dana 04.12.2025.godine sljedeće  </w:t>
      </w:r>
    </w:p>
    <w:p w14:paraId="55C9E54E" w14:textId="77777777" w:rsidR="00356231" w:rsidRPr="0048429C" w:rsidRDefault="00356231" w:rsidP="00356231">
      <w:pPr>
        <w:jc w:val="both"/>
        <w:rPr>
          <w:rFonts w:ascii="Times New Roman" w:hAnsi="Times New Roman" w:cs="Times New Roman"/>
          <w:sz w:val="24"/>
          <w:szCs w:val="20"/>
          <w:lang w:val="sr-Latn-BA"/>
        </w:rPr>
      </w:pPr>
    </w:p>
    <w:p w14:paraId="3D6ECA16" w14:textId="77777777" w:rsidR="00356231" w:rsidRPr="0048429C" w:rsidRDefault="007B56BC" w:rsidP="00356231">
      <w:pPr>
        <w:jc w:val="center"/>
        <w:rPr>
          <w:rFonts w:ascii="Times New Roman" w:hAnsi="Times New Roman" w:cs="Times New Roman"/>
          <w:b/>
          <w:sz w:val="32"/>
          <w:szCs w:val="20"/>
          <w:lang w:val="sr-Latn-BA"/>
        </w:rPr>
      </w:pPr>
      <w:r>
        <w:rPr>
          <w:rFonts w:ascii="Times New Roman" w:hAnsi="Times New Roman" w:cs="Times New Roman"/>
          <w:b/>
          <w:sz w:val="32"/>
          <w:szCs w:val="20"/>
          <w:lang w:val="sr-Latn-BA"/>
        </w:rPr>
        <w:t>Rješenje o brisanju neosnovanog konačnog upisa</w:t>
      </w:r>
    </w:p>
    <w:p w14:paraId="5E4B8548" w14:textId="77777777" w:rsidR="00C9343B" w:rsidRPr="0048429C" w:rsidRDefault="00C9343B" w:rsidP="00901EE1">
      <w:pPr>
        <w:rPr>
          <w:rFonts w:ascii="Times New Roman" w:hAnsi="Times New Roman" w:cs="Times New Roman"/>
          <w:sz w:val="24"/>
          <w:szCs w:val="20"/>
          <w:lang w:val="sr-Latn-BA"/>
        </w:rPr>
      </w:pPr>
    </w:p>
    <w:p w14:paraId="12450C73" w14:textId="77777777" w:rsidR="00356231" w:rsidRPr="0048429C" w:rsidRDefault="00356231" w:rsidP="00EB5E9A">
      <w:pPr>
        <w:jc w:val="both"/>
        <w:rPr>
          <w:rFonts w:ascii="Times New Roman" w:hAnsi="Times New Roman" w:cs="Times New Roman"/>
          <w:sz w:val="24"/>
          <w:szCs w:val="20"/>
          <w:lang w:val="sr-Latn-BA"/>
        </w:rPr>
      </w:pPr>
      <w:r w:rsidRPr="0048429C">
        <w:rPr>
          <w:rFonts w:ascii="Times New Roman" w:hAnsi="Times New Roman" w:cs="Times New Roman"/>
          <w:sz w:val="24"/>
          <w:szCs w:val="20"/>
          <w:lang w:val="sr-Latn-BA"/>
        </w:rPr>
        <w:t xml:space="preserve">U registru poslovnih subjekata briše se neosnovan konačan upis promjene osnivača i promjene lica ovlašćenog za zastupanje društva „Sunnyfox“ d.o.o. Novi Grad koji je izvršen na osnovu Rješenja o registraciji Okružnog privrednog suda u Prijedoru broj 067-0-Reg-25-000067 od dana 27.05.2025. godine.  </w:t>
      </w:r>
    </w:p>
    <w:p w14:paraId="7DFB63D3" w14:textId="77777777" w:rsidR="00DA5ACC" w:rsidRPr="0048429C" w:rsidRDefault="00DA5ACC" w:rsidP="00901EE1">
      <w:pPr>
        <w:spacing w:line="240" w:lineRule="auto"/>
        <w:jc w:val="center"/>
        <w:rPr>
          <w:rFonts w:ascii="Times New Roman" w:hAnsi="Times New Roman" w:cs="Times New Roman"/>
          <w:sz w:val="24"/>
          <w:szCs w:val="20"/>
          <w:lang w:val="sr-Latn-BA"/>
        </w:rPr>
      </w:pPr>
      <w:r w:rsidRPr="0048429C">
        <w:rPr>
          <w:rFonts w:ascii="Times New Roman" w:hAnsi="Times New Roman" w:cs="Times New Roman"/>
          <w:sz w:val="24"/>
          <w:szCs w:val="20"/>
          <w:lang w:val="sr-Latn-BA"/>
        </w:rPr>
        <w:t>Obrazloženje</w:t>
      </w:r>
    </w:p>
    <w:p w14:paraId="3031A3DE" w14:textId="77777777" w:rsidR="00356231" w:rsidRPr="0048429C" w:rsidRDefault="00356231" w:rsidP="00901EE1">
      <w:pPr>
        <w:spacing w:line="240" w:lineRule="auto"/>
        <w:rPr>
          <w:rFonts w:ascii="Times New Roman" w:hAnsi="Times New Roman" w:cs="Times New Roman"/>
          <w:sz w:val="24"/>
          <w:szCs w:val="20"/>
          <w:lang w:val="sr-Latn-BA"/>
        </w:rPr>
      </w:pPr>
    </w:p>
    <w:p w14:paraId="7B684C31" w14:textId="086EB38E" w:rsidR="00DA5ACC" w:rsidRPr="0048429C" w:rsidRDefault="00DA5ACC" w:rsidP="00EB5E9A">
      <w:pPr>
        <w:spacing w:line="240" w:lineRule="auto"/>
        <w:jc w:val="both"/>
        <w:rPr>
          <w:rFonts w:ascii="Times New Roman" w:hAnsi="Times New Roman" w:cs="Times New Roman"/>
          <w:sz w:val="24"/>
          <w:szCs w:val="20"/>
          <w:lang w:val="sr-Latn-BA"/>
        </w:rPr>
      </w:pPr>
      <w:r w:rsidRPr="0048429C">
        <w:rPr>
          <w:rFonts w:ascii="Times New Roman" w:hAnsi="Times New Roman" w:cs="Times New Roman"/>
          <w:sz w:val="24"/>
          <w:szCs w:val="20"/>
          <w:lang w:val="sr-Latn-BA"/>
        </w:rPr>
        <w:t>Pred Okružnim privrednim sudom u Prijedoru, dana 18.08.2025.godine predlagači, Lj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G</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K</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podnijeli su prijedlog za poništenje rješenja o registraciji broj: 067-0-Reg-25-000067 od dana 27.05.2025.godine.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Kao razlog za poništenje rješenja predlagači su naveli da su poreska uvjerenja koja su priložena prilikom registracije oglašena nevažećim, te da postoji raniji ugovor o otkupu udjela kao i da je došlo do povrede Zakona o koncesijama Republike Srpske.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Prijedlog predlagača odbačen je rješenjem Okružnog privrednog suda u Prijedoru od dana 22.08.2025. godine, a na koje rješenje su predlagači izjavili žalbu Višem privrednom sudu u Banja Luci.</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Odlukom Višeg privrednog suda u Banja Luci broj 66 0 Reg 000572 25 Pž4 od dana 10.09.2025. godine žalba predlagača je uvažena, rješenje Okružnog privrednog suda u Prijedoru od dana 22.08.2025.godine je ukinuto te je predmet vraćen na ponovno odlučivanje.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Uvažavajući stav Višeg privrednog suda u Banja Luci, a shodno odredbi člana 77. stav 2. Zakona o registraciji poslovnih subjekata Republike Srpske (Službeni glasnik RS broj: 67/13, 15/16 i 84/19 ) Okružni privredni sud u Prijedoru je zakazao ročište.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U toku postupka predlagač G</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K</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kao zainteresovano lice i nosilac ugovora o otkupu udjela „Sunnyfox“ d.o.o. Novi Grad u predmetni spis je dostavio podnesak iz kojeg proizilazi da u cijelosti povlači prijedlog te da se odriče daljeg osporavanja upisa u vlasničku strukturu „Sunnyfox“ d.o.o. Novi Grad, kao i ovlaštenih lica.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Na održanom ročištu predlagači Lj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su u cijelosti ostali kod podnesenog prijedloga te istakli da se podneseni prijedlog zasniva na  čl. 74. Zakona o registraciji poslovnih subjekata, a kojim se nalaže izričito brisanje upisa kada je upis izvršen bez propisanih isprava, učinjen suprotno propisanim uslovima kao i drugim </w:t>
      </w:r>
      <w:r w:rsidRPr="0048429C">
        <w:rPr>
          <w:rFonts w:ascii="Times New Roman" w:hAnsi="Times New Roman" w:cs="Times New Roman"/>
          <w:sz w:val="24"/>
          <w:szCs w:val="20"/>
          <w:lang w:val="sr-Latn-BA"/>
        </w:rPr>
        <w:lastRenderedPageBreak/>
        <w:t>slučajevima  kada je postao nedopušten.</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Isti je naveo da su u konkretnom slučaju sva tri osnova ispunjena, a prije svega da su dostavljena poreska uvjerenja proglašena nevažećim što je objavljeno i u Službenom Glasniku 22.07.2025. godine. Da je registracija provedena bez da postoji obavezan dokument po čl 32. Zakona o registraciji poslovnih subjekata, a to je odluka o izmjeni osnivačkog akta kojim se utvrđuje izmjena podataka, da dostavljeni ugovori o prenosu udjela nisu sastavljeni u odgovarajućoj formi prema čl. 7 stav 4. Zakona o privrednim društvima RS, po kojoj se izmjene i dopune osnivačkog akta d.o.o. notarsrki potvrđuju, a da je u konkretnom slučaju notar samo ovjerio potpise na ugovorima, što je moguće samo kod jednočlanog društva sa minimalnim kapitalom. Navedeno je da nema posebno dostavljenih pismenih saglasnosti članova koji imaju pravo preče kupovine kako po samom zakonu tako i odlukom o osnivanju, te da sama prijava ne sadrži obavezne podatke o krajnjem stvarnom vlasniku niti izvod iz registra tog vlasnika.</w:t>
      </w:r>
      <w:r w:rsidRPr="0048429C">
        <w:rPr>
          <w:rFonts w:ascii="Times New Roman" w:hAnsi="Times New Roman" w:cs="Times New Roman"/>
          <w:sz w:val="24"/>
          <w:szCs w:val="20"/>
          <w:lang w:val="sr-Latn-BA"/>
        </w:rPr>
        <w:br/>
        <w:t>Predlagači takođe ističu da kao član konzorcijuma i koncesionar po rješenju vlade RS od 18.01.2024. god „GTI“ d.o.o. Sarajevo je prije svake promjene vlasničke struktrure veće od 50% bio dužan pribaviti prethodnu suglasnost komisije za koncesije i Ministarstva energetike i rudarstva RS, a da ta suglasnost nikada nije pribavljena. U pogledu Zakona o registraciji privrednih društvima ovaj uslov je regulisan čl. 32. stav 1. točka ž , gdje se nalaže dostavljanje posebnog odobrenja nadležnog organa kada je to obavezno.</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Na osnovu svega navedenog predloženo je da Sud donese rješenje kojim se utvrđuje da je rješenje o registraciji broj 067-0-Reg-25-000067 od 27.05.2025.god nezakonito i ništavo, te da se nalaže brisanje upisa „GTI“ d.o.o. Sarajevo kao vlasnika „Sunnyfox“ d.o.o. Novi Grad iz sudskog registra te samim tim da se izvrši povrat u prijašnje stanje.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Protivnik predlagača na održanom ročištu je istakao da su svi navodi predlagača neosnovani, jer su predlagači prodavci udjela i to po ugovoru o prenosu udjela od 05.02.2024.god, a da je Lj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bio ovlašteno lice u preduzeću „Sunnyfox“ te lice koje je bilo ovlašteno za provođenje ugovora od dana 05.02.2024.godine do momenta kada je „GTI“ d.o.o. Sarajevo kao kupac podnio prijavu za promjenu u registraciji poslovnih subjekata.</w:t>
      </w:r>
      <w:r w:rsidRPr="0048429C">
        <w:rPr>
          <w:rFonts w:ascii="Times New Roman" w:hAnsi="Times New Roman" w:cs="Times New Roman"/>
          <w:sz w:val="24"/>
          <w:szCs w:val="20"/>
          <w:lang w:val="sr-Latn-BA"/>
        </w:rPr>
        <w:br/>
        <w:t>Lj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E626FC">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su dobrovoljno potpisali ugovore, dali saglasnost volja, ugovori nisu poništeni te su za iste ugovore primili novac, odnosno „GTI“ d.o.o. Sarajevo je kao kupac udjela od 100% isplatio sva tri dosadašnja vlasnika.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U pogledu osporavanja poreskih uvjerenja protivnik predlagača je istakao da je kupac tražio sve vrijeme i od Lj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od drugih lica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 S.</w:t>
      </w:r>
      <w:r w:rsidRPr="0048429C">
        <w:rPr>
          <w:rFonts w:ascii="Times New Roman" w:hAnsi="Times New Roman" w:cs="Times New Roman"/>
          <w:sz w:val="24"/>
          <w:szCs w:val="20"/>
          <w:lang w:val="sr-Latn-BA"/>
        </w:rPr>
        <w:t xml:space="preserve"> i D</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Đ</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da dostave poreska uvjerenja i da izvrše promjenu u registru, a ovo se naročito odnosi na L</w:t>
      </w:r>
      <w:r w:rsidR="00FB10F7">
        <w:rPr>
          <w:rFonts w:ascii="Times New Roman" w:hAnsi="Times New Roman" w:cs="Times New Roman"/>
          <w:sz w:val="24"/>
          <w:szCs w:val="20"/>
          <w:lang w:val="sr-Latn-BA"/>
        </w:rPr>
        <w:t>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koji je zloupotrebio položaj direktora, ne dajući ni poreska uvjerenja niti provodeći navedene ugovore.</w:t>
      </w:r>
      <w:r w:rsidRPr="0048429C">
        <w:rPr>
          <w:rFonts w:ascii="Times New Roman" w:hAnsi="Times New Roman" w:cs="Times New Roman"/>
          <w:sz w:val="24"/>
          <w:szCs w:val="20"/>
          <w:lang w:val="sr-Latn-BA"/>
        </w:rPr>
        <w:br/>
        <w:t>Isti navodi da je zaključkom suda pozvan da dostavljenu prijava dopuni, te je u dostavljenom zaključku navedeno između ostalog i da se pribave poreska uvjerenja za pravno lice, za bivše osnivače, kao i za samog kupca. Postupajući po nalogu suda „GTI“ d.o.o. Sarajevo kao kupac i kao lice kojem je dostavljen zaključak putem punomoćnika se obratio poreskoj upravi i to za sva tri lica kao i za pravno lice gdje je tražio poreska uvjerenja i to po nalogu suda. Za dva lica je poreska uprava izdala uvjerenje dok za druga dva lica nije izdato poresko uvjerenje za koja je tražio od suda da sud ista pribavi po službenoj dužnosti.</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Prema zakonu o vanparničnom postupku, a i u parničnom postupku, stranka ne može tražiti da sud pribavi nešto po službenoj dužnosti prije nego što dokaže da se i sama nije obratila organu, a kako su poreska uvjerenja bila neophodna, predlagač je dostavio sudu zahtjev kojim je dokazao da se obratio poreskoj upravi, dok je za druga dva lica dostavio uvjerenja jer mu je to poreska uprava izdala. Poreska uvjerenja se izdaju iz razloga da lice koje ima promet u ovom slučaju kupovina udjela nema duga u poreskom registru, te je to suština pribavljana uvjerenja o izmirenim poreskim obavezama. Uvjerenja koja su pribavljena od strane podnosioca prijave su tačna u domenu na dan izdavanja u vidu poreskog duga što jeste suština uvjerenja, a ista se odnosi kao izvod iz registra određenog organa u ovom slučaju poreske uprave, što znači da sa danom izdavanja uvjerenja za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Sunnyfox d.o.o. nije bilo poreskog duga, da je poreska uprava odbila da da navedena uvjerenja, a nije,  predlagač bi se se takođe obratio sudu da ista zatraži službenim putem, a obzirom da ih je u redovnoj proceduri dobio, za istu nije bilo potrebe. Zbog navedenog protivnik predlagača smatra da je sud pravilno postupio time što je konstatovao da nema duga kod nadležne poreske uprave, a predlagači nisu </w:t>
      </w:r>
      <w:r w:rsidRPr="0048429C">
        <w:rPr>
          <w:rFonts w:ascii="Times New Roman" w:hAnsi="Times New Roman" w:cs="Times New Roman"/>
          <w:sz w:val="24"/>
          <w:szCs w:val="20"/>
          <w:lang w:val="sr-Latn-BA"/>
        </w:rPr>
        <w:lastRenderedPageBreak/>
        <w:t>dokazali izvodom iz poreske uprave da je na taj datum kada je rješenje doneseno ili uvjerenje izdano bilo duga za navedena lica kod nadležne poreske uprave, te bi u tom momentu ta uvjerenja bila netačna te bi njihov prijedlog imao smisla, a kako to nisu dokazali, protivnik predlagača je istakao da smatra da je sud donio pravilnu odluku.</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Protivnik predlagača je takođe istakao da je čitav vanparnični postupak proveden u skladu sa zakonom, da je novac isplaćen, ugovori potpisani, kao i svi ostali dokumenti koji su neophodni za sam upis.</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Predlagač Lj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 xml:space="preserve">. </w:t>
      </w:r>
      <w:r w:rsidRPr="0048429C">
        <w:rPr>
          <w:rFonts w:ascii="Times New Roman" w:hAnsi="Times New Roman" w:cs="Times New Roman"/>
          <w:sz w:val="24"/>
          <w:szCs w:val="20"/>
          <w:lang w:val="sr-Latn-BA"/>
        </w:rPr>
        <w:t>je istakao da kupac „GTI“ d.o.o Sarajevo nikada nije tražio od istog i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da se izvrši prenos udjela niti da isti dostave uvjerenja o izmirenim poreskim obavezama. Nadalje je istakao da pinomoćnik Andrej Obradović nije dobio uvjerenja u normalnoj proceduri kako to navodi, jer da je ista dobio Poreska uprava RS ne bi konstatovala da se radi o nezakonitoj radnji i ista uvjerenja oglasila ništavim. Pribavljena uvjerenja su pribavljena nezakonito te su zbog navedenog i poništena sa danom izdavanja a što znači da ne postoje i da nisu ispunjeni formalno pravni uslovi iz čl.11. Zakona o registraciji poslovnih subjekata.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 xml:space="preserve">Na održanom ročištu sud je izveo i sledeće dokaze predložene od strane predlagača i to:Prijava za registraciju poslovnih subjekata od 05.03.2025.god, Historijski izvod iz sudskog registra </w:t>
      </w:r>
      <w:r w:rsidR="00B9524C">
        <w:rPr>
          <w:rFonts w:ascii="Times New Roman" w:hAnsi="Times New Roman" w:cs="Times New Roman"/>
          <w:sz w:val="24"/>
          <w:szCs w:val="20"/>
          <w:lang w:val="sr-Latn-BA"/>
        </w:rPr>
        <w:t>za</w:t>
      </w:r>
      <w:r w:rsidRPr="0048429C">
        <w:rPr>
          <w:rFonts w:ascii="Times New Roman" w:hAnsi="Times New Roman" w:cs="Times New Roman"/>
          <w:sz w:val="24"/>
          <w:szCs w:val="20"/>
          <w:lang w:val="sr-Latn-BA"/>
        </w:rPr>
        <w:t xml:space="preserve"> GTI D.O.O. Sarajevo od 20.05.2025.god.,Odluka o razrješenju direktora društva Sunnyfox d.o.o. 01/25 od 21.02.2025.god.,Odluka o imenovanju direktora društva Sunnyfox d.o.o. broj akta 02/25 od 21.02.2025.god, Ugovor o osnivanju društva Sunnyfox d.o.o. Novi Grad Uvjerenje Poreske uprave područni centar Prijedor broj </w:t>
      </w:r>
      <w:r w:rsidR="0034697F">
        <w:t xml:space="preserve">[…] </w:t>
      </w:r>
      <w:r w:rsidRPr="0048429C">
        <w:rPr>
          <w:rFonts w:ascii="Times New Roman" w:hAnsi="Times New Roman" w:cs="Times New Roman"/>
          <w:sz w:val="24"/>
          <w:szCs w:val="20"/>
          <w:lang w:val="sr-Latn-BA"/>
        </w:rPr>
        <w:t>od 03.04.2025.god, Obavještenje poreske uprave od 31.07.2025.god područni centar Prijedor o proglašenju uvjerenja od 03.04.2025. god nevažećim, Službeni Glasnik RS broj 63/25 od 22.07.2025.god, Uvjerenje Poreske uprave područna jedinica Banjaluka od 07.04.2025.god, Obavještenje poreske uprave PJ Banjaluka od 17.06.2025.god, Ugovori o prenosu osnivačkog udjela od osnivača Lj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nad GTI d.o.o. Sarajevo broj </w:t>
      </w:r>
      <w:r w:rsidR="0034697F">
        <w:t xml:space="preserve">[…] </w:t>
      </w:r>
      <w:r w:rsidRPr="0048429C">
        <w:rPr>
          <w:rFonts w:ascii="Times New Roman" w:hAnsi="Times New Roman" w:cs="Times New Roman"/>
          <w:sz w:val="24"/>
          <w:szCs w:val="20"/>
          <w:lang w:val="sr-Latn-BA"/>
        </w:rPr>
        <w:t>od 05.02.2024.god, Ugovori o prenosu osnivačkog udjela od osnivača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nad GTI d.o.o. Sarajevo broj </w:t>
      </w:r>
      <w:r w:rsidR="0034697F">
        <w:t xml:space="preserve">[…] </w:t>
      </w:r>
      <w:r w:rsidRPr="0048429C">
        <w:rPr>
          <w:rFonts w:ascii="Times New Roman" w:hAnsi="Times New Roman" w:cs="Times New Roman"/>
          <w:sz w:val="24"/>
          <w:szCs w:val="20"/>
          <w:lang w:val="sr-Latn-BA"/>
        </w:rPr>
        <w:t>od 05.02.2024.god, Ugovori o prenosu osnivačkog udjela od osnivača D</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Đ</w:t>
      </w:r>
      <w:r w:rsidR="0034697F">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nad GTI d.o.o. Sarajevo broj </w:t>
      </w:r>
      <w:r w:rsidR="0034697F">
        <w:t xml:space="preserve">[…] </w:t>
      </w:r>
      <w:r w:rsidRPr="0048429C">
        <w:rPr>
          <w:rFonts w:ascii="Times New Roman" w:hAnsi="Times New Roman" w:cs="Times New Roman"/>
          <w:sz w:val="24"/>
          <w:szCs w:val="20"/>
          <w:lang w:val="sr-Latn-BA"/>
        </w:rPr>
        <w:t>od 05.02.2024.god, Koncesivni ugovor od 25.03.2024.god. (izvod iz koncesivnog ugovora), Zapisnik Okružnog privrednog suda u Banjaluci od 20.08.2025.god broj predmeta 57 0 Ps 143039 24 Ps, Odluka skupštine društva „Sunnyfox“ d.o.o.  Novi Grad broj 03-06/22 datum 19.02.2022.godine.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Članom 73.stav 2.  Zakon o registraciji poslovnih subjekata RS je regulisano da lice koje ima pravni interes može nadležnom registarskom sudu podnijeti zahtjev za brisanje neosnovanog konačnog upisa.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Odredbom člana 74. Zakona o registraciji poslovnih subjekata je regulisano da nadležni registarski sud briše neosnovani upis na zahtjev lica koje ima pravni interes ili po službenoj dužnosti u slučaju da se u postupku utvrdi: da je upis izvršen bez podnošenja propisane isprave, da su nakon donošenja rješenja o upisu propisani drugi uslovi za registraciju poslovnog subjekta, i u drugim slučajevima u kojima je po zakonu upis bio nedopušten ili je naknadno postao nedopušten.</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Postupak registracije poslovnih subjekata u Republici Srpskoj provodi se po pravilima Zakona o vanparničnom postupku. Za ono što nije regulisano Zakonom o registraciji poslovnih subjekata i Zakonom o vanparničnom postupku primjenjuju se odredbe Zakona o parničnom postupku Republike Srpske.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Registarski sud i zainteresovano lice mogu pokrenuti postupak za brisanje neosnovanog izvršenog upisa najkasnije u roku od jedne godine od dana donošenja rješenja kojim je izvršen neosnovani upis u sudski registar.</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Upis u registar privrednih subjekata je formalan postupak, te je Zakonom o registraciji poslovnih subjekata propisano koja su dokumenta potrebna radi upisa kako osnivanja novog pravnog subjekta, tako i za svaku izmjenu upisa postojećeg privrednog subjekta, te je propisano na koji način i u kojoj formi se prijave podnose.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Postupanje suda u postupku registracije je ograničeno na ispitivanje formalnih i materijalnih uslova a kako to proizilazi iz člana 11. Zakona o registraciji poslovnih subjekata.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lastRenderedPageBreak/>
        <w:t>Zahtjev za upis u sudski registar  koji ne ispunjava uslove iz člana 11. sud će odbaciti. Materijalni uslovi iz člana 11. zakona su ispunjeni ukoliko je zahtjev za upis u skladu sa zakonom, da je u skladu sa odredbama opštih akata kojim su uređeni podaci, odnosno promjene koje se upisuju u registru. Formalni uslovi iz člana 11. zakona podrazumijevaju da je prijavu podnijelo ovlašteno lice i da je potpisana od strane podnosioca, da su uz prijavu priložene isprave u orginalu, odnosno ovjerenoj kopiji, da su isprave donesene u propisanom postupku, odnosno da imaju propisani sadržaj.</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Iz utvrđenog činjeničnog stanja i provedenih dokaza proizilazi da je „Sunnyfox“ d.o.o. Novi Grad podnio dana 06.03.2025.godine prijavu za upis promjene osnivača istupanjem dotadašnjih osnivača i prenos njihovih osnivačkih udjela na novog osnivača uz naknade i promjenu lica ovlaštenog za zastupananje prilažući uz istu prijavu Ugovor o prenosu udjela od 05.02.2024.godine, kao i isprave utvrđene članom 32. stav 1. tačka a, b i v Zakona o registraciji poslovnih subjekata  za novog člana kako je propisano odredbom člana 52. stav 6. Zakona  te je na osnovu sve priložene dokumentacije sud dana 27.05.2025.godine donio rješenje o registraciji kojim rješenjem je dozvolio i upisao predloženu promjenu u registru privrednih subjekata.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U postupku donošenja rješenja od 27.05.2025.godine sud je ispitao ispunjenost formalnih i materijalnih uslova koje su predviđene za navedenu promjenu Zakonom o registraciji poslovnih subjekata.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Shodno utvrđenom sud u postupku po prijedlogu predlagača nije pojedinačno cijenio valjanost svih dostavljenih isprava koje su uz prijavu dostavljene.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Sud je posebno cijenio uvjerenja o izmirenim poreskim obavezama te je uvidom u iste utvrdio sljedeće:</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 xml:space="preserve">Prema Uvjerenju Poreske uprave područni centar Prijedor broj </w:t>
      </w:r>
      <w:r w:rsidR="002B32B2">
        <w:t xml:space="preserve">[…] </w:t>
      </w:r>
      <w:r w:rsidRPr="0048429C">
        <w:rPr>
          <w:rFonts w:ascii="Times New Roman" w:hAnsi="Times New Roman" w:cs="Times New Roman"/>
          <w:sz w:val="24"/>
          <w:szCs w:val="20"/>
          <w:lang w:val="sr-Latn-BA"/>
        </w:rPr>
        <w:t>od 03.04.2025.god proizilazi da je poreski obveznik „Sunnyfox“ d.o.o. Novi Grad prijavio i izmirio sve dospijele poreze i sporedna poreska davanja. Navedeno uvjerenje je izdato u svrhu upisa u registar promjena kod nadležnog suda.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 xml:space="preserve">Čitanjem Obavještenja Poreske uprave od 31.07.2025.god područni centar Prijedor utvrđeno je da je Poreska uprava Područni centar Prijedor oglasila nevažećim poresko uvjerenje broj </w:t>
      </w:r>
      <w:r w:rsidR="002B32B2">
        <w:t>[…]</w:t>
      </w:r>
      <w:r w:rsidRPr="0048429C">
        <w:rPr>
          <w:rFonts w:ascii="Times New Roman" w:hAnsi="Times New Roman" w:cs="Times New Roman"/>
          <w:sz w:val="24"/>
          <w:szCs w:val="20"/>
          <w:lang w:val="sr-Latn-BA"/>
        </w:rPr>
        <w:t xml:space="preserve"> od 03.04.2025.god te isto objavila u Službeni Glasnik RS broj 63/25 od 22.07.2025.god.</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 xml:space="preserve">Iz Uvjerenja Poreske uprave područna jedinica Banjaluka broj </w:t>
      </w:r>
      <w:r w:rsidR="002B32B2">
        <w:t>[…]</w:t>
      </w:r>
      <w:r w:rsidRPr="0048429C">
        <w:rPr>
          <w:rFonts w:ascii="Times New Roman" w:hAnsi="Times New Roman" w:cs="Times New Roman"/>
          <w:sz w:val="24"/>
          <w:szCs w:val="20"/>
          <w:lang w:val="sr-Latn-BA"/>
        </w:rPr>
        <w:t xml:space="preserve"> od 07.04.2025.god, proizilazi da je poreski obveznik S</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iz Banja Luke, prijavila i izmirila sve dospjele poreze i sporedna poreska davanja. Navedeno uvjerenje je izdato u svrhu prenosa vlasničkog udjela u privrednom društvu „Sunnyfox“ d.o.o. Novi Grad.</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 xml:space="preserve">Prema obavještenju Poreske uprave Područni centar Banja Luka broj </w:t>
      </w:r>
      <w:r w:rsidR="002B32B2">
        <w:t>[…]</w:t>
      </w:r>
      <w:r w:rsidRPr="0048429C">
        <w:rPr>
          <w:rFonts w:ascii="Times New Roman" w:hAnsi="Times New Roman" w:cs="Times New Roman"/>
          <w:sz w:val="24"/>
          <w:szCs w:val="20"/>
          <w:lang w:val="sr-Latn-BA"/>
        </w:rPr>
        <w:t xml:space="preserve"> od 17.06.2025.godine izdato poresko uvjerenje je izdato osobi odnosno advokatu Andreju Obradoviću kao neovlaštenom licu, te je Poreska uprava Područni centar Banja Luka uputila zahtjev Sl. Glasniku RS da se izdato uvjerenje oglasi nevažećim sa dejstvom od dana njegovog izdavanja.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Sud je takođe utvrdio uvidom u predmetni spis da Poreska uvjerenja izdata za osnivača Đ</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D</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J</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Lj</w:t>
      </w:r>
      <w:r w:rsidR="002B32B2">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nisu poništena.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Na održanom ročištu predlagači su istakli da dostavljeni ugovori nisu sastavljeni u odgovarajućoj formi, da izbor direktora nije izvršen u propisanoj proceduri te da nije dostavljena saglasnost komisije za koncesije, kao ni da nema posebne saglasnosti članova koji imaju pravo preče kupovine.</w:t>
      </w:r>
      <w:r w:rsidRPr="0048429C">
        <w:rPr>
          <w:rFonts w:ascii="Times New Roman" w:hAnsi="Times New Roman" w:cs="Times New Roman"/>
          <w:sz w:val="24"/>
          <w:szCs w:val="20"/>
          <w:lang w:val="sr-Latn-BA"/>
        </w:rPr>
        <w:br/>
        <w:t>Sud naznačene navode predlagača nije cijenio jer sud ne ulazi u odlučivanje o pravnoj valjanosti ugovora o prenosu udjela kao ni o raspravljanju o odlukama o razrešenju i imenovanju direktora društva te ni o navodima o povredi Zakona o koncesiji budući da bi ta utvrđenja morala biti predmet parničnog postupka.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U postupku odlučivanja po zahtjevu za upis promjene u registar, sud je prije donošenja odluke o zahtjevu za upis promjene ispitao da li postoje zakonom propisani formalni i materijalni uslovi za donošenje takve odluke i našao da su ti uslovi ispunjeni.</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 xml:space="preserve">Međutim, iz dostavljenih poreskih uvjerenja, a koja su naknadno oglašena nevažećim, proizilazi da je </w:t>
      </w:r>
      <w:r w:rsidRPr="0048429C">
        <w:rPr>
          <w:rFonts w:ascii="Times New Roman" w:hAnsi="Times New Roman" w:cs="Times New Roman"/>
          <w:sz w:val="24"/>
          <w:szCs w:val="20"/>
          <w:lang w:val="sr-Latn-BA"/>
        </w:rPr>
        <w:lastRenderedPageBreak/>
        <w:t xml:space="preserve">predmetni upis promjene osnivača u društvu izvršen na </w:t>
      </w:r>
      <w:r w:rsidR="009E2975">
        <w:rPr>
          <w:rFonts w:ascii="Times New Roman" w:hAnsi="Times New Roman" w:cs="Times New Roman"/>
          <w:sz w:val="24"/>
          <w:szCs w:val="20"/>
          <w:lang w:val="sr-Latn-BA"/>
        </w:rPr>
        <w:t>po</w:t>
      </w:r>
      <w:r w:rsidRPr="0048429C">
        <w:rPr>
          <w:rFonts w:ascii="Times New Roman" w:hAnsi="Times New Roman" w:cs="Times New Roman"/>
          <w:sz w:val="24"/>
          <w:szCs w:val="20"/>
          <w:lang w:val="sr-Latn-BA"/>
        </w:rPr>
        <w:t xml:space="preserve"> osnovu uvjerenja o izmirenim poreskim obavezama, koje iako formalno izdato od strane ovlaštenog organa, nije bilo pravno valjano za upis jer je izdato neovlašćenom licu, iz kog razloga je Poreska uprava PC Prijedor i PC Banjaluka naknadno proglasila izdata uvjerenja nevažećim i to za S</w:t>
      </w:r>
      <w:r w:rsidR="003F07CE">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J</w:t>
      </w:r>
      <w:r w:rsidR="003F07CE">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S</w:t>
      </w:r>
      <w:r w:rsidR="003F07CE">
        <w:rPr>
          <w:rFonts w:ascii="Times New Roman" w:hAnsi="Times New Roman" w:cs="Times New Roman"/>
          <w:sz w:val="24"/>
          <w:szCs w:val="20"/>
          <w:lang w:val="sr-Latn-BA"/>
        </w:rPr>
        <w:t>.</w:t>
      </w:r>
      <w:r w:rsidRPr="0048429C">
        <w:rPr>
          <w:rFonts w:ascii="Times New Roman" w:hAnsi="Times New Roman" w:cs="Times New Roman"/>
          <w:sz w:val="24"/>
          <w:szCs w:val="20"/>
          <w:lang w:val="sr-Latn-BA"/>
        </w:rPr>
        <w:t xml:space="preserve"> i za „Sunnyfox“ d.o.o Novi Grad.</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Prema čl. 74. stav 1. Zakona o registraciji poslovnih subjekata, zahtjev za brisanje neosnovanog konačnog upisa je osnovan upravo kada upis bude nedopušten ili naknadno postane nedopušten.</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Obzirom da su poreska uvjerenja izdata od Poreske uprave PC Prijedor i PC Banja Luka proglašena nevažećim sa dejstvom od dana izdavanja, pravno se smatra kao da ista nikada nisu ni postojala (pravno nevažeća).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Navedeno znači da je Rješenje o registraciji promjene upisa kod društva „Sunnyfox“ d.o.o. Novi Grad – smanjenja broja osnivača te prenosa njihovih osnivačkih udjela na novog osnivača od dana 27.05.2025. godine počivalo na ispravama koje se retroaktivno smatraju nepostojećim, te je u konkretnom slučaju upis naknadno postao nedopušten jer je izvršen na osnovu formalno- nevažećeg uvjerenja.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Kod činjenice da su poreska uvjerenja naknadno poništena tj. proglašena nevažećim sa dejstvom od dana njihovog izdavanja, jasno je da time u trenutku upisa nisu bili ispunjeni uslovi propisani članom 11. Zakona o registraciji poslovnih subjekata.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Naime, članom 52. stav 7. Zakona o registraciji poslovnih subjekata propisano je da se uz prijavu promjene člana, odnosno prestanka svojstva člana (koja promjena je i vršena) prilaže se dokaz o izmirenim obavezama po osnovu poreza za društvo i lice kojem svojstvo člana prestaje. Iz navedenog proizilazi da je poresko uvjerenje o izmirenim poreskim obavezama dokument koja mora biti priložen da bi sud uopšte mogao formalno da ispita prijavu, a kako su navedena uvjerenja u predmetnom slučaju oglašena nevažećim sa dejstvom od njihovog izdavanja, sud nalazi da nije ispunjen jedan od formalnih uslova, a time nema ni pravnog osnova za upis konkretne promjene u registru poslovnih subjekata.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Registracija smanjenja broja osnivača i promjena vlasništva je jedinstvena radnja te sud nije cijenio činjenicu da za preostala dva osnivača poreska uvjerenja nisu oglašena nevažećim.</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Kako su navedena uvjerenja predstavljala bitan dokaz i zakonski osnov za izvršeni upis promjene osnivača u sudski registar, a koja uvjerenja su naknadno poništena, sud nalazi da su ispunjeni uslovi iz člana 74. stav 1. Zakona, prema kojem registarski sud briše neosnovan upis na zahtjev lica koja imaju pravni interes imajući u vidu je osnov za upis naknadno postao nedopušten.</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t>Budući da je zahtjev predlagača  podnesen blagovremeno, i u zakonom određenom roku i da podnosioci prijedloga imaju pravni interes da se izvrši brisanje neosnovanog konačnog upisa iz registra to je Sud donio odluku kao u izreci, te će pravosnažno rješenje o brisanju neosnovanog konačnog upisa promjene u subjektu upisa biti objavljeno u Službenom glasniku Republike Srpske i na oglasnoj tabli suda.</w:t>
      </w:r>
      <w:r w:rsidRPr="0048429C">
        <w:rPr>
          <w:rFonts w:ascii="Times New Roman" w:hAnsi="Times New Roman" w:cs="Times New Roman"/>
          <w:sz w:val="24"/>
          <w:szCs w:val="20"/>
          <w:lang w:val="sr-Latn-BA"/>
        </w:rPr>
        <w:br/>
      </w:r>
      <w:r w:rsidRPr="0048429C">
        <w:rPr>
          <w:rFonts w:ascii="Times New Roman" w:hAnsi="Times New Roman" w:cs="Times New Roman"/>
          <w:sz w:val="24"/>
          <w:szCs w:val="20"/>
          <w:lang w:val="sr-Latn-BA"/>
        </w:rPr>
        <w:br/>
      </w:r>
    </w:p>
    <w:tbl>
      <w:tblPr>
        <w:tblStyle w:val="TableGrid"/>
        <w:tblW w:w="10314" w:type="dxa"/>
        <w:tblBorders>
          <w:top w:val="none" w:sz="0" w:space="0" w:color="auto"/>
          <w:left w:val="none" w:sz="0" w:space="0" w:color="auto"/>
          <w:bottom w:val="none" w:sz="0" w:space="0" w:color="auto"/>
          <w:right w:val="none" w:sz="0" w:space="0" w:color="auto"/>
          <w:insideV w:val="none" w:sz="0" w:space="0" w:color="auto"/>
        </w:tblBorders>
        <w:tblCellMar>
          <w:top w:w="108" w:type="dxa"/>
          <w:bottom w:w="108" w:type="dxa"/>
        </w:tblCellMar>
        <w:tblLook w:val="04A0" w:firstRow="1" w:lastRow="0" w:firstColumn="1" w:lastColumn="0" w:noHBand="0" w:noVBand="1"/>
      </w:tblPr>
      <w:tblGrid>
        <w:gridCol w:w="5494"/>
        <w:gridCol w:w="4820"/>
      </w:tblGrid>
      <w:tr w:rsidR="008902E4" w:rsidRPr="0048429C" w14:paraId="770787C6" w14:textId="77777777" w:rsidTr="00356231">
        <w:trPr>
          <w:cantSplit/>
          <w:trHeight w:val="1065"/>
        </w:trPr>
        <w:tc>
          <w:tcPr>
            <w:tcW w:w="5494" w:type="dxa"/>
            <w:shd w:val="clear" w:color="auto" w:fill="auto"/>
          </w:tcPr>
          <w:p w14:paraId="6B3FFE1E" w14:textId="77777777" w:rsidR="008902E4" w:rsidRPr="0048429C" w:rsidRDefault="008902E4" w:rsidP="00CC62E3">
            <w:pPr>
              <w:spacing w:after="0"/>
              <w:jc w:val="center"/>
              <w:rPr>
                <w:rFonts w:ascii="Times New Roman" w:hAnsi="Times New Roman" w:cs="Times New Roman"/>
                <w:b/>
                <w:sz w:val="24"/>
                <w:szCs w:val="20"/>
                <w:lang w:val="sr-Latn-BA"/>
              </w:rPr>
            </w:pPr>
          </w:p>
        </w:tc>
        <w:tc>
          <w:tcPr>
            <w:tcW w:w="4820" w:type="dxa"/>
            <w:shd w:val="clear" w:color="auto" w:fill="auto"/>
            <w:vAlign w:val="bottom"/>
          </w:tcPr>
          <w:p w14:paraId="1104AABB" w14:textId="77777777" w:rsidR="008902E4" w:rsidRPr="0048429C" w:rsidRDefault="00356231" w:rsidP="00356231">
            <w:pPr>
              <w:spacing w:after="0" w:line="240" w:lineRule="auto"/>
              <w:jc w:val="center"/>
              <w:rPr>
                <w:rFonts w:ascii="Times New Roman" w:hAnsi="Times New Roman" w:cs="Times New Roman"/>
                <w:sz w:val="24"/>
                <w:szCs w:val="20"/>
                <w:lang w:val="sr-Latn-BA"/>
              </w:rPr>
            </w:pPr>
            <w:r w:rsidRPr="0048429C">
              <w:rPr>
                <w:rFonts w:ascii="Times New Roman" w:hAnsi="Times New Roman" w:cs="Times New Roman"/>
                <w:sz w:val="24"/>
                <w:szCs w:val="20"/>
                <w:lang w:val="sr-Latn-BA"/>
              </w:rPr>
              <w:t>Sudija</w:t>
            </w:r>
            <w:r w:rsidR="007C3D05" w:rsidRPr="0048429C">
              <w:rPr>
                <w:rFonts w:ascii="Times New Roman" w:hAnsi="Times New Roman" w:cs="Times New Roman"/>
                <w:sz w:val="24"/>
                <w:szCs w:val="20"/>
                <w:lang w:val="sr-Latn-BA"/>
              </w:rPr>
              <w:t>/Sudac</w:t>
            </w:r>
          </w:p>
          <w:p w14:paraId="7B1675B6" w14:textId="77777777" w:rsidR="008902E4" w:rsidRPr="0048429C" w:rsidRDefault="008902E4" w:rsidP="00356231">
            <w:pPr>
              <w:spacing w:after="0" w:line="240" w:lineRule="auto"/>
              <w:jc w:val="center"/>
              <w:rPr>
                <w:rFonts w:ascii="Times New Roman" w:hAnsi="Times New Roman" w:cs="Times New Roman"/>
                <w:sz w:val="24"/>
                <w:szCs w:val="20"/>
                <w:lang w:val="sr-Latn-BA"/>
              </w:rPr>
            </w:pPr>
          </w:p>
          <w:p w14:paraId="27AEC6A6" w14:textId="77777777" w:rsidR="008902E4" w:rsidRPr="0048429C" w:rsidRDefault="008902E4" w:rsidP="00356231">
            <w:pPr>
              <w:spacing w:after="0" w:line="240" w:lineRule="auto"/>
              <w:jc w:val="center"/>
              <w:rPr>
                <w:rFonts w:ascii="Times New Roman" w:hAnsi="Times New Roman" w:cs="Times New Roman"/>
                <w:b/>
                <w:sz w:val="24"/>
                <w:szCs w:val="20"/>
                <w:lang w:val="sr-Latn-BA"/>
              </w:rPr>
            </w:pPr>
            <w:r w:rsidRPr="0048429C">
              <w:rPr>
                <w:rFonts w:ascii="Times New Roman" w:hAnsi="Times New Roman" w:cs="Times New Roman"/>
                <w:sz w:val="24"/>
                <w:szCs w:val="20"/>
                <w:lang w:val="sr-Latn-BA"/>
              </w:rPr>
              <w:t>_________________________</w:t>
            </w:r>
            <w:r w:rsidRPr="0048429C">
              <w:rPr>
                <w:rFonts w:ascii="Times New Roman" w:hAnsi="Times New Roman" w:cs="Times New Roman"/>
                <w:sz w:val="24"/>
                <w:szCs w:val="20"/>
                <w:lang w:val="sr-Latn-BA"/>
              </w:rPr>
              <w:br/>
              <w:t>Snježana Cepić</w:t>
            </w:r>
          </w:p>
        </w:tc>
      </w:tr>
    </w:tbl>
    <w:p w14:paraId="76F09CFB" w14:textId="77777777" w:rsidR="008902E4" w:rsidRPr="0048429C" w:rsidRDefault="008902E4" w:rsidP="00356231">
      <w:pPr>
        <w:spacing w:line="240" w:lineRule="auto"/>
        <w:jc w:val="both"/>
        <w:rPr>
          <w:rFonts w:ascii="Times New Roman" w:hAnsi="Times New Roman" w:cs="Times New Roman"/>
          <w:sz w:val="24"/>
          <w:szCs w:val="20"/>
          <w:lang w:val="sr-Latn-BA"/>
        </w:rPr>
      </w:pPr>
      <w:r w:rsidRPr="0048429C">
        <w:rPr>
          <w:rFonts w:ascii="Times New Roman" w:hAnsi="Times New Roman" w:cs="Times New Roman"/>
          <w:sz w:val="24"/>
          <w:szCs w:val="20"/>
          <w:lang w:val="sr-Latn-BA"/>
        </w:rPr>
        <w:t xml:space="preserve"> </w:t>
      </w:r>
    </w:p>
    <w:p w14:paraId="07C33250" w14:textId="77777777" w:rsidR="00356231" w:rsidRPr="0048429C" w:rsidRDefault="00356231" w:rsidP="00901EE1">
      <w:pPr>
        <w:spacing w:line="240" w:lineRule="auto"/>
        <w:rPr>
          <w:rFonts w:ascii="Times New Roman" w:hAnsi="Times New Roman" w:cs="Times New Roman"/>
          <w:sz w:val="24"/>
          <w:szCs w:val="20"/>
          <w:lang w:val="sr-Latn-BA"/>
        </w:rPr>
      </w:pPr>
      <w:r w:rsidRPr="0048429C">
        <w:rPr>
          <w:rFonts w:ascii="Times New Roman" w:hAnsi="Times New Roman" w:cs="Times New Roman"/>
          <w:sz w:val="24"/>
          <w:szCs w:val="20"/>
          <w:lang w:val="sr-Latn-BA"/>
        </w:rPr>
        <w:t>Pravni lijek:</w:t>
      </w:r>
    </w:p>
    <w:p w14:paraId="666DD48B" w14:textId="77777777" w:rsidR="001C55C6" w:rsidRPr="0048429C" w:rsidRDefault="00DE2903" w:rsidP="00EB5E9A">
      <w:pPr>
        <w:spacing w:line="240" w:lineRule="auto"/>
        <w:jc w:val="both"/>
        <w:rPr>
          <w:rFonts w:ascii="Times New Roman" w:hAnsi="Times New Roman" w:cs="Times New Roman"/>
          <w:sz w:val="24"/>
          <w:szCs w:val="20"/>
          <w:lang w:val="sr-Latn-BA"/>
        </w:rPr>
      </w:pPr>
      <w:r w:rsidRPr="0048429C">
        <w:rPr>
          <w:rFonts w:ascii="Times New Roman" w:hAnsi="Times New Roman" w:cs="Times New Roman"/>
          <w:sz w:val="24"/>
          <w:szCs w:val="20"/>
          <w:lang w:val="sr-Latn-BA"/>
        </w:rPr>
        <w:t>Pravna pouka: Protiv ovog rješenja dozvoljena je žalba Višem privrednom sudu Republike Srpske u roku od osam dana, a putem ovog suda.</w:t>
      </w:r>
    </w:p>
    <w:sectPr w:rsidR="001C55C6" w:rsidRPr="0048429C" w:rsidSect="00356231">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hyphenationZone w:val="425"/>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18E"/>
    <w:rsid w:val="00192734"/>
    <w:rsid w:val="001C55C6"/>
    <w:rsid w:val="002B32B2"/>
    <w:rsid w:val="00343A36"/>
    <w:rsid w:val="0034697F"/>
    <w:rsid w:val="00356231"/>
    <w:rsid w:val="003F07CE"/>
    <w:rsid w:val="0048418E"/>
    <w:rsid w:val="0048429C"/>
    <w:rsid w:val="004B61C8"/>
    <w:rsid w:val="0050684F"/>
    <w:rsid w:val="00511682"/>
    <w:rsid w:val="00685C30"/>
    <w:rsid w:val="0069029D"/>
    <w:rsid w:val="006B638A"/>
    <w:rsid w:val="006D5E15"/>
    <w:rsid w:val="00710690"/>
    <w:rsid w:val="007334AF"/>
    <w:rsid w:val="007B56BC"/>
    <w:rsid w:val="007C3D05"/>
    <w:rsid w:val="008902E4"/>
    <w:rsid w:val="00901EE1"/>
    <w:rsid w:val="00926E62"/>
    <w:rsid w:val="009E2975"/>
    <w:rsid w:val="00A736AB"/>
    <w:rsid w:val="00B9524C"/>
    <w:rsid w:val="00BC05DD"/>
    <w:rsid w:val="00C9343B"/>
    <w:rsid w:val="00CC4808"/>
    <w:rsid w:val="00D4261D"/>
    <w:rsid w:val="00DA5ACC"/>
    <w:rsid w:val="00DE2903"/>
    <w:rsid w:val="00E60117"/>
    <w:rsid w:val="00E626FC"/>
    <w:rsid w:val="00EA4E82"/>
    <w:rsid w:val="00EB5E9A"/>
    <w:rsid w:val="00EC0639"/>
    <w:rsid w:val="00EE1966"/>
    <w:rsid w:val="00F334A4"/>
    <w:rsid w:val="00F35299"/>
    <w:rsid w:val="00F748CE"/>
    <w:rsid w:val="00FB10F7"/>
    <w:rsid w:val="00FF0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1EDF9"/>
  <w15:docId w15:val="{424DA2BF-8F7F-4130-BEAC-077A2A4C1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2E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0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2871</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Velibor Savanovic</dc:creator>
  <cp:keywords/>
  <dc:description/>
  <cp:lastModifiedBy>Milos Miloica</cp:lastModifiedBy>
  <cp:revision>6</cp:revision>
  <dcterms:created xsi:type="dcterms:W3CDTF">2026-03-17T07:43:00Z</dcterms:created>
  <dcterms:modified xsi:type="dcterms:W3CDTF">2026-03-17T07:58:00Z</dcterms:modified>
</cp:coreProperties>
</file>