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BOSNA I HERCEGOVINA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FEDERACIJA BOSNE I HERCEGOVINE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 xml:space="preserve">SREDNJOBOSANSKI KANTON 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 xml:space="preserve">OPĆINSKI SUD U TRAVNIKU 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Broj: 51 0 St 242926 26 St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Travnik, 2</w:t>
      </w:r>
      <w:r>
        <w:rPr>
          <w:rFonts w:ascii="Arial" w:hAnsi="Arial" w:cs="Arial"/>
          <w:sz w:val="20"/>
          <w:szCs w:val="20"/>
          <w:lang w:val="hr-HR"/>
        </w:rPr>
        <w:t>5</w:t>
      </w:r>
      <w:r w:rsidRPr="00F60855">
        <w:rPr>
          <w:rFonts w:ascii="Arial" w:hAnsi="Arial" w:cs="Arial"/>
          <w:sz w:val="20"/>
          <w:szCs w:val="20"/>
          <w:lang w:val="hr-HR"/>
        </w:rPr>
        <w:t>.</w:t>
      </w:r>
      <w:r>
        <w:rPr>
          <w:rFonts w:ascii="Arial" w:hAnsi="Arial" w:cs="Arial"/>
          <w:sz w:val="20"/>
          <w:szCs w:val="20"/>
          <w:lang w:val="hr-HR"/>
        </w:rPr>
        <w:t>3</w:t>
      </w:r>
      <w:r w:rsidRPr="00F60855">
        <w:rPr>
          <w:rFonts w:ascii="Arial" w:hAnsi="Arial" w:cs="Arial"/>
          <w:sz w:val="20"/>
          <w:szCs w:val="20"/>
          <w:lang w:val="hr-HR"/>
        </w:rPr>
        <w:t xml:space="preserve">.2026. godine 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:rsidR="002679FA" w:rsidRPr="00F60855" w:rsidRDefault="002679FA" w:rsidP="002679FA">
      <w:pPr>
        <w:ind w:right="332"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F60855">
        <w:rPr>
          <w:rFonts w:ascii="Arial" w:hAnsi="Arial" w:cs="Arial"/>
          <w:sz w:val="20"/>
          <w:szCs w:val="20"/>
          <w:lang w:val="hr-HR" w:eastAsia="hr-HR"/>
        </w:rPr>
        <w:t>Općinski sud u Travniku  stečajni sudija  Denis Martini, u predmetu predlagatelja Građevinsko-proizvodno društvo „ZAMBAK“ d.o.o. Vitez, kojeg zastupa punomoćnik Edin Imamović, advokat iz Zenice, ulica Doktora Safveta bega Bašagića broj 3B, radi otvaranja stečajnog postupka, vanraspravno, donio je dana 2</w:t>
      </w:r>
      <w:r>
        <w:rPr>
          <w:rFonts w:ascii="Arial" w:hAnsi="Arial" w:cs="Arial"/>
          <w:sz w:val="20"/>
          <w:szCs w:val="20"/>
          <w:lang w:val="hr-HR" w:eastAsia="hr-HR"/>
        </w:rPr>
        <w:t>5</w:t>
      </w:r>
      <w:r w:rsidRPr="00F60855">
        <w:rPr>
          <w:rFonts w:ascii="Arial" w:hAnsi="Arial" w:cs="Arial"/>
          <w:sz w:val="20"/>
          <w:szCs w:val="20"/>
          <w:lang w:val="hr-HR" w:eastAsia="hr-HR"/>
        </w:rPr>
        <w:t>.</w:t>
      </w:r>
      <w:r>
        <w:rPr>
          <w:rFonts w:ascii="Arial" w:hAnsi="Arial" w:cs="Arial"/>
          <w:sz w:val="20"/>
          <w:szCs w:val="20"/>
          <w:lang w:val="hr-HR" w:eastAsia="hr-HR"/>
        </w:rPr>
        <w:t>3</w:t>
      </w:r>
      <w:r w:rsidRPr="00F60855">
        <w:rPr>
          <w:rFonts w:ascii="Arial" w:hAnsi="Arial" w:cs="Arial"/>
          <w:sz w:val="20"/>
          <w:szCs w:val="20"/>
          <w:lang w:val="hr-HR" w:eastAsia="hr-HR"/>
        </w:rPr>
        <w:t>.2026.</w:t>
      </w:r>
      <w:r>
        <w:rPr>
          <w:rFonts w:ascii="Arial" w:hAnsi="Arial" w:cs="Arial"/>
          <w:sz w:val="20"/>
          <w:szCs w:val="20"/>
          <w:lang w:val="hr-HR" w:eastAsia="hr-HR"/>
        </w:rPr>
        <w:t xml:space="preserve"> </w:t>
      </w:r>
      <w:r w:rsidRPr="00F60855">
        <w:rPr>
          <w:rFonts w:ascii="Arial" w:hAnsi="Arial" w:cs="Arial"/>
          <w:sz w:val="20"/>
          <w:szCs w:val="20"/>
          <w:lang w:val="hr-HR" w:eastAsia="hr-HR"/>
        </w:rPr>
        <w:t>godine, slijedeće:</w:t>
      </w:r>
    </w:p>
    <w:p w:rsidR="002679FA" w:rsidRPr="00F60855" w:rsidRDefault="002679FA" w:rsidP="002679FA">
      <w:pPr>
        <w:pStyle w:val="BodyText"/>
        <w:ind w:left="284" w:right="332"/>
        <w:rPr>
          <w:rFonts w:ascii="Arial" w:hAnsi="Arial" w:cs="Arial"/>
          <w:sz w:val="20"/>
          <w:szCs w:val="20"/>
        </w:rPr>
      </w:pPr>
    </w:p>
    <w:p w:rsidR="002679FA" w:rsidRPr="00F60855" w:rsidRDefault="002679FA" w:rsidP="002679FA">
      <w:pPr>
        <w:pStyle w:val="BodyText"/>
        <w:ind w:left="284" w:right="332"/>
        <w:jc w:val="center"/>
        <w:rPr>
          <w:rFonts w:ascii="Arial" w:hAnsi="Arial" w:cs="Arial"/>
          <w:sz w:val="20"/>
          <w:szCs w:val="20"/>
        </w:rPr>
      </w:pPr>
      <w:r w:rsidRPr="00F60855">
        <w:rPr>
          <w:rFonts w:ascii="Arial" w:hAnsi="Arial" w:cs="Arial"/>
          <w:sz w:val="20"/>
          <w:szCs w:val="20"/>
        </w:rPr>
        <w:t>RJEŠENJE</w:t>
      </w:r>
    </w:p>
    <w:p w:rsidR="002679FA" w:rsidRPr="00F60855" w:rsidRDefault="002679FA" w:rsidP="002679FA">
      <w:pPr>
        <w:pStyle w:val="Heading3"/>
        <w:ind w:right="332" w:firstLine="708"/>
        <w:jc w:val="both"/>
        <w:rPr>
          <w:b w:val="0"/>
          <w:bCs w:val="0"/>
          <w:sz w:val="20"/>
          <w:szCs w:val="20"/>
        </w:rPr>
      </w:pPr>
      <w:r w:rsidRPr="00F60855">
        <w:rPr>
          <w:b w:val="0"/>
          <w:bCs w:val="0"/>
          <w:sz w:val="20"/>
          <w:szCs w:val="20"/>
        </w:rPr>
        <w:t xml:space="preserve">I. Pokreće se prethodni postupak radi utvrđivanja uslova za otvaranje stečajnog postupka nad imovinom privrednog društva </w:t>
      </w:r>
      <w:r w:rsidRPr="007E27F8">
        <w:rPr>
          <w:b w:val="0"/>
          <w:bCs w:val="0"/>
          <w:sz w:val="20"/>
          <w:szCs w:val="20"/>
        </w:rPr>
        <w:t>Građevinsko-proizvodno društvo „ZAMBAK“ d.o.o. Vitez</w:t>
      </w:r>
      <w:r w:rsidRPr="00F60855">
        <w:rPr>
          <w:b w:val="0"/>
          <w:bCs w:val="0"/>
          <w:sz w:val="20"/>
          <w:szCs w:val="20"/>
        </w:rPr>
        <w:t>.</w:t>
      </w:r>
    </w:p>
    <w:p w:rsidR="002679FA" w:rsidRPr="00F60855" w:rsidRDefault="002679FA" w:rsidP="002679FA">
      <w:pPr>
        <w:rPr>
          <w:sz w:val="20"/>
          <w:szCs w:val="20"/>
          <w:lang w:val="hr-HR" w:eastAsia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 xml:space="preserve">II. Za privremenog stečajnog upravnika u društvu </w:t>
      </w:r>
      <w:r w:rsidRPr="007E27F8">
        <w:rPr>
          <w:rFonts w:ascii="Arial" w:hAnsi="Arial" w:cs="Arial"/>
          <w:sz w:val="20"/>
          <w:szCs w:val="20"/>
          <w:lang w:val="hr-HR"/>
        </w:rPr>
        <w:t>Građevinsko-proizvodno društvo „ZAMBAK“ d.o.o. Vitez</w:t>
      </w:r>
      <w:r w:rsidRPr="00F60855">
        <w:rPr>
          <w:rFonts w:ascii="Arial" w:hAnsi="Arial" w:cs="Arial"/>
          <w:sz w:val="20"/>
          <w:szCs w:val="20"/>
          <w:lang w:val="hr-HR"/>
        </w:rPr>
        <w:t xml:space="preserve">, imenuje se </w:t>
      </w:r>
      <w:r w:rsidRPr="00B91CED">
        <w:rPr>
          <w:rFonts w:ascii="Arial" w:hAnsi="Arial" w:cs="Arial"/>
          <w:sz w:val="20"/>
          <w:szCs w:val="20"/>
          <w:lang w:val="hr-HR"/>
        </w:rPr>
        <w:t>Goran Pejaković iz Travnika, Pirota bez broja</w:t>
      </w:r>
      <w:r w:rsidRPr="00F60855">
        <w:rPr>
          <w:rFonts w:ascii="Arial" w:hAnsi="Arial" w:cs="Arial"/>
          <w:sz w:val="20"/>
          <w:szCs w:val="20"/>
          <w:lang w:val="hr-HR"/>
        </w:rPr>
        <w:t>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>III. Privremeni stečajni upravnik dužan je odmah po prijemu rješenja o imenovanju preduzeti radnje utvrđene članom 63. Zakona o stečaju</w:t>
      </w:r>
      <w:r w:rsidRPr="00F60855">
        <w:rPr>
          <w:rStyle w:val="FootnoteReference"/>
          <w:rFonts w:ascii="Arial" w:hAnsi="Arial" w:cs="Arial"/>
          <w:sz w:val="20"/>
          <w:szCs w:val="20"/>
          <w:lang w:val="hr-HR"/>
        </w:rPr>
        <w:footnoteReference w:id="1"/>
      </w:r>
      <w:r w:rsidRPr="00F60855">
        <w:rPr>
          <w:rFonts w:ascii="Arial" w:hAnsi="Arial" w:cs="Arial"/>
          <w:sz w:val="20"/>
          <w:szCs w:val="20"/>
          <w:lang w:val="hr-HR"/>
        </w:rPr>
        <w:t xml:space="preserve"> i to: 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obezbjediti i brinuti se o imovini dužnika,</w:t>
      </w: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ispitati da li imovina dužnika može pokriti troškove stečajnog postupka i da li postoje razlozi i uslovi za otvaranje stečajnog postupka,</w:t>
      </w: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utvrditi da li se poslovanje dužnika može u cjelini ili djelimično nastaviti u toku prethodnog postupka,</w:t>
      </w: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izvršiti pregled dužnikovih poslovnih prostorija i izvršiti uvid u poslovne knjige i dokumentaciju dužnika,</w:t>
      </w: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izvršiti kontrolu poslovanja dužnika,</w:t>
      </w:r>
    </w:p>
    <w:p w:rsidR="002679FA" w:rsidRPr="00F60855" w:rsidRDefault="002679FA" w:rsidP="002679FA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dostaviti izvještaj stečajnom sudiji da li je podnosilac prijedloga za otvaranje stečajnog postupka, odnosno lice ovlašteno za zastupanje dužnika podnio prijedlog u roku od 60 dana od dana nastupanja platežne nesposobnosti.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>IV. Privremeni stečajni upravnik dužan je podnijeti pismeni izvještaj ovom sudu u roku od 30 dana od imenovanja u kojem će izvijestiti sud o poduzetim radnjama i iznijeti svoje stručno mišljenje o tome da li postoje razlozi za otvaranje stečajnog postupka, odnosno da li postoje izgledi da se poslovanje dužnika u cjelini ili djelimično može nastaviti, te je dužan dostaviti izvještaj o okolnostima iz člana 63. Zakona o stečaju.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>V. Mjere pojedinačnog prinudnog izvršenja, pokrenute protiv dužnika se privremeno obustavljaju, a izlučna i razlučna prava povjerioci ne mogu ostvarivati u prethodnom postupku.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>VI. Povjerioci dužnika se pozivaju da privremenom stečajnom upravniku bez odgađanja saopšte koje mjere obezbjeđenja na predmetima imovine dužnika, kao buduće stečajne mase oni zahtijevaju.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ab/>
        <w:t xml:space="preserve">VII. Rješenje o pokretanju prethodnog postupka će biti objavljeno na oglasnoj ploči suda, web stranici suda – elektronska ploča suda, internet stranici Finansijsko-informatičke agencije (FIA) i u „Službenim novinama Federacije Bosne i Hercegovine“, te će se dostaviti odijeljenu Registra pravnih lica Općinskog suda Travnik, radi upisa zabilježbe prethodnog postupka u matičnom registarskom broju subjekta upisa </w:t>
      </w:r>
      <w:r w:rsidRPr="00B91CED">
        <w:rPr>
          <w:rFonts w:ascii="Arial" w:hAnsi="Arial" w:cs="Arial"/>
          <w:sz w:val="20"/>
          <w:szCs w:val="20"/>
          <w:lang w:val="hr-HR"/>
        </w:rPr>
        <w:t xml:space="preserve">Matični broj subjekta upisa (MBS): </w:t>
      </w:r>
      <w:r>
        <w:rPr>
          <w:rFonts w:ascii="Arial" w:hAnsi="Arial" w:cs="Arial"/>
          <w:sz w:val="20"/>
          <w:szCs w:val="20"/>
          <w:lang w:val="hr-HR"/>
        </w:rPr>
        <w:t>51-01-0593-09</w:t>
      </w:r>
      <w:r w:rsidRPr="00B91CED">
        <w:rPr>
          <w:rFonts w:ascii="Arial" w:hAnsi="Arial" w:cs="Arial"/>
          <w:sz w:val="20"/>
          <w:szCs w:val="20"/>
          <w:lang w:val="hr-HR"/>
        </w:rPr>
        <w:t xml:space="preserve"> (stari broj: </w:t>
      </w:r>
      <w:r>
        <w:rPr>
          <w:rFonts w:ascii="Arial" w:hAnsi="Arial" w:cs="Arial"/>
          <w:sz w:val="20"/>
          <w:szCs w:val="20"/>
          <w:lang w:val="hr-HR"/>
        </w:rPr>
        <w:t>1-3252</w:t>
      </w:r>
      <w:r w:rsidRPr="00B91CED">
        <w:rPr>
          <w:rFonts w:ascii="Arial" w:hAnsi="Arial" w:cs="Arial"/>
          <w:sz w:val="20"/>
          <w:szCs w:val="20"/>
          <w:lang w:val="hr-HR"/>
        </w:rPr>
        <w:t>)</w:t>
      </w:r>
      <w:r w:rsidRPr="00F60855">
        <w:rPr>
          <w:rFonts w:ascii="Arial" w:hAnsi="Arial" w:cs="Arial"/>
          <w:b/>
          <w:bCs/>
          <w:sz w:val="20"/>
          <w:szCs w:val="20"/>
          <w:lang w:val="hr-HR"/>
        </w:rPr>
        <w:t>.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Obrazloženje</w:t>
      </w:r>
    </w:p>
    <w:p w:rsidR="002679FA" w:rsidRPr="00F60855" w:rsidRDefault="002679FA" w:rsidP="002679FA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</w:p>
    <w:p w:rsidR="002679FA" w:rsidRPr="00F60855" w:rsidRDefault="002679FA" w:rsidP="002679FA">
      <w:pPr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F60855">
        <w:rPr>
          <w:rFonts w:ascii="Arial" w:hAnsi="Arial" w:cs="Arial"/>
          <w:sz w:val="20"/>
          <w:szCs w:val="20"/>
          <w:lang w:val="hr-HR" w:eastAsia="hr-HR"/>
        </w:rPr>
        <w:tab/>
        <w:t xml:space="preserve">Kod ovog suda </w:t>
      </w:r>
      <w:r>
        <w:rPr>
          <w:rFonts w:ascii="Arial" w:hAnsi="Arial" w:cs="Arial"/>
          <w:sz w:val="20"/>
          <w:szCs w:val="20"/>
          <w:lang w:val="hr-HR" w:eastAsia="hr-HR"/>
        </w:rPr>
        <w:t>13</w:t>
      </w:r>
      <w:r w:rsidRPr="00F60855">
        <w:rPr>
          <w:rFonts w:ascii="Arial" w:hAnsi="Arial" w:cs="Arial"/>
          <w:sz w:val="20"/>
          <w:szCs w:val="20"/>
          <w:lang w:val="hr-HR" w:eastAsia="hr-HR"/>
        </w:rPr>
        <w:t>.</w:t>
      </w:r>
      <w:r>
        <w:rPr>
          <w:rFonts w:ascii="Arial" w:hAnsi="Arial" w:cs="Arial"/>
          <w:sz w:val="20"/>
          <w:szCs w:val="20"/>
          <w:lang w:val="hr-HR" w:eastAsia="hr-HR"/>
        </w:rPr>
        <w:t>2</w:t>
      </w:r>
      <w:r w:rsidRPr="00F60855">
        <w:rPr>
          <w:rFonts w:ascii="Arial" w:hAnsi="Arial" w:cs="Arial"/>
          <w:sz w:val="20"/>
          <w:szCs w:val="20"/>
          <w:lang w:val="hr-HR" w:eastAsia="hr-HR"/>
        </w:rPr>
        <w:t>.202</w:t>
      </w:r>
      <w:r>
        <w:rPr>
          <w:rFonts w:ascii="Arial" w:hAnsi="Arial" w:cs="Arial"/>
          <w:sz w:val="20"/>
          <w:szCs w:val="20"/>
          <w:lang w:val="hr-HR" w:eastAsia="hr-HR"/>
        </w:rPr>
        <w:t>6</w:t>
      </w:r>
      <w:r w:rsidRPr="00F60855">
        <w:rPr>
          <w:rFonts w:ascii="Arial" w:hAnsi="Arial" w:cs="Arial"/>
          <w:sz w:val="20"/>
          <w:szCs w:val="20"/>
          <w:lang w:val="hr-HR" w:eastAsia="hr-HR"/>
        </w:rPr>
        <w:t xml:space="preserve">. godine, zaprimljen je prijedlog za otvaranje stečajnog postupka nad društvom </w:t>
      </w:r>
      <w:r w:rsidRPr="002D6FA6">
        <w:rPr>
          <w:rFonts w:ascii="Arial" w:hAnsi="Arial" w:cs="Arial"/>
          <w:sz w:val="20"/>
          <w:szCs w:val="20"/>
          <w:lang w:val="hr-HR" w:eastAsia="hr-HR"/>
        </w:rPr>
        <w:t>Građevinsko-proizvodno društvo „ZAMBAK“ d.o.o. Vitez</w:t>
      </w:r>
      <w:r w:rsidRPr="00F60855">
        <w:rPr>
          <w:rFonts w:ascii="Arial" w:hAnsi="Arial" w:cs="Arial"/>
          <w:sz w:val="20"/>
          <w:szCs w:val="20"/>
          <w:lang w:val="hr-HR" w:eastAsia="hr-HR"/>
        </w:rPr>
        <w:t>.</w:t>
      </w:r>
    </w:p>
    <w:p w:rsidR="002679FA" w:rsidRPr="00F60855" w:rsidRDefault="002679FA" w:rsidP="002679FA">
      <w:pPr>
        <w:jc w:val="both"/>
        <w:rPr>
          <w:sz w:val="20"/>
          <w:szCs w:val="20"/>
          <w:lang w:val="hr-HR" w:eastAsia="hr-HR"/>
        </w:rPr>
      </w:pPr>
    </w:p>
    <w:p w:rsidR="002679FA" w:rsidRPr="00F60855" w:rsidRDefault="002679FA" w:rsidP="002679FA">
      <w:p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F60855">
        <w:rPr>
          <w:sz w:val="20"/>
          <w:szCs w:val="20"/>
          <w:lang w:val="hr-HR" w:eastAsia="hr-HR"/>
        </w:rPr>
        <w:tab/>
      </w:r>
      <w:r w:rsidRPr="00F60855">
        <w:rPr>
          <w:rFonts w:ascii="Arial" w:eastAsia="Calibri" w:hAnsi="Arial" w:cs="Arial"/>
          <w:sz w:val="20"/>
          <w:szCs w:val="20"/>
          <w:lang w:val="hr-HR"/>
        </w:rPr>
        <w:t xml:space="preserve">Sud nalazi za utvrđeno da je prijedlog dopušten, a radi utvrđivanja da li postoji stečajni razlog i da li postoje svi uslovi za otvaranje stečajnog postupka, te imajući u vidu činjenicu da je predlagatelj uplatio predujam za pokriće troškova prethodnog postupka, sud je donio odluku kao u izreci primjenom člana 61., 63., 65. i 66. Zakona o stečaju. </w:t>
      </w:r>
    </w:p>
    <w:p w:rsidR="002679FA" w:rsidRPr="00F60855" w:rsidRDefault="002679FA" w:rsidP="002679FA">
      <w:pPr>
        <w:ind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:rsidR="002679FA" w:rsidRPr="00F60855" w:rsidRDefault="002679FA" w:rsidP="002679FA">
      <w:pPr>
        <w:ind w:firstLine="708"/>
        <w:jc w:val="right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Sudija</w:t>
      </w:r>
    </w:p>
    <w:p w:rsidR="002679FA" w:rsidRPr="00F60855" w:rsidRDefault="002679FA" w:rsidP="002679FA">
      <w:pPr>
        <w:ind w:firstLine="708"/>
        <w:jc w:val="right"/>
        <w:rPr>
          <w:rFonts w:ascii="Arial" w:hAnsi="Arial" w:cs="Arial"/>
          <w:sz w:val="20"/>
          <w:szCs w:val="20"/>
          <w:lang w:val="hr-HR" w:eastAsia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Denis Martini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Pouka o pravnom lijeku:</w:t>
      </w:r>
    </w:p>
    <w:p w:rsidR="002679FA" w:rsidRPr="00F60855" w:rsidRDefault="002679FA" w:rsidP="002679FA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F60855">
        <w:rPr>
          <w:rFonts w:ascii="Arial" w:hAnsi="Arial" w:cs="Arial"/>
          <w:sz w:val="20"/>
          <w:szCs w:val="20"/>
          <w:lang w:val="hr-HR"/>
        </w:rPr>
        <w:t>Protiv ovog rješenja žalba nije dopuštena.</w:t>
      </w:r>
    </w:p>
    <w:p w:rsidR="002679FA" w:rsidRPr="00F60855" w:rsidRDefault="002679FA" w:rsidP="002679FA">
      <w:pPr>
        <w:jc w:val="both"/>
        <w:rPr>
          <w:rFonts w:ascii="Arial" w:hAnsi="Arial" w:cs="Arial"/>
          <w:sz w:val="20"/>
          <w:szCs w:val="20"/>
          <w:lang w:val="hr-HR"/>
        </w:rPr>
      </w:pPr>
    </w:p>
    <w:p w:rsidR="00B1306E" w:rsidRDefault="00A471C5">
      <w:bookmarkStart w:id="0" w:name="_GoBack"/>
      <w:bookmarkEnd w:id="0"/>
    </w:p>
    <w:sectPr w:rsidR="00B1306E" w:rsidSect="00F11BF1">
      <w:footerReference w:type="default" r:id="rId7"/>
      <w:pgSz w:w="11907" w:h="16840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1C5" w:rsidRDefault="00A471C5" w:rsidP="002679FA">
      <w:r>
        <w:separator/>
      </w:r>
    </w:p>
  </w:endnote>
  <w:endnote w:type="continuationSeparator" w:id="0">
    <w:p w:rsidR="00A471C5" w:rsidRDefault="00A471C5" w:rsidP="00267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4522449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1BF1" w:rsidRPr="00F11BF1" w:rsidRDefault="00A471C5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F11BF1">
          <w:rPr>
            <w:rFonts w:ascii="Arial" w:hAnsi="Arial" w:cs="Arial"/>
            <w:sz w:val="20"/>
            <w:szCs w:val="20"/>
          </w:rPr>
          <w:fldChar w:fldCharType="begin"/>
        </w:r>
        <w:r w:rsidRPr="00F11BF1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F11BF1">
          <w:rPr>
            <w:rFonts w:ascii="Arial" w:hAnsi="Arial" w:cs="Arial"/>
            <w:sz w:val="20"/>
            <w:szCs w:val="20"/>
          </w:rPr>
          <w:fldChar w:fldCharType="separate"/>
        </w:r>
        <w:r w:rsidR="002679FA">
          <w:rPr>
            <w:rFonts w:ascii="Arial" w:hAnsi="Arial" w:cs="Arial"/>
            <w:noProof/>
            <w:sz w:val="20"/>
            <w:szCs w:val="20"/>
          </w:rPr>
          <w:t>2</w:t>
        </w:r>
        <w:r w:rsidRPr="00F11BF1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:rsidR="00F11BF1" w:rsidRPr="00F11BF1" w:rsidRDefault="00A471C5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1C5" w:rsidRDefault="00A471C5" w:rsidP="002679FA">
      <w:r>
        <w:separator/>
      </w:r>
    </w:p>
  </w:footnote>
  <w:footnote w:type="continuationSeparator" w:id="0">
    <w:p w:rsidR="00A471C5" w:rsidRDefault="00A471C5" w:rsidP="002679FA">
      <w:r>
        <w:continuationSeparator/>
      </w:r>
    </w:p>
  </w:footnote>
  <w:footnote w:id="1">
    <w:p w:rsidR="002679FA" w:rsidRPr="003A5327" w:rsidRDefault="002679FA" w:rsidP="002679FA">
      <w:pPr>
        <w:pStyle w:val="FootnoteText"/>
        <w:rPr>
          <w:rFonts w:ascii="Arial" w:hAnsi="Arial" w:cs="Arial"/>
          <w:sz w:val="18"/>
          <w:szCs w:val="18"/>
          <w:lang w:val="hr-BA"/>
        </w:rPr>
      </w:pPr>
      <w:r w:rsidRPr="003A5327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3A5327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FA"/>
    <w:rsid w:val="000532AD"/>
    <w:rsid w:val="000A3A5D"/>
    <w:rsid w:val="001077BF"/>
    <w:rsid w:val="00142315"/>
    <w:rsid w:val="001A0472"/>
    <w:rsid w:val="002679FA"/>
    <w:rsid w:val="002A15E4"/>
    <w:rsid w:val="00354FEF"/>
    <w:rsid w:val="003A7314"/>
    <w:rsid w:val="00416A7A"/>
    <w:rsid w:val="00447C8B"/>
    <w:rsid w:val="00450370"/>
    <w:rsid w:val="004F631D"/>
    <w:rsid w:val="005628A9"/>
    <w:rsid w:val="005B606D"/>
    <w:rsid w:val="00641F8B"/>
    <w:rsid w:val="0077119B"/>
    <w:rsid w:val="00781DF0"/>
    <w:rsid w:val="007C59F9"/>
    <w:rsid w:val="007D06FC"/>
    <w:rsid w:val="007E3EE4"/>
    <w:rsid w:val="009271B5"/>
    <w:rsid w:val="00937174"/>
    <w:rsid w:val="009B5BA1"/>
    <w:rsid w:val="009D2648"/>
    <w:rsid w:val="00A263FA"/>
    <w:rsid w:val="00A434B4"/>
    <w:rsid w:val="00A471C5"/>
    <w:rsid w:val="00A71FA4"/>
    <w:rsid w:val="00A93F3B"/>
    <w:rsid w:val="00AB3006"/>
    <w:rsid w:val="00AB474F"/>
    <w:rsid w:val="00AE2643"/>
    <w:rsid w:val="00B063DA"/>
    <w:rsid w:val="00B56DBC"/>
    <w:rsid w:val="00C05BA4"/>
    <w:rsid w:val="00C82413"/>
    <w:rsid w:val="00CB1632"/>
    <w:rsid w:val="00D2269E"/>
    <w:rsid w:val="00DD65FF"/>
    <w:rsid w:val="00E17471"/>
    <w:rsid w:val="00E41FCF"/>
    <w:rsid w:val="00E43E31"/>
    <w:rsid w:val="00E656CC"/>
    <w:rsid w:val="00E728E5"/>
    <w:rsid w:val="00E83CC0"/>
    <w:rsid w:val="00F20DFE"/>
    <w:rsid w:val="00F428B8"/>
    <w:rsid w:val="00FC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8769F-3014-482A-B23D-76B29C96D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7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2679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679FA"/>
    <w:rPr>
      <w:rFonts w:ascii="Arial" w:eastAsia="Times New Roman" w:hAnsi="Arial" w:cs="Arial"/>
      <w:b/>
      <w:bCs/>
      <w:sz w:val="26"/>
      <w:szCs w:val="26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2679FA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2679F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2679FA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2679FA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79F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79F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2679F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528</Words>
  <Characters>3016</Characters>
  <Application>Microsoft Office Word</Application>
  <DocSecurity>0</DocSecurity>
  <Lines>25</Lines>
  <Paragraphs>7</Paragraphs>
  <ScaleCrop>false</ScaleCrop>
  <Company>Pravosudje</Company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 Maric</dc:creator>
  <cp:keywords/>
  <dc:description/>
  <cp:lastModifiedBy>Vlatka Maric</cp:lastModifiedBy>
  <cp:revision>1</cp:revision>
  <dcterms:created xsi:type="dcterms:W3CDTF">2026-03-27T07:19:00Z</dcterms:created>
  <dcterms:modified xsi:type="dcterms:W3CDTF">2026-03-27T07:20:00Z</dcterms:modified>
</cp:coreProperties>
</file>