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ABF" w:rsidRDefault="00A75ABF" w:rsidP="00A75ABF">
      <w:pPr>
        <w:pStyle w:val="Standard"/>
        <w:jc w:val="both"/>
        <w:rPr>
          <w:rFonts w:hint="eastAsia"/>
        </w:rPr>
      </w:pPr>
      <w:r>
        <w:rPr>
          <w:rFonts w:ascii="Times New Roman" w:hAnsi="Times New Roman" w:cs="Times New Roman"/>
          <w:lang w:val="hr-HR"/>
        </w:rPr>
        <w:t xml:space="preserve">BOSNA I HERCEGOVINA </w:t>
      </w:r>
      <w:r>
        <w:rPr>
          <w:rFonts w:ascii="Times New Roman" w:hAnsi="Times New Roman" w:cs="Times New Roman"/>
          <w:lang w:val="hr-HR"/>
        </w:rPr>
        <w:tab/>
      </w:r>
      <w:r>
        <w:rPr>
          <w:rFonts w:ascii="Times New Roman" w:hAnsi="Times New Roman" w:cs="Times New Roman"/>
          <w:lang w:val="hr-HR"/>
        </w:rPr>
        <w:tab/>
      </w:r>
      <w:r>
        <w:rPr>
          <w:rFonts w:ascii="Times New Roman" w:hAnsi="Times New Roman" w:cs="Times New Roman"/>
          <w:lang w:val="hr-HR"/>
        </w:rPr>
        <w:tab/>
      </w:r>
      <w:r>
        <w:rPr>
          <w:rFonts w:ascii="Times New Roman" w:hAnsi="Times New Roman" w:cs="Times New Roman"/>
          <w:lang w:val="hr-HR"/>
        </w:rPr>
        <w:tab/>
      </w:r>
      <w:r>
        <w:rPr>
          <w:rFonts w:ascii="Times New Roman" w:hAnsi="Times New Roman" w:cs="Times New Roman"/>
          <w:lang w:val="hr-HR"/>
        </w:rPr>
        <w:tab/>
      </w:r>
      <w:r>
        <w:rPr>
          <w:rFonts w:ascii="Times New Roman" w:hAnsi="Times New Roman" w:cs="Times New Roman"/>
          <w:lang w:val="hr-HR"/>
        </w:rPr>
        <w:tab/>
        <w:t xml:space="preserve">       </w:t>
      </w:r>
    </w:p>
    <w:p w:rsidR="00A75ABF" w:rsidRDefault="00A75ABF" w:rsidP="00A75ABF">
      <w:pPr>
        <w:pStyle w:val="Standard"/>
        <w:rPr>
          <w:rFonts w:hint="eastAsia"/>
        </w:rPr>
      </w:pPr>
      <w:r>
        <w:rPr>
          <w:rFonts w:ascii="Times New Roman" w:hAnsi="Times New Roman" w:cs="Times New Roman"/>
          <w:lang w:val="hr-HR"/>
        </w:rPr>
        <w:t>FEDERACIJA BOSNE I HERCEGOVINE</w:t>
      </w:r>
      <w:r>
        <w:rPr>
          <w:rFonts w:ascii="Times New Roman" w:hAnsi="Times New Roman" w:cs="Times New Roman"/>
          <w:lang w:val="hr-HR"/>
        </w:rPr>
        <w:tab/>
      </w:r>
      <w:r>
        <w:rPr>
          <w:rFonts w:ascii="Times New Roman" w:hAnsi="Times New Roman" w:cs="Times New Roman"/>
          <w:lang w:val="hr-HR"/>
        </w:rPr>
        <w:tab/>
      </w:r>
      <w:r>
        <w:rPr>
          <w:rFonts w:ascii="Times New Roman" w:hAnsi="Times New Roman" w:cs="Times New Roman"/>
          <w:lang w:val="hr-HR"/>
        </w:rPr>
        <w:tab/>
      </w:r>
      <w:r>
        <w:rPr>
          <w:rFonts w:ascii="Times New Roman" w:hAnsi="Times New Roman" w:cs="Times New Roman"/>
          <w:lang w:val="hr-HR"/>
        </w:rPr>
        <w:tab/>
        <w:t xml:space="preserve">   </w:t>
      </w:r>
    </w:p>
    <w:p w:rsidR="00A75ABF" w:rsidRDefault="00A75ABF" w:rsidP="00A75ABF">
      <w:pPr>
        <w:pStyle w:val="Standard"/>
        <w:rPr>
          <w:rFonts w:hint="eastAsia"/>
        </w:rPr>
      </w:pPr>
      <w:r>
        <w:rPr>
          <w:rFonts w:ascii="Times New Roman" w:hAnsi="Times New Roman" w:cs="Times New Roman"/>
          <w:lang w:val="hr-HR"/>
        </w:rPr>
        <w:t xml:space="preserve">BOSANSKO-PODRINJSKI KANTON GORAŽDE </w:t>
      </w:r>
      <w:r>
        <w:rPr>
          <w:rFonts w:ascii="Times New Roman" w:hAnsi="Times New Roman" w:cs="Times New Roman"/>
          <w:color w:val="000000"/>
          <w:lang w:val="hr-HR"/>
        </w:rPr>
        <w:t xml:space="preserve"> </w:t>
      </w:r>
      <w:r>
        <w:rPr>
          <w:rFonts w:ascii="Times New Roman" w:hAnsi="Times New Roman" w:cs="Times New Roman"/>
          <w:color w:val="000000"/>
          <w:lang w:val="hr-HR"/>
        </w:rPr>
        <w:tab/>
      </w:r>
      <w:r>
        <w:rPr>
          <w:rFonts w:ascii="Times New Roman" w:hAnsi="Times New Roman" w:cs="Times New Roman"/>
          <w:color w:val="000000"/>
          <w:lang w:val="hr-HR"/>
        </w:rPr>
        <w:tab/>
      </w:r>
      <w:r>
        <w:rPr>
          <w:rFonts w:ascii="Times New Roman" w:hAnsi="Times New Roman" w:cs="Times New Roman"/>
          <w:color w:val="000000"/>
          <w:lang w:val="hr-HR"/>
        </w:rPr>
        <w:tab/>
        <w:t xml:space="preserve">       </w:t>
      </w:r>
    </w:p>
    <w:p w:rsidR="00A75ABF" w:rsidRDefault="00A75ABF" w:rsidP="00A75ABF">
      <w:pPr>
        <w:pStyle w:val="Standard"/>
        <w:rPr>
          <w:rFonts w:hint="eastAsia"/>
        </w:rPr>
      </w:pPr>
      <w:r>
        <w:rPr>
          <w:rFonts w:ascii="Times New Roman" w:hAnsi="Times New Roman" w:cs="Times New Roman"/>
          <w:lang w:val="hr-HR"/>
        </w:rPr>
        <w:t xml:space="preserve">OPĆINSKI SUD U GORAŽDU </w:t>
      </w:r>
      <w:r>
        <w:rPr>
          <w:rFonts w:ascii="Times New Roman" w:hAnsi="Times New Roman" w:cs="Times New Roman"/>
          <w:lang w:val="hr-HR"/>
        </w:rPr>
        <w:tab/>
      </w:r>
      <w:r>
        <w:rPr>
          <w:rFonts w:ascii="Times New Roman" w:hAnsi="Times New Roman" w:cs="Times New Roman"/>
          <w:lang w:val="hr-HR"/>
        </w:rPr>
        <w:tab/>
      </w:r>
      <w:r>
        <w:rPr>
          <w:rFonts w:ascii="Times New Roman" w:hAnsi="Times New Roman" w:cs="Times New Roman"/>
          <w:lang w:val="hr-HR"/>
        </w:rPr>
        <w:tab/>
      </w:r>
      <w:r>
        <w:rPr>
          <w:rFonts w:ascii="Times New Roman" w:hAnsi="Times New Roman" w:cs="Times New Roman"/>
          <w:lang w:val="hr-HR"/>
        </w:rPr>
        <w:tab/>
      </w:r>
      <w:r>
        <w:rPr>
          <w:rFonts w:ascii="Times New Roman" w:hAnsi="Times New Roman" w:cs="Times New Roman"/>
          <w:lang w:val="hr-HR"/>
        </w:rPr>
        <w:tab/>
        <w:t xml:space="preserve">           </w:t>
      </w:r>
    </w:p>
    <w:p w:rsidR="00A75ABF" w:rsidRDefault="00A75ABF" w:rsidP="00A75ABF">
      <w:pPr>
        <w:pStyle w:val="Standard"/>
        <w:rPr>
          <w:rFonts w:hint="eastAsia"/>
        </w:rPr>
      </w:pPr>
      <w:r>
        <w:rPr>
          <w:rFonts w:ascii="Times New Roman" w:hAnsi="Times New Roman" w:cs="Times New Roman"/>
          <w:lang w:val="hr-HR"/>
        </w:rPr>
        <w:t>Broj: 45 0 K 046564 25 K</w:t>
      </w:r>
    </w:p>
    <w:p w:rsidR="00A75ABF" w:rsidRDefault="00A75ABF" w:rsidP="00A75ABF">
      <w:pPr>
        <w:pStyle w:val="Standard"/>
        <w:rPr>
          <w:rFonts w:hint="eastAsia"/>
        </w:rPr>
      </w:pPr>
      <w:r>
        <w:rPr>
          <w:rFonts w:ascii="Times New Roman" w:hAnsi="Times New Roman" w:cs="Times New Roman"/>
          <w:lang w:val="hr-HR"/>
        </w:rPr>
        <w:t>Goražde, 10.03.2025. godine</w:t>
      </w:r>
    </w:p>
    <w:p w:rsidR="00A75ABF" w:rsidRDefault="00A75ABF" w:rsidP="00A75ABF">
      <w:pPr>
        <w:pStyle w:val="Standard"/>
        <w:rPr>
          <w:rFonts w:ascii="Times New Roman" w:hAnsi="Times New Roman" w:cs="Times New Roman"/>
        </w:rPr>
      </w:pPr>
    </w:p>
    <w:p w:rsidR="00A75ABF" w:rsidRDefault="00A75ABF" w:rsidP="00A75ABF">
      <w:pPr>
        <w:pStyle w:val="Standard"/>
        <w:jc w:val="center"/>
        <w:rPr>
          <w:rFonts w:ascii="Times New Roman" w:hAnsi="Times New Roman" w:cs="Times New Roman"/>
          <w:b/>
        </w:rPr>
      </w:pPr>
      <w:r>
        <w:rPr>
          <w:rFonts w:ascii="Times New Roman" w:hAnsi="Times New Roman" w:cs="Times New Roman"/>
          <w:b/>
        </w:rPr>
        <w:t>U IME FEDERACIJE BOSNE I HERCEGOVINE!</w:t>
      </w:r>
    </w:p>
    <w:p w:rsidR="00A75ABF" w:rsidRDefault="00A75ABF" w:rsidP="00A75ABF">
      <w:pPr>
        <w:pStyle w:val="Standard"/>
        <w:jc w:val="center"/>
        <w:rPr>
          <w:rFonts w:ascii="Times New Roman" w:hAnsi="Times New Roman" w:cs="Times New Roman"/>
          <w:b/>
        </w:rPr>
      </w:pPr>
    </w:p>
    <w:p w:rsidR="00A75ABF" w:rsidRDefault="00A75ABF" w:rsidP="00A75ABF">
      <w:pPr>
        <w:pStyle w:val="Standard"/>
        <w:jc w:val="both"/>
        <w:rPr>
          <w:rFonts w:hint="eastAsia"/>
        </w:rPr>
      </w:pPr>
      <w:r>
        <w:rPr>
          <w:rFonts w:ascii="Times New Roman" w:hAnsi="Times New Roman" w:cs="Times New Roman"/>
        </w:rPr>
        <w:t xml:space="preserve">OPĆINSKI SUD U GORAŽDU, po sudiji  Nisadu Ahmetoviću uz sudjelovanje zapisničara Ajle Čeljo, u krivičnom predmetu protiv  optuženog </w:t>
      </w:r>
      <w:r>
        <w:rPr>
          <w:rFonts w:ascii="Times New Roman" w:eastAsia="Times New Roman" w:hAnsi="Times New Roman" w:cs="Times New Roman"/>
        </w:rPr>
        <w:t>D. R.</w:t>
      </w:r>
      <w:r>
        <w:rPr>
          <w:rFonts w:ascii="Times New Roman" w:hAnsi="Times New Roman" w:cs="Times New Roman"/>
        </w:rPr>
        <w:t xml:space="preserve">, zbog krivičnog djela </w:t>
      </w:r>
      <w:r>
        <w:rPr>
          <w:rFonts w:ascii="Times New Roman" w:eastAsia="Calibri" w:hAnsi="Times New Roman" w:cs="Calibri"/>
          <w:szCs w:val="22"/>
          <w:lang w:val="hr-HR" w:eastAsia="en-US"/>
        </w:rPr>
        <w:t>Neovlašćena proizvodnja i stavljanje u promet opojnih droga iz člana 238. stav 1. Krivičnog zakona Federacije BiH</w:t>
      </w:r>
      <w:r>
        <w:rPr>
          <w:rFonts w:ascii="Times New Roman" w:hAnsi="Times New Roman" w:cs="Times New Roman"/>
        </w:rPr>
        <w:t xml:space="preserve">, zastupanog po braniocu po službenoj dužnosti po osnovu obavezne odbrane Ružice Skoko, a po optužnici Kantonalnog tužilaštva Goražde broj </w:t>
      </w:r>
      <w:r>
        <w:rPr>
          <w:rFonts w:ascii="Times New Roman" w:eastAsia="Calibri" w:hAnsi="Times New Roman" w:cs="Times New Roman"/>
          <w:szCs w:val="22"/>
          <w:lang w:eastAsia="en-US"/>
        </w:rPr>
        <w:t xml:space="preserve"> </w:t>
      </w:r>
      <w:r>
        <w:rPr>
          <w:rFonts w:ascii="Times New Roman" w:eastAsia="Calibri" w:hAnsi="Times New Roman" w:cs="Times New Roman"/>
          <w:szCs w:val="22"/>
          <w:lang w:val="hr-HR" w:eastAsia="en-US"/>
        </w:rPr>
        <w:t>T05 0 KT 0002725 23</w:t>
      </w:r>
      <w:r>
        <w:rPr>
          <w:rFonts w:ascii="Times New Roman" w:eastAsia="Calibri" w:hAnsi="Times New Roman" w:cs="Times New Roman"/>
          <w:b/>
          <w:szCs w:val="22"/>
          <w:lang w:val="hr-HR" w:eastAsia="en-US"/>
        </w:rPr>
        <w:t xml:space="preserve"> </w:t>
      </w:r>
      <w:r>
        <w:rPr>
          <w:rFonts w:ascii="Times New Roman" w:eastAsia="Calibri" w:hAnsi="Times New Roman" w:cs="Times New Roman"/>
          <w:lang w:eastAsia="en-US"/>
        </w:rPr>
        <w:t xml:space="preserve">od </w:t>
      </w:r>
      <w:r>
        <w:rPr>
          <w:rFonts w:ascii="Times New Roman" w:eastAsia="Times New Roman" w:hAnsi="Times New Roman" w:cs="Times New Roman"/>
          <w:lang w:bidi="ar-SA"/>
        </w:rPr>
        <w:t>29.10.2024.</w:t>
      </w:r>
      <w:r>
        <w:rPr>
          <w:rFonts w:ascii="Times New Roman" w:eastAsia="Calibri" w:hAnsi="Times New Roman" w:cs="Times New Roman"/>
          <w:lang w:eastAsia="en-US"/>
        </w:rPr>
        <w:t xml:space="preserve"> godine</w:t>
      </w:r>
      <w:r>
        <w:rPr>
          <w:rFonts w:ascii="Times New Roman" w:hAnsi="Times New Roman" w:cs="Times New Roman"/>
        </w:rPr>
        <w:t xml:space="preserve">, nakon održanog ročišta za razmatranje izjave o priznanju krivnje, u prisustvu Glavnog kantonalnog tužioca Predraga Golubovića, optuženog D. R., branioca po službenoj dužnosti po osnovu obavezne odbrane Ružice Skoko, na osnovu člana 300. Zakona o krivičnom postupku Federacije BiH, dana 10.03.2025. godine, donio je i javno objavio  </w:t>
      </w:r>
    </w:p>
    <w:p w:rsidR="00A75ABF" w:rsidRDefault="00A75ABF" w:rsidP="00A75ABF">
      <w:pPr>
        <w:pStyle w:val="Standard"/>
        <w:jc w:val="center"/>
        <w:rPr>
          <w:rFonts w:ascii="Times New Roman" w:hAnsi="Times New Roman" w:cs="Times New Roman"/>
        </w:rPr>
      </w:pPr>
    </w:p>
    <w:p w:rsidR="00A75ABF" w:rsidRDefault="00A75ABF" w:rsidP="00A75ABF">
      <w:pPr>
        <w:pStyle w:val="Standard"/>
        <w:jc w:val="center"/>
        <w:rPr>
          <w:rFonts w:ascii="Times New Roman" w:hAnsi="Times New Roman"/>
          <w:b/>
        </w:rPr>
      </w:pPr>
      <w:r>
        <w:rPr>
          <w:rFonts w:ascii="Times New Roman" w:hAnsi="Times New Roman"/>
          <w:b/>
        </w:rPr>
        <w:t>P R E S U D U</w:t>
      </w:r>
    </w:p>
    <w:p w:rsidR="00A75ABF" w:rsidRDefault="00A75ABF" w:rsidP="00A75ABF">
      <w:pPr>
        <w:pStyle w:val="Standard"/>
        <w:jc w:val="center"/>
        <w:rPr>
          <w:rFonts w:ascii="Times New Roman" w:hAnsi="Times New Roman"/>
          <w:b/>
        </w:rPr>
      </w:pPr>
    </w:p>
    <w:p w:rsidR="00A75ABF" w:rsidRDefault="00A75ABF" w:rsidP="00A75ABF">
      <w:pPr>
        <w:pStyle w:val="Standard"/>
        <w:jc w:val="both"/>
        <w:rPr>
          <w:rFonts w:hint="eastAsia"/>
        </w:rPr>
      </w:pPr>
      <w:r>
        <w:rPr>
          <w:rFonts w:eastAsia="Calibri"/>
          <w:b/>
          <w:szCs w:val="22"/>
        </w:rPr>
        <w:t xml:space="preserve">D. R., </w:t>
      </w:r>
      <w:r>
        <w:rPr>
          <w:rFonts w:eastAsia="Calibri"/>
          <w:szCs w:val="22"/>
        </w:rPr>
        <w:t>sin H. i majke</w:t>
      </w:r>
      <w:r w:rsidR="00EA1172">
        <w:rPr>
          <w:rFonts w:eastAsia="Calibri"/>
          <w:szCs w:val="22"/>
        </w:rPr>
        <w:t xml:space="preserve"> E., rođene H., rođen... godine u G.</w:t>
      </w:r>
      <w:r>
        <w:rPr>
          <w:rFonts w:eastAsia="Calibri"/>
          <w:szCs w:val="22"/>
        </w:rPr>
        <w:t>, JMB-</w:t>
      </w:r>
      <w:r w:rsidR="00EA1172">
        <w:rPr>
          <w:rFonts w:eastAsia="Calibri"/>
          <w:szCs w:val="22"/>
        </w:rPr>
        <w:t>a..., nastanjen u ulici ...</w:t>
      </w:r>
      <w:bookmarkStart w:id="0" w:name="_GoBack"/>
      <w:bookmarkEnd w:id="0"/>
      <w:r>
        <w:rPr>
          <w:rFonts w:eastAsia="Calibri"/>
          <w:szCs w:val="22"/>
        </w:rPr>
        <w:t xml:space="preserve"> broj ..., Grad G..., srednja stručna sprema, po zanimanju ugostitelj, zaposlen u UR „....“, Grad G..., po kazivanju srednjeg imovnog stanja, oženjen,Bošnjak, državljanin BiH, osuđivan,</w:t>
      </w:r>
    </w:p>
    <w:p w:rsidR="00A75ABF" w:rsidRDefault="00A75ABF" w:rsidP="00A75ABF">
      <w:pPr>
        <w:pStyle w:val="Standard"/>
        <w:jc w:val="both"/>
        <w:rPr>
          <w:rFonts w:eastAsia="Calibri"/>
          <w:szCs w:val="22"/>
        </w:rPr>
      </w:pPr>
    </w:p>
    <w:p w:rsidR="00A75ABF" w:rsidRDefault="00A75ABF" w:rsidP="00A75ABF">
      <w:pPr>
        <w:pStyle w:val="Standard"/>
        <w:jc w:val="center"/>
        <w:rPr>
          <w:rFonts w:hint="eastAsia"/>
        </w:rPr>
      </w:pPr>
      <w:r>
        <w:rPr>
          <w:rFonts w:eastAsia="Calibri"/>
          <w:b/>
          <w:bCs/>
          <w:szCs w:val="22"/>
        </w:rPr>
        <w:t>KRIV JE</w:t>
      </w:r>
    </w:p>
    <w:p w:rsidR="00A75ABF" w:rsidRDefault="00A75ABF" w:rsidP="00A75ABF">
      <w:pPr>
        <w:pStyle w:val="Standard"/>
        <w:jc w:val="both"/>
        <w:rPr>
          <w:rFonts w:eastAsia="Calibri"/>
          <w:szCs w:val="22"/>
        </w:rPr>
      </w:pPr>
    </w:p>
    <w:p w:rsidR="00A75ABF" w:rsidRDefault="00A75ABF" w:rsidP="00A75ABF">
      <w:pPr>
        <w:pStyle w:val="Standard"/>
        <w:jc w:val="both"/>
        <w:rPr>
          <w:rFonts w:hint="eastAsia"/>
        </w:rPr>
      </w:pPr>
      <w:r>
        <w:rPr>
          <w:rFonts w:eastAsia="Calibri"/>
          <w:szCs w:val="22"/>
        </w:rPr>
        <w:t>Što je:</w:t>
      </w:r>
    </w:p>
    <w:p w:rsidR="00A75ABF" w:rsidRDefault="00A75ABF" w:rsidP="00A75ABF">
      <w:pPr>
        <w:pStyle w:val="Standard"/>
        <w:jc w:val="both"/>
        <w:rPr>
          <w:rFonts w:hint="eastAsia"/>
        </w:rPr>
      </w:pPr>
      <w:r>
        <w:rPr>
          <w:rFonts w:eastAsia="Calibri"/>
          <w:szCs w:val="22"/>
        </w:rPr>
        <w:t xml:space="preserve">          neutvrđenog dana mjeseca novembra 2023. godine, u neutvrđeno vrijeme, od neutvrđenog lica u Sarajevu, suprotno odredbama člana 4. Zakona o sprečavanju i suzbijanju zloupotrebe opojnih droga („Službeni glasnik BiH“, br. 8/06, 103/08 i 51/11) iako svjestan zabranjenosti ovih radnji, a na šta je pristao, radi prodaje za iznos od 2.000,00 KM kupio opojnu drogu, koju je radi prodaje držao u porodičnom stanu</w:t>
      </w:r>
      <w:r w:rsidR="001F4F5D">
        <w:rPr>
          <w:rFonts w:eastAsia="Calibri"/>
          <w:szCs w:val="22"/>
        </w:rPr>
        <w:t xml:space="preserve"> u ulici...</w:t>
      </w:r>
      <w:r>
        <w:rPr>
          <w:rFonts w:eastAsia="Calibri"/>
          <w:szCs w:val="22"/>
        </w:rPr>
        <w:t xml:space="preserve"> broj ..., Grad G... i UR „...“ vlasništvo o</w:t>
      </w:r>
      <w:proofErr w:type="spellStart"/>
      <w:r>
        <w:rPr>
          <w:rFonts w:eastAsia="Calibri" w:cs="Times New Roman"/>
          <w:szCs w:val="22"/>
          <w:lang w:val="en-US" w:bidi="ar-SA"/>
        </w:rPr>
        <w:t>ptuženog</w:t>
      </w:r>
      <w:proofErr w:type="spellEnd"/>
      <w:r>
        <w:rPr>
          <w:rFonts w:eastAsia="Calibri"/>
          <w:szCs w:val="22"/>
        </w:rPr>
        <w:t>, na način da je u spavaćoj sobi porodičnog stana kojeg koristi, u ladici dječijeg kreveta držao 1 (jednu) PVC kesu u kojoj se nalazi 1 (jedno) PVC pakovanje sa sadržajem opojne droge „Cannabis“ ukupne neto mase 160,411 grama, 1 (jednu) drobilicu crne boje sa tragovima opojne droge „Cannabis“ te 1 (jednu) digitalnu vagu za precizno mjerenje sive boje, a u šanku UR „...“ držao 1 (jedno) PVC pakovanje sa sadržajem opojne droge „Cannabis“ ukupne neto mase 1,288 grama, 1 (jednu) metalnu kutiju ljubičaste boje sa natpisom „kalfany“ u kojoj se nalazilo 1 (jedno) PVC pakovanje sa sadržajem opojne droge „Cannabis“ ukupne neto mase 9,268 grama, te 1 (jednu) metalnu ljubičastu kasu u kojoj se nalazilo 5 (pet) PVC pakovanja sa sadržajem opojne droge „Cannabis“ ukupne neto mase 16,466 grama, što je utvrđeno vještačenjem i koja droga se nalazi na Listi opojnih droga, psihotropnih materija, biljaka iz kojih se može dobiti opojna droga i prekursora, Zakona o sprečavanju i suzbijanju zloupotrebe opojnih droga (Službeni glasnik BiH“, br. 8/06, 103/08 i 51/11), a koji predmeti su prilikom provođenja naredbe za pretres pronađeni i privremeno oduzeti od strane policijskih službenika MUP-a BPK-a Goražde,</w:t>
      </w:r>
    </w:p>
    <w:p w:rsidR="00A75ABF" w:rsidRDefault="00A75ABF" w:rsidP="00A75ABF">
      <w:pPr>
        <w:pStyle w:val="Standard"/>
        <w:jc w:val="both"/>
        <w:rPr>
          <w:rFonts w:eastAsia="Calibri"/>
          <w:szCs w:val="22"/>
        </w:rPr>
      </w:pPr>
    </w:p>
    <w:p w:rsidR="00A75ABF" w:rsidRDefault="00A75ABF" w:rsidP="00A75ABF">
      <w:pPr>
        <w:pStyle w:val="Standard"/>
        <w:jc w:val="both"/>
        <w:rPr>
          <w:rFonts w:hint="eastAsia"/>
        </w:rPr>
      </w:pPr>
      <w:r>
        <w:rPr>
          <w:rFonts w:eastAsia="Calibri"/>
          <w:szCs w:val="22"/>
        </w:rPr>
        <w:tab/>
        <w:t>Dakle, neovlašteno radi prodaje kupio i držao materije ili pripravke propisom proglašene opojnim drogama,</w:t>
      </w:r>
    </w:p>
    <w:p w:rsidR="00A75ABF" w:rsidRDefault="00A75ABF" w:rsidP="00A75ABF">
      <w:pPr>
        <w:pStyle w:val="Standard"/>
        <w:jc w:val="both"/>
        <w:rPr>
          <w:rFonts w:eastAsia="Calibri"/>
          <w:szCs w:val="22"/>
        </w:rPr>
      </w:pPr>
    </w:p>
    <w:p w:rsidR="00A75ABF" w:rsidRDefault="00A75ABF" w:rsidP="00A75ABF">
      <w:pPr>
        <w:pStyle w:val="Standard"/>
        <w:suppressAutoHyphens w:val="0"/>
        <w:jc w:val="both"/>
        <w:rPr>
          <w:rFonts w:hint="eastAsia"/>
        </w:rPr>
      </w:pPr>
      <w:r>
        <w:rPr>
          <w:rFonts w:eastAsia="Calibri"/>
          <w:szCs w:val="22"/>
          <w:lang w:eastAsia="en-US"/>
        </w:rPr>
        <w:tab/>
        <w:t>čime je o</w:t>
      </w:r>
      <w:r>
        <w:rPr>
          <w:rFonts w:eastAsia="Calibri" w:cs="Times New Roman"/>
          <w:szCs w:val="22"/>
          <w:lang w:eastAsia="en-US" w:bidi="ar-SA"/>
        </w:rPr>
        <w:t>ptuženi</w:t>
      </w:r>
      <w:r>
        <w:rPr>
          <w:rFonts w:eastAsia="Calibri"/>
          <w:szCs w:val="22"/>
          <w:lang w:eastAsia="en-US"/>
        </w:rPr>
        <w:t xml:space="preserve"> D. R. počinio krivično djelo Neovlašćena proizvodnja i stavljanje u promet opojnih droga iz člana 238. stav 1. Krivičnog zakona Federacije BiH.</w:t>
      </w:r>
    </w:p>
    <w:p w:rsidR="00A75ABF" w:rsidRDefault="00A75ABF" w:rsidP="00A75ABF">
      <w:pPr>
        <w:pStyle w:val="Standard"/>
        <w:suppressAutoHyphens w:val="0"/>
        <w:jc w:val="both"/>
        <w:rPr>
          <w:rFonts w:eastAsia="Calibri"/>
          <w:szCs w:val="22"/>
          <w:lang w:eastAsia="en-US"/>
        </w:rPr>
      </w:pPr>
    </w:p>
    <w:p w:rsidR="00A75ABF" w:rsidRDefault="00A75ABF" w:rsidP="00A75ABF">
      <w:pPr>
        <w:pStyle w:val="Standard"/>
        <w:suppressAutoHyphens w:val="0"/>
        <w:jc w:val="both"/>
        <w:rPr>
          <w:rFonts w:hint="eastAsia"/>
        </w:rPr>
      </w:pPr>
      <w:r>
        <w:rPr>
          <w:lang w:val="hr-BA"/>
        </w:rPr>
        <w:tab/>
        <w:t xml:space="preserve">pa ga sud primjenom navedenih zakonskih odredbi i odredbi člana </w:t>
      </w:r>
      <w:r>
        <w:rPr>
          <w:rFonts w:eastAsia="Calibri"/>
        </w:rPr>
        <w:t xml:space="preserve">42,43 i 49 </w:t>
      </w:r>
      <w:r>
        <w:rPr>
          <w:rFonts w:eastAsia="Calibri"/>
          <w:szCs w:val="22"/>
          <w:lang w:eastAsia="en-US"/>
        </w:rPr>
        <w:t>Krivičnog zakona Federacije BiH</w:t>
      </w:r>
      <w:r>
        <w:rPr>
          <w:rFonts w:eastAsia="Calibri"/>
        </w:rPr>
        <w:t>,</w:t>
      </w:r>
    </w:p>
    <w:p w:rsidR="00A75ABF" w:rsidRDefault="00A75ABF" w:rsidP="00A75ABF">
      <w:pPr>
        <w:pStyle w:val="Standard"/>
        <w:suppressAutoHyphens w:val="0"/>
        <w:jc w:val="both"/>
        <w:rPr>
          <w:rFonts w:hint="eastAsia"/>
        </w:rPr>
      </w:pPr>
    </w:p>
    <w:p w:rsidR="00A75ABF" w:rsidRDefault="00A75ABF" w:rsidP="00A75ABF">
      <w:pPr>
        <w:pStyle w:val="Standard"/>
        <w:suppressAutoHyphens w:val="0"/>
        <w:jc w:val="center"/>
        <w:rPr>
          <w:rFonts w:hint="eastAsia"/>
        </w:rPr>
      </w:pPr>
      <w:r>
        <w:rPr>
          <w:rFonts w:eastAsia="Calibri"/>
        </w:rPr>
        <w:t>OSUĐUJE</w:t>
      </w:r>
    </w:p>
    <w:p w:rsidR="00A75ABF" w:rsidRDefault="00A75ABF" w:rsidP="00A75ABF">
      <w:pPr>
        <w:pStyle w:val="Standard"/>
        <w:spacing w:line="276" w:lineRule="auto"/>
        <w:jc w:val="both"/>
        <w:rPr>
          <w:rFonts w:eastAsia="Calibri"/>
        </w:rPr>
      </w:pPr>
    </w:p>
    <w:p w:rsidR="00A75ABF" w:rsidRDefault="00A75ABF" w:rsidP="00A75ABF">
      <w:pPr>
        <w:pStyle w:val="Standard"/>
        <w:jc w:val="center"/>
        <w:rPr>
          <w:rFonts w:hint="eastAsia"/>
        </w:rPr>
      </w:pPr>
      <w:r>
        <w:t>NA KAZNU ZATVORA U TRAJANJU OD 1 (</w:t>
      </w:r>
      <w:r>
        <w:rPr>
          <w:rFonts w:eastAsia="Times New Roman" w:cs="Times New Roman"/>
          <w:lang w:val="en-US" w:bidi="ar-SA"/>
        </w:rPr>
        <w:t>JEDNE</w:t>
      </w:r>
      <w:r>
        <w:t xml:space="preserve">) </w:t>
      </w:r>
      <w:r>
        <w:rPr>
          <w:rFonts w:eastAsia="Times New Roman" w:cs="Times New Roman"/>
          <w:lang w:val="en-US" w:bidi="ar-SA"/>
        </w:rPr>
        <w:t xml:space="preserve"> GODINE</w:t>
      </w:r>
    </w:p>
    <w:p w:rsidR="00A75ABF" w:rsidRDefault="00A75ABF" w:rsidP="00A75ABF">
      <w:pPr>
        <w:pStyle w:val="Standard"/>
        <w:jc w:val="center"/>
        <w:rPr>
          <w:rFonts w:hint="eastAsia"/>
        </w:rPr>
      </w:pPr>
    </w:p>
    <w:p w:rsidR="00A75ABF" w:rsidRDefault="00A75ABF" w:rsidP="00A75ABF">
      <w:pPr>
        <w:pStyle w:val="Standard"/>
        <w:jc w:val="both"/>
        <w:rPr>
          <w:rFonts w:hint="eastAsia"/>
        </w:rPr>
      </w:pPr>
      <w:r>
        <w:rPr>
          <w:rFonts w:eastAsia="Times New Roman" w:cs="Times New Roman"/>
        </w:rPr>
        <w:tab/>
        <w:t xml:space="preserve">Na osnovu člana 78. Krivičnog zakona Federacije BiH, optuženom D. R. izriče se sigurnosna mjera oduzimanja  </w:t>
      </w:r>
      <w:r>
        <w:rPr>
          <w:rFonts w:eastAsia="Times New Roman" w:cs="Times New Roman"/>
          <w:lang w:bidi="ar-SA"/>
        </w:rPr>
        <w:t>predmeta i to:</w:t>
      </w:r>
      <w:r>
        <w:rPr>
          <w:rFonts w:eastAsia="Times New Roman" w:cs="Times New Roman"/>
        </w:rPr>
        <w:t xml:space="preserve"> </w:t>
      </w:r>
      <w:r>
        <w:rPr>
          <w:rFonts w:eastAsia="Calibri" w:cs="Times New Roman"/>
          <w:szCs w:val="22"/>
          <w:lang w:eastAsia="en-US"/>
        </w:rPr>
        <w:t xml:space="preserve"> 1 (jednu) drobilicu crne boje sa tragovima opojne droge „Cannabis“, digitalnu vagu za precizno mjerenje sive boje, a na osnovu člana 238. stav 4. Krivičnog zakona FBiH oduzima se  opojna droga i to: 1 (jedno) PVC pakovanje sa sadržajem opojne droge „Cannabis“ ukupne neto mase 160,411 grama, te 1 (jedno) PVC pakovanje sa sadržajem opojne droge „Cannabis“ ukupne neto mase 1,288 grama, 1 (jednu) metalnu kutiju ljubičaste boje sa natpisom „kalfany“ u kojoj se nalazilo 1 (jedno) PVC pakovanje sa sadržajem opojne droge „Cannabis“ ukupne neto mase 9,268 grama, te 1 (jednu) metalnu ljubičastu kasu u kojoj se nalazilo 5 (pet) PVC pakovanja sa sadržajem opojne droge „Cannabis“ ukupne neto mase 16,466 grama.</w:t>
      </w:r>
    </w:p>
    <w:p w:rsidR="00A75ABF" w:rsidRDefault="00A75ABF" w:rsidP="00A75ABF">
      <w:pPr>
        <w:pStyle w:val="Standard"/>
        <w:tabs>
          <w:tab w:val="left" w:pos="9638"/>
        </w:tabs>
        <w:jc w:val="both"/>
        <w:rPr>
          <w:rFonts w:hint="eastAsia"/>
        </w:rPr>
      </w:pPr>
    </w:p>
    <w:p w:rsidR="00A75ABF" w:rsidRDefault="00A75ABF" w:rsidP="00A75ABF">
      <w:pPr>
        <w:pStyle w:val="Standard"/>
        <w:tabs>
          <w:tab w:val="left" w:pos="9638"/>
        </w:tabs>
        <w:jc w:val="both"/>
        <w:rPr>
          <w:rFonts w:hint="eastAsia"/>
        </w:rPr>
      </w:pPr>
      <w:r>
        <w:rPr>
          <w:rFonts w:cs="Liberation Serif"/>
          <w:lang w:eastAsia="hi-IN"/>
        </w:rPr>
        <w:t>Na osnovu odredbe člana 202. stav 1. Zakona o krivičnom postupku Federacije Bosne i Hercegovine, optuženi se obavezuje da plati troškove krivičnog postupka u paušalnom iznosu  od 2</w:t>
      </w:r>
      <w:r>
        <w:rPr>
          <w:lang w:eastAsia="hi-IN"/>
        </w:rPr>
        <w:t>0,00 KM (</w:t>
      </w:r>
      <w:r>
        <w:rPr>
          <w:rFonts w:eastAsia="Times New Roman" w:cs="Times New Roman"/>
          <w:lang w:eastAsia="hi-IN"/>
        </w:rPr>
        <w:t>dvadeset</w:t>
      </w:r>
      <w:r>
        <w:rPr>
          <w:lang w:eastAsia="hi-IN"/>
        </w:rPr>
        <w:t xml:space="preserve"> konvertibilnihmaraka) u roku od 15 dana po pravosnažnosti presude.</w:t>
      </w:r>
    </w:p>
    <w:p w:rsidR="00A75ABF" w:rsidRDefault="00A75ABF" w:rsidP="00A75ABF">
      <w:pPr>
        <w:pStyle w:val="Standard"/>
        <w:tabs>
          <w:tab w:val="left" w:pos="9638"/>
        </w:tabs>
        <w:jc w:val="both"/>
        <w:rPr>
          <w:rFonts w:ascii="Times New Roman" w:eastAsia="Calibri" w:hAnsi="Times New Roman"/>
        </w:rPr>
      </w:pPr>
    </w:p>
    <w:p w:rsidR="00A75ABF" w:rsidRDefault="00A75ABF" w:rsidP="00A75ABF">
      <w:pPr>
        <w:pStyle w:val="Standard"/>
        <w:jc w:val="both"/>
        <w:rPr>
          <w:rFonts w:ascii="Times New Roman" w:hAnsi="Times New Roman"/>
        </w:rPr>
      </w:pPr>
    </w:p>
    <w:p w:rsidR="00A75ABF" w:rsidRDefault="00A75ABF" w:rsidP="00A75ABF">
      <w:pPr>
        <w:pStyle w:val="Standard"/>
        <w:jc w:val="center"/>
        <w:rPr>
          <w:rFonts w:ascii="Times New Roman" w:hAnsi="Times New Roman" w:cs="Times New Roman"/>
        </w:rPr>
      </w:pPr>
    </w:p>
    <w:p w:rsidR="00A75ABF" w:rsidRDefault="00A75ABF" w:rsidP="00A75ABF">
      <w:pPr>
        <w:pStyle w:val="Standard"/>
        <w:jc w:val="center"/>
        <w:rPr>
          <w:rFonts w:ascii="Times New Roman" w:eastAsia="Times New Roman" w:hAnsi="Times New Roman" w:cs="Times New Roman"/>
          <w:b/>
        </w:rPr>
      </w:pPr>
      <w:r>
        <w:rPr>
          <w:rFonts w:ascii="Times New Roman" w:eastAsia="Times New Roman" w:hAnsi="Times New Roman" w:cs="Times New Roman"/>
          <w:b/>
        </w:rPr>
        <w:t>O b r a z l o že nj e</w:t>
      </w:r>
    </w:p>
    <w:p w:rsidR="00A75ABF" w:rsidRDefault="00A75ABF" w:rsidP="00A75ABF">
      <w:pPr>
        <w:pStyle w:val="Standard"/>
        <w:jc w:val="center"/>
        <w:rPr>
          <w:rFonts w:ascii="Times New Roman" w:eastAsia="Times New Roman" w:hAnsi="Times New Roman" w:cs="Times New Roman"/>
          <w:b/>
        </w:rPr>
      </w:pPr>
    </w:p>
    <w:p w:rsidR="00A75ABF" w:rsidRDefault="00A75ABF" w:rsidP="00A75ABF">
      <w:pPr>
        <w:pStyle w:val="Standard"/>
        <w:jc w:val="both"/>
        <w:rPr>
          <w:rFonts w:hint="eastAsia"/>
        </w:rPr>
      </w:pPr>
      <w:r>
        <w:rPr>
          <w:rFonts w:ascii="Times New Roman" w:eastAsia="Times New Roman" w:hAnsi="Times New Roman" w:cs="Times New Roman"/>
        </w:rPr>
        <w:t>Optužnicom Kantonalnog tužilaštva Goražde br</w:t>
      </w:r>
      <w:proofErr w:type="spellStart"/>
      <w:r>
        <w:rPr>
          <w:rFonts w:ascii="Times New Roman" w:eastAsia="Times New Roman" w:hAnsi="Times New Roman" w:cs="Times New Roman"/>
          <w:lang w:val="en-US" w:eastAsia="ar-SA"/>
        </w:rPr>
        <w:t>oj</w:t>
      </w:r>
      <w:proofErr w:type="spellEnd"/>
      <w:r>
        <w:rPr>
          <w:rFonts w:ascii="Times New Roman" w:eastAsia="Calibri" w:hAnsi="Times New Roman" w:cs="Times New Roman"/>
          <w:szCs w:val="22"/>
          <w:lang w:eastAsia="en-US"/>
        </w:rPr>
        <w:t xml:space="preserve"> </w:t>
      </w:r>
      <w:r>
        <w:rPr>
          <w:rFonts w:ascii="Times New Roman" w:eastAsia="Calibri" w:hAnsi="Times New Roman" w:cs="Times New Roman"/>
          <w:szCs w:val="22"/>
          <w:lang w:val="hr-HR" w:eastAsia="en-US"/>
        </w:rPr>
        <w:t>T05 0 KT 0002725 23</w:t>
      </w:r>
      <w:r>
        <w:rPr>
          <w:rFonts w:ascii="Times New Roman" w:eastAsia="Calibri" w:hAnsi="Times New Roman" w:cs="Times New Roman"/>
          <w:b/>
          <w:szCs w:val="22"/>
          <w:lang w:val="hr-HR" w:eastAsia="en-US"/>
        </w:rPr>
        <w:t xml:space="preserve"> </w:t>
      </w:r>
      <w:r>
        <w:rPr>
          <w:rFonts w:ascii="Times New Roman" w:eastAsia="Calibri" w:hAnsi="Times New Roman" w:cs="Times New Roman"/>
          <w:lang w:eastAsia="en-US"/>
        </w:rPr>
        <w:t xml:space="preserve">od </w:t>
      </w:r>
      <w:r>
        <w:rPr>
          <w:rFonts w:ascii="Times New Roman" w:eastAsia="Times New Roman" w:hAnsi="Times New Roman" w:cs="Times New Roman"/>
          <w:lang w:bidi="ar-SA"/>
        </w:rPr>
        <w:t>29.10.2024.</w:t>
      </w:r>
      <w:r>
        <w:rPr>
          <w:rFonts w:ascii="Times New Roman" w:eastAsia="Calibri" w:hAnsi="Times New Roman" w:cs="Times New Roman"/>
          <w:lang w:eastAsia="en-US"/>
        </w:rPr>
        <w:t xml:space="preserve"> godine</w:t>
      </w:r>
      <w:r>
        <w:rPr>
          <w:rFonts w:ascii="Times New Roman" w:eastAsia="Times New Roman" w:hAnsi="Times New Roman" w:cs="Times New Roman"/>
        </w:rPr>
        <w:t xml:space="preserve">, pokrenut je krivični postupak protiv osumnjičenog D. R., zbog krivičnog djela  </w:t>
      </w:r>
      <w:r>
        <w:rPr>
          <w:rFonts w:ascii="Times New Roman" w:eastAsia="Calibri" w:hAnsi="Times New Roman" w:cs="Calibri"/>
          <w:szCs w:val="22"/>
          <w:lang w:val="hr-HR" w:eastAsia="en-US"/>
        </w:rPr>
        <w:t>Neovlašćena proizvodnja i stavljanje u promet opojnih droga iz člana 238. stav 1. Krivičnog zakona Federacije BiH</w:t>
      </w:r>
      <w:r>
        <w:rPr>
          <w:rFonts w:ascii="Times New Roman" w:eastAsia="Calibri" w:hAnsi="Times New Roman" w:cs="Calibri"/>
          <w:szCs w:val="22"/>
          <w:lang w:eastAsia="en-US"/>
        </w:rPr>
        <w:t>.</w:t>
      </w:r>
    </w:p>
    <w:p w:rsidR="00A75ABF" w:rsidRDefault="00A75ABF" w:rsidP="00A75ABF">
      <w:pPr>
        <w:pStyle w:val="Standard"/>
        <w:jc w:val="both"/>
        <w:rPr>
          <w:rFonts w:ascii="Times New Roman" w:eastAsia="Times New Roman" w:hAnsi="Times New Roman" w:cs="Times New Roman"/>
        </w:rPr>
      </w:pPr>
    </w:p>
    <w:p w:rsidR="00A75ABF" w:rsidRDefault="00A75ABF" w:rsidP="00A75ABF">
      <w:pPr>
        <w:pStyle w:val="Standard"/>
        <w:jc w:val="both"/>
        <w:rPr>
          <w:rFonts w:hint="eastAsia"/>
        </w:rPr>
      </w:pPr>
      <w:r>
        <w:rPr>
          <w:rFonts w:ascii="Times New Roman" w:eastAsia="Times New Roman" w:hAnsi="Times New Roman" w:cs="Times New Roman"/>
        </w:rPr>
        <w:t xml:space="preserve">Optužnica je potvrđena od strane sudije za prethodno saslušanje Općinskog suda u Goraždu, dana </w:t>
      </w:r>
      <w:r>
        <w:rPr>
          <w:rFonts w:ascii="Times New Roman" w:eastAsia="Times New Roman" w:hAnsi="Times New Roman" w:cs="Times New Roman"/>
          <w:lang w:eastAsia="ar-SA"/>
        </w:rPr>
        <w:t xml:space="preserve">31.10.2024. </w:t>
      </w:r>
      <w:r>
        <w:rPr>
          <w:rFonts w:ascii="Times New Roman" w:eastAsia="Times New Roman" w:hAnsi="Times New Roman" w:cs="Times New Roman"/>
        </w:rPr>
        <w:t>godine, kada osumnjičeni stiče svojstvo optuženog.</w:t>
      </w:r>
    </w:p>
    <w:p w:rsidR="00A75ABF" w:rsidRDefault="00A75ABF" w:rsidP="00A75ABF">
      <w:pPr>
        <w:pStyle w:val="Standard"/>
        <w:jc w:val="both"/>
        <w:rPr>
          <w:rFonts w:ascii="Times New Roman" w:eastAsia="Times New Roman" w:hAnsi="Times New Roman" w:cs="Times New Roman"/>
        </w:rPr>
      </w:pPr>
    </w:p>
    <w:p w:rsidR="00A75ABF" w:rsidRDefault="00A75ABF" w:rsidP="00A75ABF">
      <w:pPr>
        <w:pStyle w:val="Standard"/>
        <w:jc w:val="both"/>
        <w:rPr>
          <w:rFonts w:hint="eastAsia"/>
        </w:rPr>
      </w:pPr>
      <w:r>
        <w:rPr>
          <w:rFonts w:ascii="Times New Roman" w:eastAsia="Times New Roman" w:hAnsi="Times New Roman" w:cs="Times New Roman"/>
        </w:rPr>
        <w:t xml:space="preserve">Na ročištu za izjašnjenje o krivnji, održanom dana 13.02.2025. godine, optuženi D. R. izjasnio se da je kriv, za krivično djelo </w:t>
      </w:r>
      <w:r>
        <w:rPr>
          <w:rFonts w:ascii="Times New Roman" w:eastAsia="Calibri" w:hAnsi="Times New Roman" w:cs="Calibri"/>
          <w:szCs w:val="22"/>
          <w:lang w:val="hr-HR" w:eastAsia="en-US"/>
        </w:rPr>
        <w:t>Neovlašćena proizvodnja i stavljanje u promet opojnih droga iz člana 238. stav 1. Krivičnog zakona Federacije BiH</w:t>
      </w:r>
      <w:r>
        <w:rPr>
          <w:rFonts w:ascii="Times New Roman" w:eastAsia="Times New Roman" w:hAnsi="Times New Roman" w:cs="Times New Roman"/>
        </w:rPr>
        <w:t>, pa je predmet upućen sudiji radi zakazivanja ročišta za razmatranje izjave o priznanju krivnje.</w:t>
      </w:r>
    </w:p>
    <w:p w:rsidR="00A75ABF" w:rsidRDefault="00A75ABF" w:rsidP="00A75ABF">
      <w:pPr>
        <w:pStyle w:val="Standard"/>
        <w:jc w:val="both"/>
        <w:rPr>
          <w:rFonts w:ascii="Times New Roman" w:eastAsia="Times New Roman" w:hAnsi="Times New Roman" w:cs="Times New Roman"/>
        </w:rPr>
      </w:pPr>
    </w:p>
    <w:p w:rsidR="00A75ABF" w:rsidRDefault="00A75ABF" w:rsidP="00A75ABF">
      <w:pPr>
        <w:pStyle w:val="Standard"/>
        <w:jc w:val="both"/>
        <w:rPr>
          <w:rFonts w:hint="eastAsia"/>
        </w:rPr>
      </w:pPr>
      <w:r>
        <w:rPr>
          <w:rFonts w:ascii="Times New Roman" w:eastAsia="Times New Roman" w:hAnsi="Times New Roman" w:cs="Times New Roman"/>
        </w:rPr>
        <w:lastRenderedPageBreak/>
        <w:t xml:space="preserve">Prilikom razmatranja izjave o priznanju krivnje održanog dana 10.03.2025. godine, optuženog </w:t>
      </w:r>
      <w:r>
        <w:rPr>
          <w:rFonts w:ascii="Times New Roman" w:eastAsia="Times New Roman" w:hAnsi="Times New Roman" w:cs="Times New Roman"/>
          <w:lang w:eastAsia="ar-SA"/>
        </w:rPr>
        <w:t xml:space="preserve">D. R. </w:t>
      </w:r>
      <w:r>
        <w:rPr>
          <w:rFonts w:ascii="Times New Roman" w:eastAsia="Times New Roman" w:hAnsi="Times New Roman" w:cs="Times New Roman"/>
        </w:rPr>
        <w:t xml:space="preserve">sud je utvrdio da se do izjave o priznanju krivnje došlo dobrovoljno, svjesno i sa razumijevanjem, te da </w:t>
      </w:r>
      <w:r>
        <w:rPr>
          <w:rFonts w:ascii="Times New Roman" w:eastAsia="Times New Roman" w:hAnsi="Times New Roman" w:cs="Times New Roman"/>
          <w:lang w:val="en-US" w:eastAsia="ar-SA"/>
        </w:rPr>
        <w:t>je</w:t>
      </w:r>
      <w:r>
        <w:rPr>
          <w:rFonts w:ascii="Times New Roman" w:eastAsia="Times New Roman" w:hAnsi="Times New Roman" w:cs="Times New Roman"/>
        </w:rPr>
        <w:t xml:space="preserve"> optuženi upozoren da se izjavom o priznanju krivnje odrič</w:t>
      </w:r>
      <w:r>
        <w:rPr>
          <w:rFonts w:ascii="Times New Roman" w:eastAsia="Times New Roman" w:hAnsi="Times New Roman" w:cs="Times New Roman"/>
          <w:lang w:val="en-US" w:eastAsia="ar-SA"/>
        </w:rPr>
        <w:t>e</w:t>
      </w:r>
      <w:r>
        <w:rPr>
          <w:rFonts w:ascii="Times New Roman" w:eastAsia="Times New Roman" w:hAnsi="Times New Roman" w:cs="Times New Roman"/>
        </w:rPr>
        <w:t xml:space="preserve">  prava na suđenje i utvrđeno je da postoji dovoljno dokaza o krivnji navedenog optuženog lica.</w:t>
      </w:r>
    </w:p>
    <w:p w:rsidR="00A75ABF" w:rsidRDefault="00A75ABF" w:rsidP="00A75ABF">
      <w:pPr>
        <w:pStyle w:val="Standard"/>
        <w:jc w:val="both"/>
        <w:rPr>
          <w:rFonts w:ascii="Times New Roman" w:eastAsia="Times New Roman" w:hAnsi="Times New Roman" w:cs="Times New Roman"/>
        </w:rPr>
      </w:pPr>
    </w:p>
    <w:p w:rsidR="00A75ABF" w:rsidRDefault="00A75ABF" w:rsidP="00A75ABF">
      <w:pPr>
        <w:pStyle w:val="Standard"/>
        <w:jc w:val="both"/>
        <w:rPr>
          <w:rFonts w:hint="eastAsia"/>
        </w:rPr>
      </w:pPr>
      <w:r>
        <w:rPr>
          <w:rFonts w:ascii="Times New Roman" w:eastAsia="Times New Roman" w:hAnsi="Times New Roman" w:cs="Times New Roman"/>
          <w:lang w:eastAsia="ar-SA"/>
        </w:rPr>
        <w:t>Glavni k</w:t>
      </w:r>
      <w:r>
        <w:rPr>
          <w:rFonts w:ascii="Times New Roman" w:eastAsia="Times New Roman" w:hAnsi="Times New Roman" w:cs="Times New Roman"/>
        </w:rPr>
        <w:t>antonalni tužilac je kao dokaze o odgovornosti navedenog optužen</w:t>
      </w:r>
      <w:r>
        <w:rPr>
          <w:rFonts w:ascii="Times New Roman" w:eastAsia="Times New Roman" w:hAnsi="Times New Roman" w:cs="Times New Roman"/>
          <w:lang w:eastAsia="ar-SA"/>
        </w:rPr>
        <w:t>og</w:t>
      </w:r>
      <w:r>
        <w:rPr>
          <w:rFonts w:ascii="Times New Roman" w:eastAsia="Times New Roman" w:hAnsi="Times New Roman" w:cs="Times New Roman"/>
        </w:rPr>
        <w:t xml:space="preserve">  predložio i provedeni su dokazi optužnice čitanjem i to: </w:t>
      </w:r>
      <w:r>
        <w:rPr>
          <w:rFonts w:ascii="Times New Roman" w:eastAsia="Calibri" w:hAnsi="Times New Roman" w:cs="Times New Roman"/>
          <w:szCs w:val="22"/>
        </w:rPr>
        <w:t xml:space="preserve">Zapisnika o ispitivanju osumnjičenog R. D., MUP BPK Goražde, Uprava policije, Sektor kriminalističke policije broj 07/I-5-1-131/23 od 23.11.2023. godine, </w:t>
      </w:r>
      <w:r>
        <w:rPr>
          <w:rFonts w:eastAsia="Calibri"/>
          <w:szCs w:val="22"/>
        </w:rPr>
        <w:t>Naredbe za pretres, Općinski sud Goražde broj 45 0 K 046564 23 Kpp od 22.11.2023. godine, Izvještaja o kriminalističko-tehničkoj pretrazi lica mjesta, MUP BPK Goražde, Uprava policije, Sektor kriminalističke policije, broj 07/I-5-4-231/23 od 22.11.2023. godine, Izvještaja o kriminalističko-tehničkoj pretrazi lica mjesta, MUP BPK Goražde, Uprava policije, Sektor kriminalističke policije, broj knjige uviđaja 230/23 od 23.11.2023. godine, Zapisnika o pretresanju stana, drugih prostorija, pokretnih stvari, MUP BPK Goražde, Uprava policije, Sektor krim policije broj 07/I-5-1-36/23 od 22.11.2023. godine, Zapisnika o pretresanju stana, drugih prostorija, pokretnih stvari, MUP BPK Goražde, Uprava policije, Sektor krim policije broj 07/I-5-1-36-1/23 od 22.11.2023. godine, Potvrde o privremenom oduzimanju predmeta MUP-a BPK-a Goražde, Uprava policije, Sektor kriminalističke policije broj 07/I-5-1-73/23 od 22.11.2023. godine,</w:t>
      </w:r>
    </w:p>
    <w:p w:rsidR="00A75ABF" w:rsidRDefault="00A75ABF" w:rsidP="00A75ABF">
      <w:pPr>
        <w:pStyle w:val="Standard"/>
        <w:jc w:val="both"/>
        <w:rPr>
          <w:rFonts w:hint="eastAsia"/>
        </w:rPr>
      </w:pPr>
      <w:r>
        <w:rPr>
          <w:rFonts w:eastAsia="Calibri"/>
          <w:szCs w:val="22"/>
        </w:rPr>
        <w:t xml:space="preserve">Zapisnika o privremenom oduzimanju predmeta MUP-a BPK-a Goražde, Uprava policije, Sektor kriminalističke policije broj 07/I-5-1-73/23 od 22.11.2023. godine, Potvrde o privremenom oduzimanju predmeta MUP-a BPK-a Goražde, Uprava policije, Sektor kriminalističke policije broj 07/I-5-1-73-1/23 od 22.11.2023. godine, Zapisnika o privremenom oduzimanju predmeta MUP-a BPK-a Goražde, Uprava policije, Sektor kriminalističke policije broj 07/I-5-1-73-1/23 od 22.11.2023. godine, Zapisnika o pretresanju osobe, MUP-a BPK-a Goražde, Uprava policije, Sektor kriminalističke policije broj 07/I-5-1/23 od 22.11.2023. godine, Zapisnika o lišenju slobode, MUP-a BPK-a Goražde, Uprava policije, Sektor kriminalističke policije broj 07/I-5-1-33/23 od 22.11.2023. godine, Zapisnika o otpustu osobe lišene slobode, MUP-a BPK-a Goražde, Uprava policije, Sektor kriminalističke policije broj 07/I-5-1-33/23 od 23.11.2023. godine, Izvještaja o izvršenom pretresu, MUP BPK Goražde, Uprava policije, Sektor kriminalističke policije, broj 07/I-5-1-36/23 od 23.11.2023. godine, Generalnog odobrenja za otvaranje privremeno oduzetih predmeta i dokumentacije, KT BPK Goražde broj A-365/14 od 21.09.2022. godine, Zapisnika o otvaranju, pregledu i vaganju privremeno oduzetih predmeta MUP-a BPK-a Goražde, Uprava policije, Sektor kriminalističke policije broj 07/I-5-1-95/23 od 22.11.2023. godine, Naredbe Općinskog suda Goražde broj 45 0 K 046564 23 Kpp od 24.11.2023. godine, Naredbe za vještačenje, KT BPK Goražde broj T05 0 KTA 0002725 23 od 29.11.2023. godine, Nalaza i mišljenja provedenog vještačenja Centra za Forenzička ispitivanja, vještačenja i istraživanja FUP-a Sarajevo broj 09-18/2-03-5-2335 od 06.04.2024. godine, </w:t>
      </w:r>
      <w:r>
        <w:rPr>
          <w:rFonts w:eastAsia="Calibri"/>
          <w:bCs/>
          <w:szCs w:val="22"/>
          <w:lang w:eastAsia="en-US"/>
        </w:rPr>
        <w:t xml:space="preserve">Izvoda iz kaznene evidencije MUP-a BPK-a Goražde, Uprava policije, Sektor krim policije broj 07/I-5-4-206/24/SŠ od 20.08.2024. godine, </w:t>
      </w:r>
      <w:r>
        <w:rPr>
          <w:rFonts w:eastAsia="Calibri"/>
          <w:szCs w:val="22"/>
        </w:rPr>
        <w:t>te je izvršen uvid u  “CD” sa foto-dokumentacijom broj KU-230/23 od 22.11.2023. godine i “CD” sa foto-dokumentacijom broj KU-231/23 od 22.11.2023. godine.</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eastAsia="Calibri" w:hAnsi="Times New Roman" w:cs="Times New Roman"/>
        </w:rPr>
        <w:t>Na provedene dokaze optuženi D. R. nije imao primjedbi, a provedeni dokazi u cjelosti su potvrdili priznanje optuženog D. R. da je počinio krivično djelo, na način činjenično i pravno opisan u izreci potvrđene optužnice Kantonalnog tužilaštva Goražde broj</w:t>
      </w:r>
      <w:r>
        <w:rPr>
          <w:rFonts w:ascii="Times New Roman" w:eastAsia="Times New Roman" w:hAnsi="Times New Roman" w:cs="Times New Roman"/>
          <w:szCs w:val="20"/>
          <w:lang w:eastAsia="en-US"/>
        </w:rPr>
        <w:t xml:space="preserve"> </w:t>
      </w:r>
      <w:r>
        <w:rPr>
          <w:rFonts w:ascii="Times New Roman" w:eastAsia="Calibri" w:hAnsi="Times New Roman" w:cs="Times New Roman"/>
          <w:szCs w:val="22"/>
          <w:lang w:eastAsia="en-US"/>
        </w:rPr>
        <w:t>T05 0 KT 0002725 23</w:t>
      </w:r>
      <w:r>
        <w:rPr>
          <w:rFonts w:ascii="Times New Roman" w:eastAsia="Calibri" w:hAnsi="Times New Roman" w:cs="Times New Roman"/>
          <w:b/>
          <w:szCs w:val="22"/>
          <w:lang w:eastAsia="en-US"/>
        </w:rPr>
        <w:t xml:space="preserve"> </w:t>
      </w:r>
      <w:r>
        <w:rPr>
          <w:rFonts w:ascii="Times New Roman" w:eastAsia="Times New Roman" w:hAnsi="Times New Roman" w:cs="Times New Roman"/>
          <w:szCs w:val="20"/>
          <w:lang w:eastAsia="en-US"/>
        </w:rPr>
        <w:t xml:space="preserve">od </w:t>
      </w:r>
      <w:r>
        <w:rPr>
          <w:rFonts w:ascii="Times New Roman" w:eastAsia="Times New Roman" w:hAnsi="Times New Roman" w:cs="Times New Roman"/>
          <w:lang w:bidi="ar-SA"/>
        </w:rPr>
        <w:t>29.10.2024.</w:t>
      </w:r>
      <w:r>
        <w:rPr>
          <w:rFonts w:ascii="Times New Roman" w:eastAsia="Times New Roman" w:hAnsi="Times New Roman" w:cs="Times New Roman"/>
          <w:szCs w:val="20"/>
          <w:lang w:eastAsia="en-US"/>
        </w:rPr>
        <w:t xml:space="preserve"> godine.</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rPr>
        <w:lastRenderedPageBreak/>
        <w:t xml:space="preserve">Sud je izjavu o priznanju krivnje prihvatio pa je optuženog D. R. oglasio krivim za krivično djelo </w:t>
      </w:r>
      <w:r>
        <w:rPr>
          <w:rFonts w:ascii="Times New Roman" w:eastAsia="Calibri" w:hAnsi="Times New Roman" w:cs="Calibri"/>
          <w:szCs w:val="22"/>
          <w:lang w:val="hr-HR" w:eastAsia="en-US"/>
        </w:rPr>
        <w:t>Neovlašćena proizvodnja i stavljanje u promet opojnih droga iz člana 238. stav 1. Krivičnog zakona Federacije BiH</w:t>
      </w:r>
      <w:r>
        <w:rPr>
          <w:rFonts w:ascii="Times New Roman" w:hAnsi="Times New Roman" w:cs="Times New Roman"/>
        </w:rPr>
        <w:t xml:space="preserve"> i izrekao je optuženom kaznu zatvora u trajanju od 1 (jedne) godine.</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rPr>
        <w:t>U toku postupka sud je utvrdio da je optuženi D. R. u vrijeme izvršenja krivičnog djela bio uračunljiv i da nema drugih dokaza u spisu koji bi doveli u sumnju uračunljivost u vrijeme izvršenja krivičnog djela.</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rPr>
        <w:t xml:space="preserve">Krivično djelo </w:t>
      </w:r>
      <w:r>
        <w:rPr>
          <w:rFonts w:ascii="Times New Roman" w:eastAsia="Calibri" w:hAnsi="Times New Roman" w:cs="Calibri"/>
          <w:szCs w:val="22"/>
          <w:lang w:val="hr-HR" w:eastAsia="en-US"/>
        </w:rPr>
        <w:t>Neovlašćena proizvodnja i stavljanje u promet opojnih droga iz člana 238. stav 1. Krivičnog zakona Federacije BiH, optuženi D. R. izvršio je sa eventualnim umišljajem, a što sud utvrđuje obzirom na način kako je počinjeno navedeno krivično djelo i kako je to bliže opisano u potvrđenoj optužnici Kantonalnog tužilaštva Goražde broj:  T05 0 KT 0002725 23</w:t>
      </w:r>
      <w:r>
        <w:rPr>
          <w:rFonts w:ascii="Times New Roman" w:eastAsia="Calibri" w:hAnsi="Times New Roman" w:cs="Calibri"/>
          <w:b/>
          <w:szCs w:val="22"/>
          <w:lang w:val="hr-HR" w:eastAsia="en-US"/>
        </w:rPr>
        <w:t xml:space="preserve"> </w:t>
      </w:r>
      <w:r>
        <w:rPr>
          <w:rFonts w:ascii="Times New Roman" w:eastAsia="Calibri" w:hAnsi="Times New Roman" w:cs="Calibri"/>
          <w:szCs w:val="22"/>
          <w:lang w:eastAsia="en-US"/>
        </w:rPr>
        <w:t xml:space="preserve">od </w:t>
      </w:r>
      <w:r>
        <w:rPr>
          <w:rFonts w:ascii="Times New Roman" w:eastAsia="Times New Roman" w:hAnsi="Times New Roman" w:cs="Times New Roman"/>
          <w:lang w:bidi="ar-SA"/>
        </w:rPr>
        <w:t>29.10.2024.</w:t>
      </w:r>
      <w:r>
        <w:rPr>
          <w:rFonts w:ascii="Times New Roman" w:eastAsia="Calibri" w:hAnsi="Times New Roman" w:cs="Calibri"/>
          <w:szCs w:val="22"/>
          <w:lang w:eastAsia="en-US"/>
        </w:rPr>
        <w:t xml:space="preserve"> godine.</w:t>
      </w:r>
    </w:p>
    <w:p w:rsidR="00A75ABF" w:rsidRDefault="00A75ABF" w:rsidP="00A75ABF">
      <w:pPr>
        <w:pStyle w:val="Standard"/>
        <w:jc w:val="both"/>
        <w:rPr>
          <w:rFonts w:ascii="Times New Roman" w:hAnsi="Times New Roman" w:cs="Times New Roman"/>
        </w:rPr>
      </w:pPr>
    </w:p>
    <w:p w:rsidR="00A75ABF" w:rsidRDefault="00A75ABF" w:rsidP="00A75ABF">
      <w:pPr>
        <w:pStyle w:val="Standard"/>
        <w:jc w:val="both"/>
        <w:rPr>
          <w:rFonts w:hint="eastAsia"/>
        </w:rPr>
      </w:pPr>
    </w:p>
    <w:p w:rsidR="00A75ABF" w:rsidRDefault="00A75ABF" w:rsidP="00A75ABF">
      <w:pPr>
        <w:pStyle w:val="Standard"/>
        <w:jc w:val="both"/>
        <w:rPr>
          <w:rFonts w:ascii="Times New Roman" w:hAnsi="Times New Roman" w:cs="Times New Roman"/>
        </w:rPr>
      </w:pPr>
    </w:p>
    <w:p w:rsidR="00A75ABF" w:rsidRDefault="00A75ABF" w:rsidP="00A75ABF">
      <w:pPr>
        <w:pStyle w:val="Standard"/>
        <w:jc w:val="both"/>
        <w:rPr>
          <w:rFonts w:hint="eastAsia"/>
        </w:rPr>
      </w:pPr>
      <w:r>
        <w:rPr>
          <w:rFonts w:ascii="Times New Roman" w:hAnsi="Times New Roman" w:cs="Times New Roman"/>
        </w:rPr>
        <w:t>Prilikom odlučivanja o vrsti i visini kazne, koju će izreći optuženom D. R., sud je uzeo u obzir sve okolnosti koje utiču na odmjeravanje kazne, pa je od otežavajućih okolnosti uzeo u obzir da se radi o većoj količini pronađene opojne droge i to što je opojna droga pronađena u stanu i ugostiteljskom objektu, a od olakšavajućih okolnosti uzeo je u obzir to da je optuženi priznao izvršenje krivičnog djela, da je na taj način postupak učinio efikasnim i ekonomičnijim,  njegovo kajanje za počinjeno krivično djelo, obećanje da ubuduće neće činiti krivična djela, to što je optuženi otac jednog malodobnog ženskog djeteta starosti 1,5 godina, da izdržava malodobno dijete  čiji je jedini staratelj i suprugu koja je strani državljanin i koja nije rješila pitanje stalnog boravka.</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rPr>
        <w:t>Sud nije usvojio primjedbu Glavnog kantonalnog tužioca da optuženi nije sudu predložio nikakve dokaze u pogledu činjenice da je otac jednog malodobnog djeteta starosti 1,5 godina, da ga izdržava i da je supruga strani državljanin.</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rPr>
        <w:t>Naime, sud konstatuje činjenicu da je prilikom ispitivanja osumnjičenog D. R. na Zapisnik o ispitivanjju osumnjičenog Uprave policije, Sektor kriminalističke policije, Odsjek za organizovani kriminalitet i droge broj 07/I-5-1-131/23 od 23.11.2023. godine, osumnjičeni D. R., dao lične podatke u smislu člana 92. stav 1. ZKP-a FBiH, a da je,prilikom ispitivanja osumnjičeni D. R. morao da se ispita i da se izjasni, između ostalog, kakave su mu obiteljske prilike, a osumnjičeni D. R. izjasnio se na okolnosti porodičnih prilika da je oženjen.</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rPr>
        <w:t>U toj fazi postupka  od osumnjičenog D.R. morali su se tražiti i bliži podaci osim činjenice da je oženjen, a oni su se morali odnositi na okolnosti porodične prilike da li osumnjičeni D. R. ima dijete ili djece, te u ukoliko ima da se izjasni na okolnosti starosti djeteta ili djece.</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rPr>
        <w:t xml:space="preserve">Tako nije postupljeno prilikom uzimanja podataka od osumnjičenog D. R., prilikom prvog ispitivanja, a u potvrđenoj optužnici  </w:t>
      </w:r>
      <w:r>
        <w:rPr>
          <w:rFonts w:ascii="Times New Roman" w:hAnsi="Times New Roman" w:cs="Times New Roman"/>
          <w:szCs w:val="20"/>
          <w:lang w:eastAsia="en-US"/>
        </w:rPr>
        <w:t>Kantonalnog tužilaštva Goražde broj</w:t>
      </w:r>
      <w:r>
        <w:rPr>
          <w:rFonts w:ascii="Times New Roman" w:eastAsia="Calibri" w:hAnsi="Times New Roman" w:cs="Times New Roman"/>
          <w:szCs w:val="22"/>
          <w:lang w:eastAsia="en-US"/>
        </w:rPr>
        <w:t xml:space="preserve"> </w:t>
      </w:r>
      <w:r>
        <w:rPr>
          <w:rFonts w:ascii="Times New Roman" w:eastAsia="Calibri" w:hAnsi="Times New Roman" w:cs="Times New Roman"/>
          <w:szCs w:val="22"/>
          <w:lang w:val="hr-HR" w:eastAsia="en-US"/>
        </w:rPr>
        <w:t xml:space="preserve">T05 0 KT 0002725 23 </w:t>
      </w:r>
      <w:r>
        <w:rPr>
          <w:rFonts w:ascii="Times New Roman" w:hAnsi="Times New Roman" w:cs="Times New Roman"/>
          <w:szCs w:val="20"/>
          <w:lang w:eastAsia="en-US"/>
        </w:rPr>
        <w:t xml:space="preserve">od </w:t>
      </w:r>
      <w:r>
        <w:rPr>
          <w:rFonts w:ascii="Times New Roman" w:eastAsia="Times New Roman" w:hAnsi="Times New Roman" w:cs="Times New Roman"/>
          <w:lang w:bidi="ar-SA"/>
        </w:rPr>
        <w:t>29.10.2024.</w:t>
      </w:r>
      <w:r>
        <w:rPr>
          <w:rFonts w:ascii="Times New Roman" w:hAnsi="Times New Roman" w:cs="Times New Roman"/>
          <w:szCs w:val="20"/>
          <w:lang w:eastAsia="en-US"/>
        </w:rPr>
        <w:t xml:space="preserve"> godine, navedeni su samo podaci da je optuženi oženjen.</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szCs w:val="20"/>
          <w:lang w:eastAsia="en-US"/>
        </w:rPr>
        <w:t xml:space="preserve">Isto tako, sud nije usvojio prijedlog optuženog D. R. i njegovog branioca po službenoj dužnosti po osnovu obavezne odbrane Ružice Skoko da se optuženom D.R. izrekne uvjetna osuda, kao i da se, </w:t>
      </w:r>
      <w:r>
        <w:rPr>
          <w:rFonts w:ascii="Times New Roman" w:hAnsi="Times New Roman" w:cs="Times New Roman"/>
          <w:szCs w:val="20"/>
          <w:lang w:eastAsia="en-US"/>
        </w:rPr>
        <w:lastRenderedPageBreak/>
        <w:t>po prijedlogu navedenog branioca po službenoj dužnosti po osnovu obavezne odbrane optuženom D.R. izrekne kazna zatvora u trajanju od 3 (tri) mjeseca, a to iz razloga jer je sud mišljenja da se sa izricanjem uvjetne osude i ublažavanjem kazne zatvora ne bi ostvarili ciljevi specijalne i generalne prevencije, a ne postoje uslovi iz člana 50. stav 1. pod a) i b) Krivičnog zakona FBiH za ublažavanje kazne.</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szCs w:val="20"/>
          <w:lang w:eastAsia="en-US"/>
        </w:rPr>
        <w:t xml:space="preserve">Isto tako, sud je cijenio da je optuženi D. R. ranije krivično osuđivan, a da se radilo o krivičnim djelima iz 2005. godine i 2008. godine, a da se radilo o krivičnim djelima nasilničko ponašanje i teža tjelesna ozljeda i laka tjelesna ozljeda, koji imaju drugi zaštitni objekat, pa ove okolnosti sud nije cijenio kao otežavajuće, a imao je u vidu protek vremena do momenta počinjenja ranijih krivičnih djela u odnosu na vrijeme počinjenja krivičnog djela </w:t>
      </w:r>
      <w:r>
        <w:rPr>
          <w:rFonts w:ascii="Times New Roman" w:eastAsia="Calibri" w:hAnsi="Times New Roman" w:cs="Times New Roman"/>
          <w:szCs w:val="22"/>
          <w:lang w:val="hr-HR" w:eastAsia="en-US"/>
        </w:rPr>
        <w:t>Neovlašćena proizvodnja i stavljanje u promet opojnih droga iz člana 238. stav 1. Krivičnog zakona Federacije BiH.</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eastAsia="Calibri" w:hAnsi="Times New Roman" w:cs="Times New Roman"/>
          <w:szCs w:val="22"/>
          <w:lang w:val="hr-HR" w:eastAsia="en-US"/>
        </w:rPr>
        <w:t>Sud nije cijenio kao otežavajuće okolnosti navode Glavnog kantonalnog tužioca, a koje se odnose na činjenicu gdje se nalazila opojna droga u stanu u vrijeme pronalaženja, kao ni materijalne prilike optuženog D. R., koje nisu dokazane u ovom postupku, jer ove okolnosti nisu od značaja za počinjenje navedenog kriivčnog djela.</w:t>
      </w:r>
    </w:p>
    <w:p w:rsidR="00A75ABF" w:rsidRDefault="00A75ABF" w:rsidP="00A75ABF">
      <w:pPr>
        <w:pStyle w:val="Standard"/>
        <w:jc w:val="both"/>
        <w:rPr>
          <w:rFonts w:hint="eastAsia"/>
        </w:rPr>
      </w:pPr>
    </w:p>
    <w:p w:rsidR="00A75ABF" w:rsidRDefault="00A75ABF" w:rsidP="00A75ABF">
      <w:pPr>
        <w:pStyle w:val="Standard"/>
        <w:jc w:val="both"/>
        <w:rPr>
          <w:rFonts w:hint="eastAsia"/>
        </w:rPr>
      </w:pPr>
      <w:r>
        <w:rPr>
          <w:rFonts w:ascii="Times New Roman" w:hAnsi="Times New Roman" w:cs="Times New Roman"/>
        </w:rPr>
        <w:t>Sud je mišljenja da će se sa ovakvom izrečenom zatvorskom kaznom ostvariti ciljevi specijalne i generalne prevencije, tako da se optuženi ubuduće kloni vršenja krivičnih djela, a izrečena kazna zatvora odgovara prirodi, težini učinjenog krivičnog djela i stepenu odgovornosti optuženog.</w:t>
      </w:r>
    </w:p>
    <w:p w:rsidR="00A75ABF" w:rsidRDefault="00A75ABF" w:rsidP="00A75ABF">
      <w:pPr>
        <w:pStyle w:val="Standard"/>
        <w:jc w:val="both"/>
        <w:rPr>
          <w:rFonts w:ascii="Times New Roman" w:hAnsi="Times New Roman" w:cs="Times New Roman"/>
        </w:rPr>
      </w:pPr>
    </w:p>
    <w:p w:rsidR="00A75ABF" w:rsidRDefault="00A75ABF" w:rsidP="00A75ABF">
      <w:pPr>
        <w:pStyle w:val="Standard"/>
        <w:tabs>
          <w:tab w:val="left" w:pos="9638"/>
        </w:tabs>
        <w:jc w:val="both"/>
        <w:rPr>
          <w:rFonts w:hint="eastAsia"/>
        </w:rPr>
      </w:pPr>
      <w:r>
        <w:rPr>
          <w:rFonts w:ascii="Times New Roman" w:hAnsi="Times New Roman" w:cs="Liberation Serif"/>
          <w:lang w:eastAsia="hi-IN"/>
        </w:rPr>
        <w:t>Na osnovu odredbe člana 202. stav 1. Zakona o krivičnom postupku Federacije Bosne i Hercegovine, optuženi se obavezuje da plati troškove krivičnog postupka u paušalnom iznosu  od 2</w:t>
      </w:r>
      <w:r>
        <w:rPr>
          <w:rFonts w:ascii="Times New Roman" w:hAnsi="Times New Roman" w:cs="Times New Roman"/>
          <w:lang w:eastAsia="hi-IN"/>
        </w:rPr>
        <w:t>0,00 KM (</w:t>
      </w:r>
      <w:r>
        <w:rPr>
          <w:rFonts w:ascii="Times New Roman" w:eastAsia="Times New Roman" w:hAnsi="Times New Roman" w:cs="Times New Roman"/>
          <w:lang w:eastAsia="hi-IN"/>
        </w:rPr>
        <w:t>dvadeset</w:t>
      </w:r>
      <w:r>
        <w:rPr>
          <w:rFonts w:ascii="Times New Roman" w:hAnsi="Times New Roman" w:cs="Times New Roman"/>
          <w:lang w:eastAsia="hi-IN"/>
        </w:rPr>
        <w:t xml:space="preserve"> konvertibilnihmaraka) u roku od 15 dana po pravosnažnosti presude, a čija visina je određena obzirom na složenost,  dužinu trajanja postupka i imovinske prilike optuženog, obzirom da je optuženi zaposlen.</w:t>
      </w:r>
    </w:p>
    <w:p w:rsidR="00A75ABF" w:rsidRDefault="00A75ABF" w:rsidP="00A75ABF">
      <w:pPr>
        <w:pStyle w:val="Standard"/>
        <w:tabs>
          <w:tab w:val="left" w:pos="9638"/>
        </w:tabs>
        <w:jc w:val="both"/>
        <w:rPr>
          <w:rFonts w:hint="eastAsia"/>
        </w:rPr>
      </w:pPr>
    </w:p>
    <w:p w:rsidR="00A75ABF" w:rsidRDefault="00A75ABF" w:rsidP="00A75ABF">
      <w:pPr>
        <w:pStyle w:val="Standard"/>
        <w:jc w:val="both"/>
        <w:rPr>
          <w:rFonts w:ascii="Times New Roman" w:hAnsi="Times New Roman" w:cs="Times New Roman"/>
        </w:rPr>
      </w:pPr>
    </w:p>
    <w:p w:rsidR="00A75ABF" w:rsidRDefault="00A75ABF" w:rsidP="00A75ABF">
      <w:pPr>
        <w:pStyle w:val="Standard"/>
        <w:jc w:val="both"/>
        <w:rPr>
          <w:rFonts w:hint="eastAsia"/>
        </w:rPr>
      </w:pPr>
      <w:r>
        <w:rPr>
          <w:rFonts w:ascii="Times New Roman" w:hAnsi="Times New Roman" w:cs="Times New Roman"/>
        </w:rPr>
        <w:t>Zapisničar                                                                                                                          Sudija</w:t>
      </w:r>
    </w:p>
    <w:p w:rsidR="00A75ABF" w:rsidRDefault="00A75ABF" w:rsidP="00A75ABF">
      <w:pPr>
        <w:pStyle w:val="Standard"/>
        <w:jc w:val="both"/>
        <w:rPr>
          <w:rFonts w:ascii="Times New Roman" w:hAnsi="Times New Roman" w:cs="Times New Roman"/>
        </w:rPr>
      </w:pPr>
    </w:p>
    <w:p w:rsidR="00A75ABF" w:rsidRDefault="00A75ABF" w:rsidP="00A75ABF">
      <w:pPr>
        <w:pStyle w:val="Standard"/>
        <w:jc w:val="both"/>
        <w:rPr>
          <w:rFonts w:hint="eastAsia"/>
        </w:rPr>
      </w:pPr>
      <w:r>
        <w:rPr>
          <w:rFonts w:ascii="Times New Roman" w:hAnsi="Times New Roman" w:cs="Times New Roman"/>
        </w:rPr>
        <w:t xml:space="preserve">Čeljo Ajla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Ahmetović Nisad</w:t>
      </w:r>
    </w:p>
    <w:p w:rsidR="00A75ABF" w:rsidRDefault="00A75ABF" w:rsidP="00A75ABF">
      <w:pPr>
        <w:pStyle w:val="Standard"/>
        <w:jc w:val="both"/>
        <w:rPr>
          <w:rFonts w:ascii="Times New Roman" w:hAnsi="Times New Roman" w:cs="Times New Roman"/>
        </w:rPr>
      </w:pPr>
    </w:p>
    <w:p w:rsidR="00A75ABF" w:rsidRDefault="00A75ABF" w:rsidP="00A75ABF">
      <w:pPr>
        <w:pStyle w:val="Standard"/>
        <w:jc w:val="both"/>
        <w:rPr>
          <w:rFonts w:ascii="Times New Roman" w:hAnsi="Times New Roman" w:cs="Times New Roman"/>
        </w:rPr>
      </w:pPr>
    </w:p>
    <w:p w:rsidR="00A75ABF" w:rsidRDefault="00A75ABF" w:rsidP="00A75ABF">
      <w:pPr>
        <w:pStyle w:val="Standard"/>
        <w:jc w:val="both"/>
        <w:rPr>
          <w:rFonts w:hint="eastAsia"/>
        </w:rPr>
      </w:pPr>
      <w:r>
        <w:rPr>
          <w:rFonts w:ascii="Times New Roman" w:hAnsi="Times New Roman" w:cs="Times New Roman"/>
        </w:rPr>
        <w:t>Pouka o pravnom lijeku: Protiv ove presude može se podnijeti žalba Kantonalnom sudu Goražde u roku od 15 dana računajući od dana prijema presude. Žalba se podnosi u dovoljnom broju primjeraka putem ovog suda.</w:t>
      </w:r>
    </w:p>
    <w:p w:rsidR="00156240" w:rsidRDefault="00156240"/>
    <w:sectPr w:rsidR="001562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ABF"/>
    <w:rsid w:val="00156240"/>
    <w:rsid w:val="001F4F5D"/>
    <w:rsid w:val="00A75ABF"/>
    <w:rsid w:val="00EA1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42E4D"/>
  <w15:chartTrackingRefBased/>
  <w15:docId w15:val="{C575E9D9-8779-4C85-9310-7D66BACBD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A75ABF"/>
    <w:pPr>
      <w:suppressAutoHyphens/>
      <w:autoSpaceDN w:val="0"/>
      <w:spacing w:after="0" w:line="240" w:lineRule="auto"/>
    </w:pPr>
    <w:rPr>
      <w:rFonts w:ascii="Liberation Serif" w:eastAsia="NSimSun" w:hAnsi="Liberation Serif" w:cs="Arial"/>
      <w:kern w:val="3"/>
      <w:sz w:val="24"/>
      <w:szCs w:val="24"/>
      <w:lang w:val="bs-Latn-BA"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29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2216</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Softić</dc:creator>
  <cp:keywords/>
  <dc:description/>
  <cp:lastModifiedBy>Amela Softić</cp:lastModifiedBy>
  <cp:revision>4</cp:revision>
  <dcterms:created xsi:type="dcterms:W3CDTF">2025-12-15T12:11:00Z</dcterms:created>
  <dcterms:modified xsi:type="dcterms:W3CDTF">2025-12-29T10:13:00Z</dcterms:modified>
</cp:coreProperties>
</file>