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850" w:rsidRPr="0047757E" w:rsidRDefault="00537850" w:rsidP="00537850">
      <w:pPr>
        <w:suppressAutoHyphens/>
        <w:rPr>
          <w:rFonts w:eastAsia="Times New Roman"/>
          <w:b/>
          <w:bCs/>
          <w:sz w:val="28"/>
          <w:szCs w:val="24"/>
          <w:lang w:val="en-GB" w:eastAsia="zh-CN"/>
        </w:rPr>
      </w:pPr>
      <w:r w:rsidRPr="0047757E">
        <w:rPr>
          <w:rFonts w:eastAsia="Times New Roman"/>
          <w:bCs/>
          <w:szCs w:val="24"/>
          <w:lang w:val="hr-HR" w:eastAsia="zh-CN"/>
        </w:rPr>
        <w:t xml:space="preserve">BOSNA I HERCEGOVINA </w:t>
      </w:r>
    </w:p>
    <w:p w:rsidR="00537850" w:rsidRPr="0047757E" w:rsidRDefault="00537850" w:rsidP="00537850">
      <w:pPr>
        <w:suppressAutoHyphens/>
        <w:rPr>
          <w:rFonts w:eastAsia="Times New Roman"/>
          <w:b/>
          <w:bCs/>
          <w:sz w:val="28"/>
          <w:szCs w:val="24"/>
          <w:lang w:val="en-GB" w:eastAsia="zh-CN"/>
        </w:rPr>
      </w:pPr>
      <w:r w:rsidRPr="0047757E">
        <w:rPr>
          <w:rFonts w:eastAsia="Times New Roman"/>
          <w:bCs/>
          <w:szCs w:val="24"/>
          <w:lang w:val="hr-HR" w:eastAsia="zh-CN"/>
        </w:rPr>
        <w:t>FEDERACIJA BOSNE I HERCEGOVINE</w:t>
      </w:r>
    </w:p>
    <w:p w:rsidR="00537850" w:rsidRPr="0047757E" w:rsidRDefault="00537850" w:rsidP="00537850">
      <w:pPr>
        <w:suppressAutoHyphens/>
        <w:rPr>
          <w:rFonts w:eastAsia="Times New Roman"/>
          <w:b/>
          <w:bCs/>
          <w:sz w:val="28"/>
          <w:szCs w:val="24"/>
          <w:lang w:val="en-GB" w:eastAsia="zh-CN"/>
        </w:rPr>
      </w:pPr>
      <w:r w:rsidRPr="0047757E">
        <w:rPr>
          <w:rFonts w:eastAsia="Times New Roman"/>
          <w:bCs/>
          <w:szCs w:val="24"/>
          <w:lang w:val="hr-HR" w:eastAsia="zh-CN"/>
        </w:rPr>
        <w:t xml:space="preserve">BOSANSKO-PODRINJSKI KANTON GORAŽDE </w:t>
      </w:r>
    </w:p>
    <w:p w:rsidR="00537850" w:rsidRPr="0047757E" w:rsidRDefault="00537850" w:rsidP="00537850">
      <w:pPr>
        <w:suppressAutoHyphens/>
        <w:rPr>
          <w:rFonts w:eastAsia="Times New Roman"/>
          <w:b/>
          <w:bCs/>
          <w:sz w:val="28"/>
          <w:szCs w:val="24"/>
          <w:lang w:val="en-GB" w:eastAsia="zh-CN"/>
        </w:rPr>
      </w:pPr>
      <w:r w:rsidRPr="0047757E">
        <w:rPr>
          <w:rFonts w:eastAsia="Times New Roman"/>
          <w:bCs/>
          <w:szCs w:val="24"/>
          <w:lang w:val="hr-HR" w:eastAsia="zh-CN"/>
        </w:rPr>
        <w:t xml:space="preserve">OPĆINSKI SUD U GORAŽDU </w:t>
      </w:r>
    </w:p>
    <w:p w:rsidR="00537850" w:rsidRPr="0047757E" w:rsidRDefault="00537850" w:rsidP="00537850">
      <w:pPr>
        <w:suppressAutoHyphens/>
        <w:rPr>
          <w:rFonts w:eastAsia="Times New Roman"/>
          <w:b/>
          <w:bCs/>
          <w:sz w:val="28"/>
          <w:szCs w:val="24"/>
          <w:lang w:val="en-GB" w:eastAsia="zh-CN"/>
        </w:rPr>
      </w:pPr>
      <w:r w:rsidRPr="0047757E">
        <w:rPr>
          <w:rFonts w:eastAsia="Times New Roman"/>
          <w:bCs/>
          <w:szCs w:val="24"/>
          <w:lang w:val="hr-HR" w:eastAsia="zh-CN"/>
        </w:rPr>
        <w:t>Broj: 45 0 P 047503 24 P</w:t>
      </w:r>
    </w:p>
    <w:p w:rsidR="00537850" w:rsidRPr="0047757E" w:rsidRDefault="00537850" w:rsidP="00537850">
      <w:pPr>
        <w:suppressAutoHyphens/>
        <w:spacing w:after="120"/>
        <w:rPr>
          <w:rFonts w:eastAsia="Times New Roman"/>
          <w:b/>
          <w:bCs/>
          <w:sz w:val="28"/>
          <w:szCs w:val="24"/>
          <w:lang w:val="en-GB" w:eastAsia="zh-CN"/>
        </w:rPr>
      </w:pPr>
      <w:r w:rsidRPr="0047757E">
        <w:rPr>
          <w:rFonts w:eastAsia="Times New Roman"/>
          <w:bCs/>
          <w:szCs w:val="24"/>
          <w:lang w:val="hr-HR" w:eastAsia="zh-CN"/>
        </w:rPr>
        <w:t>Goražde,</w:t>
      </w:r>
      <w:r>
        <w:rPr>
          <w:rFonts w:eastAsia="Times New Roman"/>
          <w:bCs/>
          <w:szCs w:val="24"/>
          <w:lang w:val="hr-HR" w:eastAsia="zh-CN"/>
        </w:rPr>
        <w:t xml:space="preserve"> 26.12.2024.godine</w:t>
      </w:r>
    </w:p>
    <w:p w:rsidR="00537850" w:rsidRPr="0047757E" w:rsidRDefault="00537850" w:rsidP="00537850">
      <w:pPr>
        <w:suppressAutoHyphens/>
        <w:rPr>
          <w:lang w:eastAsia="zh-CN"/>
        </w:rPr>
      </w:pPr>
    </w:p>
    <w:p w:rsidR="00537850" w:rsidRDefault="00537850" w:rsidP="00537850">
      <w:pPr>
        <w:ind w:firstLine="720"/>
        <w:rPr>
          <w:rFonts w:eastAsia="Times New Roman"/>
          <w:szCs w:val="24"/>
          <w:lang w:val="bs-Latn-BA" w:eastAsia="zh-CN"/>
        </w:rPr>
      </w:pPr>
      <w:r w:rsidRPr="0047757E">
        <w:rPr>
          <w:rFonts w:eastAsia="Times New Roman"/>
          <w:szCs w:val="24"/>
          <w:lang w:val="bs-Latn-BA" w:eastAsia="zh-CN"/>
        </w:rPr>
        <w:t>Općinski sud u Goraždu, sudija Muris Tatarin, u pravnoj stvari tužiteljice</w:t>
      </w:r>
      <w:r w:rsidRPr="00DB3C41">
        <w:rPr>
          <w:lang w:val="hr-BA" w:eastAsia="zh-CN"/>
        </w:rPr>
        <w:t xml:space="preserve"> Ć</w:t>
      </w:r>
      <w:r>
        <w:rPr>
          <w:lang w:val="hr-BA" w:eastAsia="zh-CN"/>
        </w:rPr>
        <w:t>.</w:t>
      </w:r>
      <w:r w:rsidRPr="00DB3C41">
        <w:rPr>
          <w:lang w:val="hr-BA" w:eastAsia="zh-CN"/>
        </w:rPr>
        <w:t>A</w:t>
      </w:r>
      <w:r>
        <w:rPr>
          <w:lang w:val="hr-BA" w:eastAsia="zh-CN"/>
        </w:rPr>
        <w:t>.</w:t>
      </w:r>
      <w:r w:rsidR="00442AFC">
        <w:rPr>
          <w:lang w:val="hr-BA" w:eastAsia="zh-CN"/>
        </w:rPr>
        <w:t xml:space="preserve"> koju zastupa punomoćnik K. S.</w:t>
      </w:r>
      <w:r>
        <w:rPr>
          <w:lang w:val="hr-BA" w:eastAsia="zh-CN"/>
        </w:rPr>
        <w:t>,</w:t>
      </w:r>
      <w:r w:rsidRPr="00DB3C41">
        <w:rPr>
          <w:lang w:val="hr-BA" w:eastAsia="zh-CN"/>
        </w:rPr>
        <w:t xml:space="preserve"> protiv tuženih 1. J</w:t>
      </w:r>
      <w:r>
        <w:rPr>
          <w:lang w:val="hr-BA" w:eastAsia="zh-CN"/>
        </w:rPr>
        <w:t>.</w:t>
      </w:r>
      <w:r w:rsidRPr="00DB3C41">
        <w:rPr>
          <w:lang w:val="hr-BA" w:eastAsia="zh-CN"/>
        </w:rPr>
        <w:t>U</w:t>
      </w:r>
      <w:r>
        <w:rPr>
          <w:lang w:val="hr-BA" w:eastAsia="zh-CN"/>
        </w:rPr>
        <w:t>.</w:t>
      </w:r>
      <w:r w:rsidRPr="00DB3C41">
        <w:rPr>
          <w:lang w:val="hr-BA" w:eastAsia="zh-CN"/>
        </w:rPr>
        <w:t xml:space="preserve"> Centar za socijalni rad BPK-a Goražde</w:t>
      </w:r>
      <w:r>
        <w:rPr>
          <w:lang w:val="hr-BA" w:eastAsia="zh-CN"/>
        </w:rPr>
        <w:t>,</w:t>
      </w:r>
      <w:r w:rsidRPr="00DB3C41">
        <w:rPr>
          <w:lang w:val="hr-BA" w:eastAsia="zh-CN"/>
        </w:rPr>
        <w:t xml:space="preserve"> ko</w:t>
      </w:r>
      <w:r>
        <w:rPr>
          <w:lang w:val="hr-BA" w:eastAsia="zh-CN"/>
        </w:rPr>
        <w:t>ga</w:t>
      </w:r>
      <w:r w:rsidRPr="00DB3C41">
        <w:rPr>
          <w:lang w:val="hr-BA" w:eastAsia="zh-CN"/>
        </w:rPr>
        <w:t xml:space="preserve"> zastupa zakonski zastupnik </w:t>
      </w:r>
      <w:r>
        <w:rPr>
          <w:lang w:val="hr-BA" w:eastAsia="zh-CN"/>
        </w:rPr>
        <w:t>K</w:t>
      </w:r>
      <w:r w:rsidRPr="00DB3C41">
        <w:rPr>
          <w:lang w:val="hr-BA" w:eastAsia="zh-CN"/>
        </w:rPr>
        <w:t>antonalni pravobrani</w:t>
      </w:r>
      <w:r>
        <w:rPr>
          <w:lang w:val="hr-BA" w:eastAsia="zh-CN"/>
        </w:rPr>
        <w:t>la</w:t>
      </w:r>
      <w:r w:rsidRPr="00DB3C41">
        <w:rPr>
          <w:lang w:val="hr-BA" w:eastAsia="zh-CN"/>
        </w:rPr>
        <w:t xml:space="preserve">c i 2. FBiH koju zastupa zakonski zastupnik </w:t>
      </w:r>
      <w:r>
        <w:rPr>
          <w:lang w:val="hr-BA" w:eastAsia="zh-CN"/>
        </w:rPr>
        <w:t>F</w:t>
      </w:r>
      <w:r w:rsidRPr="00DB3C41">
        <w:rPr>
          <w:lang w:val="hr-BA" w:eastAsia="zh-CN"/>
        </w:rPr>
        <w:t>ederalni pravobrani</w:t>
      </w:r>
      <w:r>
        <w:rPr>
          <w:lang w:val="hr-BA" w:eastAsia="zh-CN"/>
        </w:rPr>
        <w:t>la</w:t>
      </w:r>
      <w:r w:rsidRPr="00DB3C41">
        <w:rPr>
          <w:lang w:val="hr-BA" w:eastAsia="zh-CN"/>
        </w:rPr>
        <w:t>c</w:t>
      </w:r>
      <w:r>
        <w:rPr>
          <w:lang w:val="hr-BA" w:eastAsia="zh-CN"/>
        </w:rPr>
        <w:t>,</w:t>
      </w:r>
      <w:r w:rsidRPr="00DB3C41">
        <w:rPr>
          <w:lang w:val="hr-BA" w:eastAsia="zh-CN"/>
        </w:rPr>
        <w:t xml:space="preserve"> radi utvrđivanja i otklanjanja diskriminacije po osnovu invaliditeta</w:t>
      </w:r>
      <w:r>
        <w:rPr>
          <w:lang w:val="hr-BA" w:eastAsia="zh-CN"/>
        </w:rPr>
        <w:t xml:space="preserve"> i naknade štete vsp. 500,00 KM, </w:t>
      </w:r>
      <w:r w:rsidRPr="0047757E">
        <w:rPr>
          <w:rFonts w:eastAsia="Times New Roman"/>
          <w:szCs w:val="24"/>
          <w:lang w:val="bs-Latn-BA" w:eastAsia="zh-CN"/>
        </w:rPr>
        <w:t xml:space="preserve"> nakon provedene neposredne, javne i gl</w:t>
      </w:r>
      <w:r>
        <w:rPr>
          <w:rFonts w:eastAsia="Times New Roman"/>
          <w:szCs w:val="24"/>
          <w:lang w:val="bs-Latn-BA" w:eastAsia="zh-CN"/>
        </w:rPr>
        <w:t>avne rasprave zaključene dana 27.11</w:t>
      </w:r>
      <w:r w:rsidRPr="0047757E">
        <w:rPr>
          <w:rFonts w:eastAsia="Times New Roman"/>
          <w:szCs w:val="24"/>
          <w:lang w:val="bs-Latn-BA" w:eastAsia="zh-CN"/>
        </w:rPr>
        <w:t xml:space="preserve">.2024. godine uz sudjelovanje </w:t>
      </w:r>
      <w:r>
        <w:rPr>
          <w:rFonts w:eastAsia="Times New Roman"/>
          <w:szCs w:val="24"/>
          <w:lang w:val="bs-Latn-BA" w:eastAsia="zh-CN"/>
        </w:rPr>
        <w:t>punomoćnika tužiteljice</w:t>
      </w:r>
      <w:r w:rsidRPr="0047757E">
        <w:rPr>
          <w:rFonts w:eastAsia="Times New Roman"/>
          <w:szCs w:val="24"/>
          <w:lang w:val="bs-Latn-BA" w:eastAsia="zh-CN"/>
        </w:rPr>
        <w:t xml:space="preserve"> z</w:t>
      </w:r>
      <w:r>
        <w:rPr>
          <w:rFonts w:eastAsia="Times New Roman"/>
          <w:szCs w:val="24"/>
          <w:lang w:val="bs-Latn-BA" w:eastAsia="zh-CN"/>
        </w:rPr>
        <w:t xml:space="preserve">akonskog zastupnika prvotuženog i zakonskog  zastupnika drugotuženog </w:t>
      </w:r>
      <w:r w:rsidRPr="0047757E">
        <w:rPr>
          <w:rFonts w:eastAsia="Times New Roman"/>
          <w:szCs w:val="24"/>
          <w:lang w:val="bs-Latn-BA" w:eastAsia="zh-CN"/>
        </w:rPr>
        <w:t xml:space="preserve">dana </w:t>
      </w:r>
      <w:r>
        <w:rPr>
          <w:rFonts w:eastAsia="Times New Roman"/>
          <w:szCs w:val="24"/>
          <w:lang w:val="bs-Latn-BA" w:eastAsia="zh-CN"/>
        </w:rPr>
        <w:t>26.12.</w:t>
      </w:r>
      <w:r w:rsidRPr="0047757E">
        <w:rPr>
          <w:rFonts w:eastAsia="Times New Roman"/>
          <w:szCs w:val="24"/>
          <w:lang w:val="bs-Latn-BA" w:eastAsia="zh-CN"/>
        </w:rPr>
        <w:t>2024. godine donio je sljedeću:</w:t>
      </w:r>
    </w:p>
    <w:p w:rsidR="00537850" w:rsidRPr="0047757E" w:rsidRDefault="00537850" w:rsidP="00537850">
      <w:pPr>
        <w:ind w:firstLine="720"/>
        <w:rPr>
          <w:rFonts w:eastAsia="Times New Roman"/>
          <w:szCs w:val="24"/>
          <w:lang w:val="bs-Latn-BA" w:eastAsia="zh-CN"/>
        </w:rPr>
      </w:pPr>
    </w:p>
    <w:p w:rsidR="00537850" w:rsidRPr="0047757E" w:rsidRDefault="00537850" w:rsidP="00537850">
      <w:pPr>
        <w:suppressAutoHyphens/>
        <w:rPr>
          <w:rFonts w:eastAsia="Times New Roman"/>
          <w:szCs w:val="24"/>
          <w:lang w:val="bs-Latn-BA" w:eastAsia="zh-CN"/>
        </w:rPr>
      </w:pPr>
    </w:p>
    <w:p w:rsidR="00537850" w:rsidRDefault="00537850" w:rsidP="00537850">
      <w:pPr>
        <w:suppressAutoHyphens/>
        <w:jc w:val="center"/>
        <w:rPr>
          <w:rFonts w:eastAsia="Times New Roman"/>
          <w:b/>
          <w:szCs w:val="24"/>
          <w:lang w:val="bs-Latn-BA" w:eastAsia="zh-CN"/>
        </w:rPr>
      </w:pPr>
      <w:r w:rsidRPr="0047757E">
        <w:rPr>
          <w:rFonts w:eastAsia="Times New Roman"/>
          <w:b/>
          <w:szCs w:val="24"/>
          <w:lang w:val="bs-Latn-BA" w:eastAsia="zh-CN"/>
        </w:rPr>
        <w:t xml:space="preserve">P R E S U D U </w:t>
      </w:r>
    </w:p>
    <w:p w:rsidR="00537850" w:rsidRDefault="00537850" w:rsidP="00537850">
      <w:pPr>
        <w:suppressAutoHyphens/>
        <w:jc w:val="center"/>
        <w:rPr>
          <w:rFonts w:eastAsia="Times New Roman"/>
          <w:b/>
          <w:szCs w:val="24"/>
          <w:lang w:val="bs-Latn-BA" w:eastAsia="zh-CN"/>
        </w:rPr>
      </w:pPr>
    </w:p>
    <w:p w:rsidR="00537850" w:rsidRDefault="00537850" w:rsidP="00537850">
      <w:pPr>
        <w:suppressAutoHyphens/>
        <w:jc w:val="center"/>
        <w:rPr>
          <w:rFonts w:eastAsia="Times New Roman"/>
          <w:b/>
          <w:szCs w:val="24"/>
          <w:lang w:val="bs-Latn-BA" w:eastAsia="zh-CN"/>
        </w:rPr>
      </w:pPr>
    </w:p>
    <w:p w:rsidR="00537850" w:rsidRPr="000D2C2B" w:rsidRDefault="00537850" w:rsidP="00537850">
      <w:pPr>
        <w:suppressAutoHyphens/>
        <w:rPr>
          <w:rFonts w:eastAsia="Times New Roman"/>
          <w:bCs/>
          <w:szCs w:val="24"/>
          <w:lang w:val="bs-Latn-BA" w:eastAsia="zh-CN"/>
        </w:rPr>
      </w:pPr>
      <w:r>
        <w:rPr>
          <w:rFonts w:eastAsia="Times New Roman"/>
          <w:b/>
          <w:szCs w:val="24"/>
          <w:lang w:val="bs-Latn-BA" w:eastAsia="zh-CN"/>
        </w:rPr>
        <w:tab/>
      </w:r>
      <w:r>
        <w:rPr>
          <w:rFonts w:eastAsia="Times New Roman"/>
          <w:bCs/>
          <w:szCs w:val="24"/>
          <w:lang w:val="bs-Latn-BA" w:eastAsia="zh-CN"/>
        </w:rPr>
        <w:t>I ODBIJA SE tužbeni zahtjev koji glasi:</w:t>
      </w:r>
    </w:p>
    <w:p w:rsidR="00537850" w:rsidRPr="0047757E" w:rsidRDefault="00537850" w:rsidP="00537850">
      <w:pPr>
        <w:suppressAutoHyphens/>
        <w:jc w:val="center"/>
        <w:rPr>
          <w:rFonts w:eastAsia="Times New Roman"/>
          <w:b/>
          <w:szCs w:val="24"/>
          <w:lang w:val="bs-Latn-BA" w:eastAsia="zh-CN"/>
        </w:rPr>
      </w:pPr>
    </w:p>
    <w:p w:rsidR="00537850" w:rsidRPr="0053293A" w:rsidRDefault="00537850" w:rsidP="00537850">
      <w:pPr>
        <w:ind w:firstLine="720"/>
        <w:rPr>
          <w:szCs w:val="24"/>
        </w:rPr>
      </w:pPr>
      <w:proofErr w:type="spellStart"/>
      <w:r w:rsidRPr="0053293A">
        <w:rPr>
          <w:szCs w:val="24"/>
        </w:rPr>
        <w:t>Utvrđuje</w:t>
      </w:r>
      <w:proofErr w:type="spellEnd"/>
      <w:r w:rsidRPr="0053293A">
        <w:rPr>
          <w:szCs w:val="24"/>
        </w:rPr>
        <w:t xml:space="preserve"> se da </w:t>
      </w:r>
      <w:proofErr w:type="spellStart"/>
      <w:r w:rsidRPr="0053293A">
        <w:rPr>
          <w:szCs w:val="24"/>
        </w:rPr>
        <w:t>su</w:t>
      </w:r>
      <w:proofErr w:type="spellEnd"/>
      <w:r w:rsidRPr="0053293A">
        <w:rPr>
          <w:szCs w:val="24"/>
        </w:rPr>
        <w:t xml:space="preserve"> </w:t>
      </w:r>
      <w:proofErr w:type="spellStart"/>
      <w:r w:rsidRPr="0053293A">
        <w:rPr>
          <w:szCs w:val="24"/>
        </w:rPr>
        <w:t>tuženi</w:t>
      </w:r>
      <w:proofErr w:type="spellEnd"/>
      <w:r w:rsidRPr="0053293A">
        <w:rPr>
          <w:szCs w:val="24"/>
        </w:rPr>
        <w:t xml:space="preserve"> rješenjem </w:t>
      </w:r>
      <w:proofErr w:type="gramStart"/>
      <w:r w:rsidRPr="0053293A">
        <w:rPr>
          <w:szCs w:val="24"/>
        </w:rPr>
        <w:t>od</w:t>
      </w:r>
      <w:proofErr w:type="gramEnd"/>
      <w:r w:rsidRPr="0053293A">
        <w:rPr>
          <w:szCs w:val="24"/>
        </w:rPr>
        <w:t xml:space="preserve"> 25.03.2009. </w:t>
      </w:r>
      <w:proofErr w:type="spellStart"/>
      <w:proofErr w:type="gramStart"/>
      <w:r w:rsidRPr="0053293A">
        <w:rPr>
          <w:szCs w:val="24"/>
        </w:rPr>
        <w:t>godine</w:t>
      </w:r>
      <w:proofErr w:type="spellEnd"/>
      <w:proofErr w:type="gramEnd"/>
      <w:r w:rsidRPr="0053293A">
        <w:rPr>
          <w:szCs w:val="24"/>
        </w:rPr>
        <w:t xml:space="preserve"> </w:t>
      </w:r>
      <w:proofErr w:type="spellStart"/>
      <w:r w:rsidRPr="0053293A">
        <w:rPr>
          <w:szCs w:val="24"/>
        </w:rPr>
        <w:t>povrijedili</w:t>
      </w:r>
      <w:proofErr w:type="spellEnd"/>
      <w:r w:rsidRPr="0053293A">
        <w:rPr>
          <w:szCs w:val="24"/>
        </w:rPr>
        <w:t xml:space="preserve"> </w:t>
      </w:r>
      <w:proofErr w:type="spellStart"/>
      <w:r w:rsidRPr="0053293A">
        <w:rPr>
          <w:szCs w:val="24"/>
        </w:rPr>
        <w:t>pravo</w:t>
      </w:r>
      <w:proofErr w:type="spellEnd"/>
      <w:r w:rsidRPr="0053293A">
        <w:rPr>
          <w:szCs w:val="24"/>
        </w:rPr>
        <w:t xml:space="preserve"> </w:t>
      </w:r>
      <w:proofErr w:type="spellStart"/>
      <w:r w:rsidRPr="0053293A">
        <w:rPr>
          <w:szCs w:val="24"/>
        </w:rPr>
        <w:t>tužiteljice</w:t>
      </w:r>
      <w:proofErr w:type="spellEnd"/>
      <w:r w:rsidRPr="0053293A">
        <w:rPr>
          <w:szCs w:val="24"/>
        </w:rPr>
        <w:t xml:space="preserve"> </w:t>
      </w:r>
      <w:proofErr w:type="spellStart"/>
      <w:r w:rsidRPr="0053293A">
        <w:rPr>
          <w:szCs w:val="24"/>
        </w:rPr>
        <w:t>na</w:t>
      </w:r>
      <w:proofErr w:type="spellEnd"/>
      <w:r w:rsidRPr="0053293A">
        <w:rPr>
          <w:szCs w:val="24"/>
        </w:rPr>
        <w:t xml:space="preserve"> </w:t>
      </w:r>
      <w:proofErr w:type="spellStart"/>
      <w:r w:rsidRPr="0053293A">
        <w:rPr>
          <w:szCs w:val="24"/>
        </w:rPr>
        <w:t>jednako</w:t>
      </w:r>
      <w:proofErr w:type="spellEnd"/>
      <w:r w:rsidRPr="0053293A">
        <w:rPr>
          <w:szCs w:val="24"/>
        </w:rPr>
        <w:t xml:space="preserve"> </w:t>
      </w:r>
      <w:proofErr w:type="spellStart"/>
      <w:r w:rsidRPr="0053293A">
        <w:rPr>
          <w:szCs w:val="24"/>
        </w:rPr>
        <w:t>postupanje</w:t>
      </w:r>
      <w:proofErr w:type="spellEnd"/>
      <w:r w:rsidRPr="0053293A">
        <w:rPr>
          <w:szCs w:val="24"/>
        </w:rPr>
        <w:t xml:space="preserve"> u </w:t>
      </w:r>
      <w:proofErr w:type="spellStart"/>
      <w:r w:rsidRPr="0053293A">
        <w:rPr>
          <w:szCs w:val="24"/>
        </w:rPr>
        <w:t>vezi</w:t>
      </w:r>
      <w:proofErr w:type="spellEnd"/>
      <w:r w:rsidRPr="0053293A">
        <w:rPr>
          <w:szCs w:val="24"/>
        </w:rPr>
        <w:t xml:space="preserve"> </w:t>
      </w:r>
      <w:proofErr w:type="spellStart"/>
      <w:r w:rsidRPr="0053293A">
        <w:rPr>
          <w:szCs w:val="24"/>
        </w:rPr>
        <w:t>sa</w:t>
      </w:r>
      <w:proofErr w:type="spellEnd"/>
      <w:r w:rsidRPr="0053293A">
        <w:rPr>
          <w:szCs w:val="24"/>
        </w:rPr>
        <w:t xml:space="preserve"> rješenjem od 03.07.2006. </w:t>
      </w:r>
      <w:proofErr w:type="spellStart"/>
      <w:proofErr w:type="gramStart"/>
      <w:r w:rsidRPr="0053293A">
        <w:rPr>
          <w:szCs w:val="24"/>
        </w:rPr>
        <w:t>godine</w:t>
      </w:r>
      <w:proofErr w:type="spellEnd"/>
      <w:proofErr w:type="gramEnd"/>
      <w:r w:rsidRPr="0053293A">
        <w:rPr>
          <w:szCs w:val="24"/>
        </w:rPr>
        <w:t xml:space="preserve">, </w:t>
      </w:r>
      <w:proofErr w:type="spellStart"/>
      <w:r w:rsidRPr="0053293A">
        <w:rPr>
          <w:szCs w:val="24"/>
        </w:rPr>
        <w:t>te</w:t>
      </w:r>
      <w:proofErr w:type="spellEnd"/>
      <w:r w:rsidRPr="0053293A">
        <w:rPr>
          <w:szCs w:val="24"/>
        </w:rPr>
        <w:t xml:space="preserve"> se </w:t>
      </w:r>
      <w:proofErr w:type="spellStart"/>
      <w:r w:rsidRPr="0053293A">
        <w:rPr>
          <w:szCs w:val="24"/>
        </w:rPr>
        <w:t>utvrđuje</w:t>
      </w:r>
      <w:proofErr w:type="spellEnd"/>
      <w:r w:rsidRPr="0053293A">
        <w:rPr>
          <w:szCs w:val="24"/>
        </w:rPr>
        <w:t xml:space="preserve"> da je </w:t>
      </w:r>
      <w:proofErr w:type="spellStart"/>
      <w:r w:rsidRPr="0053293A">
        <w:rPr>
          <w:szCs w:val="24"/>
        </w:rPr>
        <w:t>rješenje</w:t>
      </w:r>
      <w:proofErr w:type="spellEnd"/>
      <w:r w:rsidRPr="0053293A">
        <w:rPr>
          <w:szCs w:val="24"/>
        </w:rPr>
        <w:t xml:space="preserve"> od 25.03.2009. </w:t>
      </w:r>
      <w:proofErr w:type="spellStart"/>
      <w:proofErr w:type="gramStart"/>
      <w:r w:rsidRPr="0053293A">
        <w:rPr>
          <w:szCs w:val="24"/>
        </w:rPr>
        <w:t>godine</w:t>
      </w:r>
      <w:proofErr w:type="spellEnd"/>
      <w:proofErr w:type="gramEnd"/>
      <w:r w:rsidRPr="0053293A">
        <w:rPr>
          <w:szCs w:val="24"/>
        </w:rPr>
        <w:t xml:space="preserve"> u </w:t>
      </w:r>
      <w:proofErr w:type="spellStart"/>
      <w:r w:rsidRPr="0053293A">
        <w:rPr>
          <w:szCs w:val="24"/>
        </w:rPr>
        <w:t>odnosu</w:t>
      </w:r>
      <w:proofErr w:type="spellEnd"/>
      <w:r w:rsidRPr="0053293A">
        <w:rPr>
          <w:szCs w:val="24"/>
        </w:rPr>
        <w:t xml:space="preserve"> </w:t>
      </w:r>
      <w:proofErr w:type="spellStart"/>
      <w:r w:rsidRPr="0053293A">
        <w:rPr>
          <w:szCs w:val="24"/>
        </w:rPr>
        <w:t>na</w:t>
      </w:r>
      <w:proofErr w:type="spellEnd"/>
      <w:r w:rsidRPr="0053293A">
        <w:rPr>
          <w:szCs w:val="24"/>
        </w:rPr>
        <w:t xml:space="preserve"> </w:t>
      </w:r>
      <w:proofErr w:type="spellStart"/>
      <w:r w:rsidRPr="0053293A">
        <w:rPr>
          <w:szCs w:val="24"/>
        </w:rPr>
        <w:t>tužiteljicu</w:t>
      </w:r>
      <w:proofErr w:type="spellEnd"/>
      <w:r w:rsidRPr="0053293A">
        <w:rPr>
          <w:szCs w:val="24"/>
        </w:rPr>
        <w:t xml:space="preserve"> </w:t>
      </w:r>
      <w:proofErr w:type="spellStart"/>
      <w:r w:rsidRPr="0053293A">
        <w:rPr>
          <w:szCs w:val="24"/>
        </w:rPr>
        <w:t>diskriminirajuće</w:t>
      </w:r>
      <w:proofErr w:type="spellEnd"/>
      <w:r w:rsidRPr="0053293A">
        <w:rPr>
          <w:szCs w:val="24"/>
        </w:rPr>
        <w:t>.</w:t>
      </w:r>
    </w:p>
    <w:p w:rsidR="00537850" w:rsidRPr="0053293A" w:rsidRDefault="00537850" w:rsidP="00537850">
      <w:pPr>
        <w:ind w:firstLine="720"/>
        <w:rPr>
          <w:szCs w:val="24"/>
        </w:rPr>
      </w:pPr>
      <w:proofErr w:type="spellStart"/>
      <w:r w:rsidRPr="0053293A">
        <w:rPr>
          <w:szCs w:val="24"/>
        </w:rPr>
        <w:t>Obavezuju</w:t>
      </w:r>
      <w:proofErr w:type="spellEnd"/>
      <w:r w:rsidRPr="0053293A">
        <w:rPr>
          <w:szCs w:val="24"/>
        </w:rPr>
        <w:t xml:space="preserve"> se </w:t>
      </w:r>
      <w:proofErr w:type="spellStart"/>
      <w:r w:rsidRPr="0053293A">
        <w:rPr>
          <w:szCs w:val="24"/>
        </w:rPr>
        <w:t>tuženi</w:t>
      </w:r>
      <w:proofErr w:type="spellEnd"/>
      <w:r w:rsidRPr="0053293A">
        <w:rPr>
          <w:szCs w:val="24"/>
        </w:rPr>
        <w:t xml:space="preserve"> da </w:t>
      </w:r>
      <w:proofErr w:type="spellStart"/>
      <w:r w:rsidRPr="0053293A">
        <w:rPr>
          <w:szCs w:val="24"/>
        </w:rPr>
        <w:t>tužiteljici</w:t>
      </w:r>
      <w:proofErr w:type="spellEnd"/>
      <w:r w:rsidRPr="0053293A">
        <w:rPr>
          <w:szCs w:val="24"/>
        </w:rPr>
        <w:t xml:space="preserve"> </w:t>
      </w:r>
      <w:proofErr w:type="spellStart"/>
      <w:r w:rsidRPr="0053293A">
        <w:rPr>
          <w:szCs w:val="24"/>
        </w:rPr>
        <w:t>solidarno</w:t>
      </w:r>
      <w:proofErr w:type="spellEnd"/>
      <w:r w:rsidRPr="0053293A">
        <w:rPr>
          <w:szCs w:val="24"/>
        </w:rPr>
        <w:t xml:space="preserve"> </w:t>
      </w:r>
      <w:proofErr w:type="spellStart"/>
      <w:r w:rsidRPr="0053293A">
        <w:rPr>
          <w:szCs w:val="24"/>
        </w:rPr>
        <w:t>naknade</w:t>
      </w:r>
      <w:proofErr w:type="spellEnd"/>
      <w:r w:rsidRPr="0053293A">
        <w:rPr>
          <w:szCs w:val="24"/>
        </w:rPr>
        <w:t xml:space="preserve"> </w:t>
      </w:r>
      <w:proofErr w:type="spellStart"/>
      <w:r w:rsidRPr="0053293A">
        <w:rPr>
          <w:szCs w:val="24"/>
        </w:rPr>
        <w:t>štetu</w:t>
      </w:r>
      <w:proofErr w:type="spellEnd"/>
      <w:r w:rsidRPr="0053293A">
        <w:rPr>
          <w:szCs w:val="24"/>
        </w:rPr>
        <w:t xml:space="preserve"> u </w:t>
      </w:r>
      <w:proofErr w:type="spellStart"/>
      <w:r w:rsidRPr="0053293A">
        <w:rPr>
          <w:szCs w:val="24"/>
        </w:rPr>
        <w:t>iznosu</w:t>
      </w:r>
      <w:proofErr w:type="spellEnd"/>
      <w:r w:rsidRPr="0053293A">
        <w:rPr>
          <w:szCs w:val="24"/>
        </w:rPr>
        <w:t xml:space="preserve"> </w:t>
      </w:r>
      <w:proofErr w:type="gramStart"/>
      <w:r w:rsidRPr="0053293A">
        <w:rPr>
          <w:szCs w:val="24"/>
        </w:rPr>
        <w:t>od</w:t>
      </w:r>
      <w:proofErr w:type="gramEnd"/>
      <w:r w:rsidRPr="0053293A">
        <w:rPr>
          <w:szCs w:val="24"/>
        </w:rPr>
        <w:t xml:space="preserve"> 13.419,00 KM, </w:t>
      </w:r>
      <w:proofErr w:type="spellStart"/>
      <w:r w:rsidRPr="0053293A">
        <w:rPr>
          <w:szCs w:val="24"/>
        </w:rPr>
        <w:t>sa</w:t>
      </w:r>
      <w:proofErr w:type="spellEnd"/>
      <w:r w:rsidRPr="0053293A">
        <w:rPr>
          <w:szCs w:val="24"/>
        </w:rPr>
        <w:t xml:space="preserve"> </w:t>
      </w:r>
      <w:proofErr w:type="spellStart"/>
      <w:r w:rsidRPr="0053293A">
        <w:rPr>
          <w:szCs w:val="24"/>
        </w:rPr>
        <w:t>zakonskom</w:t>
      </w:r>
      <w:proofErr w:type="spellEnd"/>
      <w:r w:rsidRPr="0053293A">
        <w:rPr>
          <w:szCs w:val="24"/>
        </w:rPr>
        <w:t xml:space="preserve"> </w:t>
      </w:r>
      <w:proofErr w:type="spellStart"/>
      <w:r w:rsidRPr="0053293A">
        <w:rPr>
          <w:szCs w:val="24"/>
        </w:rPr>
        <w:t>zateznom</w:t>
      </w:r>
      <w:proofErr w:type="spellEnd"/>
      <w:r w:rsidRPr="0053293A">
        <w:rPr>
          <w:szCs w:val="24"/>
        </w:rPr>
        <w:t xml:space="preserve"> </w:t>
      </w:r>
      <w:proofErr w:type="spellStart"/>
      <w:r w:rsidRPr="0053293A">
        <w:rPr>
          <w:szCs w:val="24"/>
        </w:rPr>
        <w:t>kamatom</w:t>
      </w:r>
      <w:proofErr w:type="spellEnd"/>
      <w:r w:rsidRPr="0053293A">
        <w:rPr>
          <w:szCs w:val="24"/>
        </w:rPr>
        <w:t xml:space="preserve"> </w:t>
      </w:r>
      <w:proofErr w:type="spellStart"/>
      <w:r w:rsidRPr="0053293A">
        <w:rPr>
          <w:szCs w:val="24"/>
        </w:rPr>
        <w:t>počev</w:t>
      </w:r>
      <w:proofErr w:type="spellEnd"/>
      <w:r w:rsidRPr="0053293A">
        <w:rPr>
          <w:szCs w:val="24"/>
        </w:rPr>
        <w:t xml:space="preserve"> od dana </w:t>
      </w:r>
      <w:proofErr w:type="spellStart"/>
      <w:r w:rsidRPr="0053293A">
        <w:rPr>
          <w:szCs w:val="24"/>
        </w:rPr>
        <w:t>donošenja</w:t>
      </w:r>
      <w:proofErr w:type="spellEnd"/>
      <w:r w:rsidRPr="0053293A">
        <w:rPr>
          <w:szCs w:val="24"/>
        </w:rPr>
        <w:t xml:space="preserve"> </w:t>
      </w:r>
      <w:proofErr w:type="spellStart"/>
      <w:r w:rsidRPr="0053293A">
        <w:rPr>
          <w:szCs w:val="24"/>
        </w:rPr>
        <w:t>presude</w:t>
      </w:r>
      <w:proofErr w:type="spellEnd"/>
      <w:r w:rsidRPr="0053293A">
        <w:rPr>
          <w:szCs w:val="24"/>
        </w:rPr>
        <w:t xml:space="preserve"> pa do </w:t>
      </w:r>
      <w:proofErr w:type="spellStart"/>
      <w:r w:rsidRPr="0053293A">
        <w:rPr>
          <w:szCs w:val="24"/>
        </w:rPr>
        <w:t>konačne</w:t>
      </w:r>
      <w:proofErr w:type="spellEnd"/>
      <w:r w:rsidRPr="0053293A">
        <w:rPr>
          <w:szCs w:val="24"/>
        </w:rPr>
        <w:t xml:space="preserve"> </w:t>
      </w:r>
      <w:proofErr w:type="spellStart"/>
      <w:r w:rsidRPr="0053293A">
        <w:rPr>
          <w:szCs w:val="24"/>
        </w:rPr>
        <w:t>isplate</w:t>
      </w:r>
      <w:proofErr w:type="spellEnd"/>
      <w:r w:rsidRPr="0053293A">
        <w:rPr>
          <w:szCs w:val="24"/>
        </w:rPr>
        <w:t xml:space="preserve">, u </w:t>
      </w:r>
      <w:proofErr w:type="spellStart"/>
      <w:r w:rsidRPr="0053293A">
        <w:rPr>
          <w:szCs w:val="24"/>
        </w:rPr>
        <w:t>roku</w:t>
      </w:r>
      <w:proofErr w:type="spellEnd"/>
      <w:r w:rsidRPr="0053293A">
        <w:rPr>
          <w:szCs w:val="24"/>
        </w:rPr>
        <w:t xml:space="preserve"> od 30 dana od dana </w:t>
      </w:r>
      <w:proofErr w:type="spellStart"/>
      <w:r w:rsidRPr="0053293A">
        <w:rPr>
          <w:szCs w:val="24"/>
        </w:rPr>
        <w:t>pravomoćnosti</w:t>
      </w:r>
      <w:proofErr w:type="spellEnd"/>
      <w:r w:rsidRPr="0053293A">
        <w:rPr>
          <w:szCs w:val="24"/>
        </w:rPr>
        <w:t xml:space="preserve"> </w:t>
      </w:r>
      <w:proofErr w:type="spellStart"/>
      <w:r w:rsidRPr="0053293A">
        <w:rPr>
          <w:szCs w:val="24"/>
        </w:rPr>
        <w:t>ove</w:t>
      </w:r>
      <w:proofErr w:type="spellEnd"/>
      <w:r w:rsidRPr="0053293A">
        <w:rPr>
          <w:szCs w:val="24"/>
        </w:rPr>
        <w:t xml:space="preserve"> </w:t>
      </w:r>
      <w:proofErr w:type="spellStart"/>
      <w:r w:rsidRPr="0053293A">
        <w:rPr>
          <w:szCs w:val="24"/>
        </w:rPr>
        <w:t>presude</w:t>
      </w:r>
      <w:proofErr w:type="spellEnd"/>
      <w:r w:rsidRPr="0053293A">
        <w:rPr>
          <w:szCs w:val="24"/>
        </w:rPr>
        <w:t xml:space="preserve">, a pod </w:t>
      </w:r>
      <w:proofErr w:type="spellStart"/>
      <w:r w:rsidRPr="0053293A">
        <w:rPr>
          <w:szCs w:val="24"/>
        </w:rPr>
        <w:t>prijetnjom</w:t>
      </w:r>
      <w:proofErr w:type="spellEnd"/>
      <w:r w:rsidRPr="0053293A">
        <w:rPr>
          <w:szCs w:val="24"/>
        </w:rPr>
        <w:t xml:space="preserve"> </w:t>
      </w:r>
      <w:proofErr w:type="spellStart"/>
      <w:r w:rsidRPr="0053293A">
        <w:rPr>
          <w:szCs w:val="24"/>
        </w:rPr>
        <w:t>prinudnog</w:t>
      </w:r>
      <w:proofErr w:type="spellEnd"/>
      <w:r w:rsidRPr="0053293A">
        <w:rPr>
          <w:szCs w:val="24"/>
        </w:rPr>
        <w:t xml:space="preserve"> </w:t>
      </w:r>
      <w:proofErr w:type="spellStart"/>
      <w:r w:rsidRPr="0053293A">
        <w:rPr>
          <w:szCs w:val="24"/>
        </w:rPr>
        <w:t>izvršenja</w:t>
      </w:r>
      <w:proofErr w:type="spellEnd"/>
      <w:r w:rsidRPr="0053293A">
        <w:rPr>
          <w:szCs w:val="24"/>
        </w:rPr>
        <w:t>.</w:t>
      </w:r>
    </w:p>
    <w:p w:rsidR="00537850" w:rsidRPr="0053293A" w:rsidRDefault="00537850" w:rsidP="00537850">
      <w:pPr>
        <w:ind w:firstLine="720"/>
        <w:rPr>
          <w:szCs w:val="24"/>
        </w:rPr>
      </w:pPr>
      <w:proofErr w:type="spellStart"/>
      <w:r w:rsidRPr="0053293A">
        <w:rPr>
          <w:szCs w:val="24"/>
        </w:rPr>
        <w:t>Obavezuju</w:t>
      </w:r>
      <w:proofErr w:type="spellEnd"/>
      <w:r w:rsidRPr="0053293A">
        <w:rPr>
          <w:szCs w:val="24"/>
        </w:rPr>
        <w:t xml:space="preserve"> se </w:t>
      </w:r>
      <w:proofErr w:type="spellStart"/>
      <w:r w:rsidRPr="0053293A">
        <w:rPr>
          <w:szCs w:val="24"/>
        </w:rPr>
        <w:t>tuženi</w:t>
      </w:r>
      <w:proofErr w:type="spellEnd"/>
      <w:r w:rsidRPr="0053293A">
        <w:rPr>
          <w:szCs w:val="24"/>
        </w:rPr>
        <w:t xml:space="preserve"> da </w:t>
      </w:r>
      <w:proofErr w:type="spellStart"/>
      <w:r w:rsidRPr="0053293A">
        <w:rPr>
          <w:szCs w:val="24"/>
        </w:rPr>
        <w:t>tužiteljici</w:t>
      </w:r>
      <w:proofErr w:type="spellEnd"/>
      <w:r w:rsidRPr="0053293A">
        <w:rPr>
          <w:szCs w:val="24"/>
        </w:rPr>
        <w:t xml:space="preserve"> </w:t>
      </w:r>
      <w:proofErr w:type="spellStart"/>
      <w:r w:rsidRPr="0053293A">
        <w:rPr>
          <w:szCs w:val="24"/>
        </w:rPr>
        <w:t>solidarno</w:t>
      </w:r>
      <w:proofErr w:type="spellEnd"/>
      <w:r w:rsidRPr="0053293A">
        <w:rPr>
          <w:szCs w:val="24"/>
        </w:rPr>
        <w:t xml:space="preserve"> </w:t>
      </w:r>
      <w:proofErr w:type="spellStart"/>
      <w:r w:rsidRPr="0053293A">
        <w:rPr>
          <w:szCs w:val="24"/>
        </w:rPr>
        <w:t>naknade</w:t>
      </w:r>
      <w:proofErr w:type="spellEnd"/>
      <w:r w:rsidRPr="0053293A">
        <w:rPr>
          <w:szCs w:val="24"/>
        </w:rPr>
        <w:t xml:space="preserve"> </w:t>
      </w:r>
      <w:proofErr w:type="spellStart"/>
      <w:r w:rsidRPr="0053293A">
        <w:rPr>
          <w:szCs w:val="24"/>
        </w:rPr>
        <w:t>troškove</w:t>
      </w:r>
      <w:proofErr w:type="spellEnd"/>
      <w:r w:rsidRPr="0053293A">
        <w:rPr>
          <w:szCs w:val="24"/>
        </w:rPr>
        <w:t xml:space="preserve"> </w:t>
      </w:r>
      <w:proofErr w:type="spellStart"/>
      <w:r w:rsidRPr="0053293A">
        <w:rPr>
          <w:szCs w:val="24"/>
        </w:rPr>
        <w:t>parničnog</w:t>
      </w:r>
      <w:proofErr w:type="spellEnd"/>
      <w:r w:rsidRPr="0053293A">
        <w:rPr>
          <w:szCs w:val="24"/>
        </w:rPr>
        <w:t xml:space="preserve"> </w:t>
      </w:r>
      <w:proofErr w:type="spellStart"/>
      <w:r w:rsidRPr="0053293A">
        <w:rPr>
          <w:szCs w:val="24"/>
        </w:rPr>
        <w:t>postupka</w:t>
      </w:r>
      <w:proofErr w:type="spellEnd"/>
      <w:r w:rsidRPr="0053293A">
        <w:rPr>
          <w:szCs w:val="24"/>
        </w:rPr>
        <w:t xml:space="preserve"> u </w:t>
      </w:r>
      <w:proofErr w:type="spellStart"/>
      <w:r w:rsidRPr="0053293A">
        <w:rPr>
          <w:szCs w:val="24"/>
        </w:rPr>
        <w:t>iznosu</w:t>
      </w:r>
      <w:proofErr w:type="spellEnd"/>
      <w:r w:rsidRPr="0053293A">
        <w:rPr>
          <w:szCs w:val="24"/>
        </w:rPr>
        <w:t xml:space="preserve"> </w:t>
      </w:r>
      <w:proofErr w:type="spellStart"/>
      <w:r w:rsidRPr="0053293A">
        <w:rPr>
          <w:szCs w:val="24"/>
        </w:rPr>
        <w:t>koji</w:t>
      </w:r>
      <w:proofErr w:type="spellEnd"/>
      <w:r w:rsidRPr="0053293A">
        <w:rPr>
          <w:szCs w:val="24"/>
        </w:rPr>
        <w:t xml:space="preserve"> </w:t>
      </w:r>
      <w:proofErr w:type="spellStart"/>
      <w:r w:rsidRPr="0053293A">
        <w:rPr>
          <w:szCs w:val="24"/>
        </w:rPr>
        <w:t>odredi</w:t>
      </w:r>
      <w:proofErr w:type="spellEnd"/>
      <w:r w:rsidRPr="0053293A">
        <w:rPr>
          <w:szCs w:val="24"/>
        </w:rPr>
        <w:t xml:space="preserve"> </w:t>
      </w:r>
      <w:proofErr w:type="spellStart"/>
      <w:r w:rsidRPr="0053293A">
        <w:rPr>
          <w:szCs w:val="24"/>
        </w:rPr>
        <w:t>sud</w:t>
      </w:r>
      <w:proofErr w:type="spellEnd"/>
      <w:r w:rsidRPr="0053293A">
        <w:rPr>
          <w:szCs w:val="24"/>
        </w:rPr>
        <w:t xml:space="preserve">, </w:t>
      </w:r>
      <w:proofErr w:type="spellStart"/>
      <w:proofErr w:type="gramStart"/>
      <w:r w:rsidRPr="0053293A">
        <w:rPr>
          <w:szCs w:val="24"/>
        </w:rPr>
        <w:t>sa</w:t>
      </w:r>
      <w:proofErr w:type="spellEnd"/>
      <w:proofErr w:type="gramEnd"/>
      <w:r w:rsidRPr="0053293A">
        <w:rPr>
          <w:szCs w:val="24"/>
        </w:rPr>
        <w:t xml:space="preserve"> </w:t>
      </w:r>
      <w:proofErr w:type="spellStart"/>
      <w:r w:rsidRPr="0053293A">
        <w:rPr>
          <w:szCs w:val="24"/>
        </w:rPr>
        <w:t>zakonskom</w:t>
      </w:r>
      <w:proofErr w:type="spellEnd"/>
      <w:r w:rsidRPr="0053293A">
        <w:rPr>
          <w:szCs w:val="24"/>
        </w:rPr>
        <w:t xml:space="preserve"> </w:t>
      </w:r>
      <w:proofErr w:type="spellStart"/>
      <w:r w:rsidRPr="0053293A">
        <w:rPr>
          <w:szCs w:val="24"/>
        </w:rPr>
        <w:t>zateznom</w:t>
      </w:r>
      <w:proofErr w:type="spellEnd"/>
      <w:r w:rsidRPr="0053293A">
        <w:rPr>
          <w:szCs w:val="24"/>
        </w:rPr>
        <w:t xml:space="preserve"> </w:t>
      </w:r>
      <w:proofErr w:type="spellStart"/>
      <w:r w:rsidRPr="0053293A">
        <w:rPr>
          <w:szCs w:val="24"/>
        </w:rPr>
        <w:t>kamatom</w:t>
      </w:r>
      <w:proofErr w:type="spellEnd"/>
      <w:r w:rsidRPr="0053293A">
        <w:rPr>
          <w:szCs w:val="24"/>
        </w:rPr>
        <w:t xml:space="preserve"> </w:t>
      </w:r>
      <w:proofErr w:type="spellStart"/>
      <w:r w:rsidRPr="0053293A">
        <w:rPr>
          <w:szCs w:val="24"/>
        </w:rPr>
        <w:t>počev</w:t>
      </w:r>
      <w:proofErr w:type="spellEnd"/>
      <w:r w:rsidRPr="0053293A">
        <w:rPr>
          <w:szCs w:val="24"/>
        </w:rPr>
        <w:t xml:space="preserve"> od dana </w:t>
      </w:r>
      <w:proofErr w:type="spellStart"/>
      <w:r w:rsidRPr="0053293A">
        <w:rPr>
          <w:szCs w:val="24"/>
        </w:rPr>
        <w:t>donošenja</w:t>
      </w:r>
      <w:proofErr w:type="spellEnd"/>
      <w:r w:rsidRPr="0053293A">
        <w:rPr>
          <w:szCs w:val="24"/>
        </w:rPr>
        <w:t xml:space="preserve"> </w:t>
      </w:r>
      <w:proofErr w:type="spellStart"/>
      <w:r w:rsidRPr="0053293A">
        <w:rPr>
          <w:szCs w:val="24"/>
        </w:rPr>
        <w:t>presude</w:t>
      </w:r>
      <w:proofErr w:type="spellEnd"/>
      <w:r w:rsidRPr="0053293A">
        <w:rPr>
          <w:szCs w:val="24"/>
        </w:rPr>
        <w:t xml:space="preserve"> pa do </w:t>
      </w:r>
      <w:proofErr w:type="spellStart"/>
      <w:r w:rsidRPr="0053293A">
        <w:rPr>
          <w:szCs w:val="24"/>
        </w:rPr>
        <w:t>konačne</w:t>
      </w:r>
      <w:proofErr w:type="spellEnd"/>
      <w:r w:rsidRPr="0053293A">
        <w:rPr>
          <w:szCs w:val="24"/>
        </w:rPr>
        <w:t xml:space="preserve"> </w:t>
      </w:r>
      <w:proofErr w:type="spellStart"/>
      <w:r w:rsidRPr="0053293A">
        <w:rPr>
          <w:szCs w:val="24"/>
        </w:rPr>
        <w:t>isplate</w:t>
      </w:r>
      <w:proofErr w:type="spellEnd"/>
      <w:r w:rsidRPr="0053293A">
        <w:rPr>
          <w:szCs w:val="24"/>
        </w:rPr>
        <w:t xml:space="preserve">, u </w:t>
      </w:r>
      <w:proofErr w:type="spellStart"/>
      <w:r w:rsidRPr="0053293A">
        <w:rPr>
          <w:szCs w:val="24"/>
        </w:rPr>
        <w:t>roku</w:t>
      </w:r>
      <w:proofErr w:type="spellEnd"/>
      <w:r w:rsidRPr="0053293A">
        <w:rPr>
          <w:szCs w:val="24"/>
        </w:rPr>
        <w:t xml:space="preserve"> od 30 dana od dana </w:t>
      </w:r>
      <w:proofErr w:type="spellStart"/>
      <w:r w:rsidRPr="0053293A">
        <w:rPr>
          <w:szCs w:val="24"/>
        </w:rPr>
        <w:t>pravomoćnosti</w:t>
      </w:r>
      <w:proofErr w:type="spellEnd"/>
      <w:r w:rsidRPr="0053293A">
        <w:rPr>
          <w:szCs w:val="24"/>
        </w:rPr>
        <w:t xml:space="preserve"> </w:t>
      </w:r>
      <w:proofErr w:type="spellStart"/>
      <w:r w:rsidRPr="0053293A">
        <w:rPr>
          <w:szCs w:val="24"/>
        </w:rPr>
        <w:t>ove</w:t>
      </w:r>
      <w:proofErr w:type="spellEnd"/>
      <w:r w:rsidRPr="0053293A">
        <w:rPr>
          <w:szCs w:val="24"/>
        </w:rPr>
        <w:t xml:space="preserve"> </w:t>
      </w:r>
      <w:proofErr w:type="spellStart"/>
      <w:r w:rsidRPr="0053293A">
        <w:rPr>
          <w:szCs w:val="24"/>
        </w:rPr>
        <w:t>presude</w:t>
      </w:r>
      <w:proofErr w:type="spellEnd"/>
      <w:r w:rsidRPr="0053293A">
        <w:rPr>
          <w:szCs w:val="24"/>
        </w:rPr>
        <w:t xml:space="preserve">, a pod </w:t>
      </w:r>
      <w:proofErr w:type="spellStart"/>
      <w:r w:rsidRPr="0053293A">
        <w:rPr>
          <w:szCs w:val="24"/>
        </w:rPr>
        <w:t>prijetnjom</w:t>
      </w:r>
      <w:proofErr w:type="spellEnd"/>
      <w:r w:rsidRPr="0053293A">
        <w:rPr>
          <w:szCs w:val="24"/>
        </w:rPr>
        <w:t xml:space="preserve"> </w:t>
      </w:r>
      <w:proofErr w:type="spellStart"/>
      <w:r w:rsidRPr="0053293A">
        <w:rPr>
          <w:szCs w:val="24"/>
        </w:rPr>
        <w:t>prinudnog</w:t>
      </w:r>
      <w:proofErr w:type="spellEnd"/>
      <w:r w:rsidRPr="0053293A">
        <w:rPr>
          <w:szCs w:val="24"/>
        </w:rPr>
        <w:t xml:space="preserve"> </w:t>
      </w:r>
      <w:proofErr w:type="spellStart"/>
      <w:r w:rsidRPr="0053293A">
        <w:rPr>
          <w:szCs w:val="24"/>
        </w:rPr>
        <w:t>izvršenja</w:t>
      </w:r>
      <w:proofErr w:type="spellEnd"/>
      <w:r w:rsidRPr="0053293A">
        <w:rPr>
          <w:szCs w:val="24"/>
        </w:rPr>
        <w:t>.</w:t>
      </w:r>
    </w:p>
    <w:p w:rsidR="00537850" w:rsidRPr="0053293A" w:rsidRDefault="00537850" w:rsidP="00537850">
      <w:pPr>
        <w:rPr>
          <w:szCs w:val="24"/>
        </w:rPr>
      </w:pPr>
      <w:r w:rsidRPr="0053293A">
        <w:rPr>
          <w:szCs w:val="24"/>
        </w:rPr>
        <w:tab/>
        <w:t xml:space="preserve">II </w:t>
      </w:r>
      <w:proofErr w:type="spellStart"/>
      <w:r w:rsidRPr="0053293A">
        <w:rPr>
          <w:szCs w:val="24"/>
        </w:rPr>
        <w:t>Tužba</w:t>
      </w:r>
      <w:proofErr w:type="spellEnd"/>
      <w:r w:rsidRPr="0053293A">
        <w:rPr>
          <w:szCs w:val="24"/>
        </w:rPr>
        <w:t xml:space="preserve"> </w:t>
      </w:r>
      <w:proofErr w:type="spellStart"/>
      <w:r w:rsidRPr="0053293A">
        <w:rPr>
          <w:szCs w:val="24"/>
        </w:rPr>
        <w:t>tužitelja</w:t>
      </w:r>
      <w:proofErr w:type="spellEnd"/>
      <w:r w:rsidRPr="0053293A">
        <w:rPr>
          <w:szCs w:val="24"/>
        </w:rPr>
        <w:t xml:space="preserve"> </w:t>
      </w:r>
      <w:proofErr w:type="spellStart"/>
      <w:r w:rsidRPr="0053293A">
        <w:rPr>
          <w:szCs w:val="24"/>
        </w:rPr>
        <w:t>kojom</w:t>
      </w:r>
      <w:proofErr w:type="spellEnd"/>
      <w:r w:rsidRPr="0053293A">
        <w:rPr>
          <w:szCs w:val="24"/>
        </w:rPr>
        <w:t xml:space="preserve"> je </w:t>
      </w:r>
      <w:proofErr w:type="spellStart"/>
      <w:r w:rsidRPr="0053293A">
        <w:rPr>
          <w:szCs w:val="24"/>
        </w:rPr>
        <w:t>tražio</w:t>
      </w:r>
      <w:proofErr w:type="spellEnd"/>
      <w:r w:rsidRPr="0053293A">
        <w:rPr>
          <w:szCs w:val="24"/>
        </w:rPr>
        <w:t xml:space="preserve"> da se </w:t>
      </w:r>
      <w:proofErr w:type="spellStart"/>
      <w:r w:rsidRPr="0053293A">
        <w:rPr>
          <w:szCs w:val="24"/>
        </w:rPr>
        <w:t>obaveže</w:t>
      </w:r>
      <w:proofErr w:type="spellEnd"/>
      <w:r w:rsidRPr="0053293A">
        <w:rPr>
          <w:szCs w:val="24"/>
        </w:rPr>
        <w:t xml:space="preserve"> </w:t>
      </w:r>
      <w:proofErr w:type="spellStart"/>
      <w:r w:rsidRPr="0053293A">
        <w:rPr>
          <w:szCs w:val="24"/>
        </w:rPr>
        <w:t>tuženi</w:t>
      </w:r>
      <w:proofErr w:type="spellEnd"/>
      <w:r w:rsidRPr="0053293A">
        <w:rPr>
          <w:szCs w:val="24"/>
        </w:rPr>
        <w:t xml:space="preserve"> da </w:t>
      </w:r>
      <w:proofErr w:type="spellStart"/>
      <w:r w:rsidRPr="0053293A">
        <w:rPr>
          <w:szCs w:val="24"/>
        </w:rPr>
        <w:t>tužiteljici</w:t>
      </w:r>
      <w:proofErr w:type="spellEnd"/>
      <w:r w:rsidRPr="0053293A">
        <w:rPr>
          <w:szCs w:val="24"/>
        </w:rPr>
        <w:t xml:space="preserve"> </w:t>
      </w:r>
      <w:proofErr w:type="spellStart"/>
      <w:r w:rsidRPr="0053293A">
        <w:rPr>
          <w:szCs w:val="24"/>
        </w:rPr>
        <w:t>priznaju</w:t>
      </w:r>
      <w:proofErr w:type="spellEnd"/>
      <w:r w:rsidRPr="0053293A">
        <w:rPr>
          <w:szCs w:val="24"/>
        </w:rPr>
        <w:t xml:space="preserve"> </w:t>
      </w:r>
      <w:proofErr w:type="spellStart"/>
      <w:r w:rsidRPr="0053293A">
        <w:rPr>
          <w:szCs w:val="24"/>
        </w:rPr>
        <w:t>pravo</w:t>
      </w:r>
      <w:proofErr w:type="spellEnd"/>
      <w:r w:rsidRPr="0053293A">
        <w:rPr>
          <w:szCs w:val="24"/>
        </w:rPr>
        <w:t xml:space="preserve"> </w:t>
      </w:r>
      <w:proofErr w:type="spellStart"/>
      <w:r w:rsidRPr="0053293A">
        <w:rPr>
          <w:szCs w:val="24"/>
        </w:rPr>
        <w:t>iz</w:t>
      </w:r>
      <w:proofErr w:type="spellEnd"/>
      <w:r w:rsidRPr="0053293A">
        <w:rPr>
          <w:szCs w:val="24"/>
        </w:rPr>
        <w:t xml:space="preserve"> </w:t>
      </w:r>
      <w:proofErr w:type="spellStart"/>
      <w:r w:rsidRPr="0053293A">
        <w:rPr>
          <w:szCs w:val="24"/>
        </w:rPr>
        <w:t>rješenja</w:t>
      </w:r>
      <w:proofErr w:type="spellEnd"/>
      <w:r w:rsidRPr="0053293A">
        <w:rPr>
          <w:szCs w:val="24"/>
        </w:rPr>
        <w:t xml:space="preserve"> </w:t>
      </w:r>
      <w:proofErr w:type="gramStart"/>
      <w:r w:rsidRPr="0053293A">
        <w:rPr>
          <w:szCs w:val="24"/>
        </w:rPr>
        <w:t>od</w:t>
      </w:r>
      <w:proofErr w:type="gramEnd"/>
      <w:r w:rsidRPr="0053293A">
        <w:rPr>
          <w:szCs w:val="24"/>
        </w:rPr>
        <w:t xml:space="preserve"> </w:t>
      </w:r>
      <w:r w:rsidRPr="0053293A">
        <w:rPr>
          <w:szCs w:val="24"/>
          <w:lang w:val="bs-Latn-BA"/>
        </w:rPr>
        <w:t>03.07.2006. godine</w:t>
      </w:r>
      <w:r w:rsidRPr="0053293A">
        <w:rPr>
          <w:szCs w:val="24"/>
        </w:rPr>
        <w:t xml:space="preserve"> u </w:t>
      </w:r>
      <w:proofErr w:type="spellStart"/>
      <w:r w:rsidRPr="0053293A">
        <w:rPr>
          <w:szCs w:val="24"/>
        </w:rPr>
        <w:t>skladu</w:t>
      </w:r>
      <w:proofErr w:type="spellEnd"/>
      <w:r w:rsidRPr="0053293A">
        <w:rPr>
          <w:szCs w:val="24"/>
        </w:rPr>
        <w:t xml:space="preserve"> </w:t>
      </w:r>
      <w:proofErr w:type="spellStart"/>
      <w:r w:rsidRPr="0053293A">
        <w:rPr>
          <w:szCs w:val="24"/>
        </w:rPr>
        <w:t>sa</w:t>
      </w:r>
      <w:proofErr w:type="spellEnd"/>
      <w:r w:rsidRPr="0053293A">
        <w:rPr>
          <w:szCs w:val="24"/>
        </w:rPr>
        <w:t xml:space="preserve"> </w:t>
      </w:r>
      <w:proofErr w:type="spellStart"/>
      <w:r w:rsidRPr="0053293A">
        <w:rPr>
          <w:szCs w:val="24"/>
        </w:rPr>
        <w:t>principima</w:t>
      </w:r>
      <w:proofErr w:type="spellEnd"/>
      <w:r w:rsidRPr="0053293A">
        <w:rPr>
          <w:szCs w:val="24"/>
        </w:rPr>
        <w:t xml:space="preserve"> </w:t>
      </w:r>
      <w:proofErr w:type="spellStart"/>
      <w:r w:rsidRPr="0053293A">
        <w:rPr>
          <w:szCs w:val="24"/>
        </w:rPr>
        <w:t>zabranjene</w:t>
      </w:r>
      <w:proofErr w:type="spellEnd"/>
      <w:r w:rsidRPr="0053293A">
        <w:rPr>
          <w:szCs w:val="24"/>
        </w:rPr>
        <w:t xml:space="preserve"> </w:t>
      </w:r>
      <w:proofErr w:type="spellStart"/>
      <w:r w:rsidRPr="0053293A">
        <w:rPr>
          <w:szCs w:val="24"/>
        </w:rPr>
        <w:t>diskriminacije</w:t>
      </w:r>
      <w:proofErr w:type="spellEnd"/>
      <w:r w:rsidRPr="0053293A">
        <w:rPr>
          <w:szCs w:val="24"/>
        </w:rPr>
        <w:t xml:space="preserve"> i UN </w:t>
      </w:r>
      <w:proofErr w:type="spellStart"/>
      <w:r w:rsidRPr="0053293A">
        <w:rPr>
          <w:szCs w:val="24"/>
        </w:rPr>
        <w:t>konvencije</w:t>
      </w:r>
      <w:proofErr w:type="spellEnd"/>
      <w:r w:rsidRPr="0053293A">
        <w:rPr>
          <w:szCs w:val="24"/>
        </w:rPr>
        <w:t xml:space="preserve"> o </w:t>
      </w:r>
      <w:proofErr w:type="spellStart"/>
      <w:r w:rsidRPr="0053293A">
        <w:rPr>
          <w:szCs w:val="24"/>
        </w:rPr>
        <w:t>pravima</w:t>
      </w:r>
      <w:proofErr w:type="spellEnd"/>
      <w:r w:rsidRPr="0053293A">
        <w:rPr>
          <w:szCs w:val="24"/>
        </w:rPr>
        <w:t xml:space="preserve"> </w:t>
      </w:r>
      <w:proofErr w:type="spellStart"/>
      <w:r w:rsidRPr="0053293A">
        <w:rPr>
          <w:szCs w:val="24"/>
        </w:rPr>
        <w:t>osoba</w:t>
      </w:r>
      <w:proofErr w:type="spellEnd"/>
      <w:r w:rsidRPr="0053293A">
        <w:rPr>
          <w:szCs w:val="24"/>
        </w:rPr>
        <w:t xml:space="preserve"> s </w:t>
      </w:r>
      <w:proofErr w:type="spellStart"/>
      <w:r w:rsidRPr="0053293A">
        <w:rPr>
          <w:szCs w:val="24"/>
        </w:rPr>
        <w:t>invaliditetom</w:t>
      </w:r>
      <w:proofErr w:type="spellEnd"/>
      <w:r w:rsidRPr="0053293A">
        <w:rPr>
          <w:szCs w:val="24"/>
        </w:rPr>
        <w:t xml:space="preserve">, </w:t>
      </w:r>
      <w:proofErr w:type="spellStart"/>
      <w:r w:rsidRPr="0053293A">
        <w:rPr>
          <w:szCs w:val="24"/>
        </w:rPr>
        <w:t>počev</w:t>
      </w:r>
      <w:proofErr w:type="spellEnd"/>
      <w:r w:rsidRPr="0053293A">
        <w:rPr>
          <w:szCs w:val="24"/>
        </w:rPr>
        <w:t xml:space="preserve"> od dana </w:t>
      </w:r>
      <w:proofErr w:type="spellStart"/>
      <w:r w:rsidRPr="0053293A">
        <w:rPr>
          <w:szCs w:val="24"/>
        </w:rPr>
        <w:t>podnošenja</w:t>
      </w:r>
      <w:proofErr w:type="spellEnd"/>
      <w:r w:rsidRPr="0053293A">
        <w:rPr>
          <w:szCs w:val="24"/>
        </w:rPr>
        <w:t xml:space="preserve"> </w:t>
      </w:r>
      <w:proofErr w:type="spellStart"/>
      <w:r w:rsidRPr="0053293A">
        <w:rPr>
          <w:szCs w:val="24"/>
        </w:rPr>
        <w:t>tužbe</w:t>
      </w:r>
      <w:proofErr w:type="spellEnd"/>
      <w:r w:rsidRPr="0053293A">
        <w:rPr>
          <w:szCs w:val="24"/>
        </w:rPr>
        <w:t>, ODBACUJE SE</w:t>
      </w:r>
    </w:p>
    <w:p w:rsidR="00537850" w:rsidRDefault="00537850" w:rsidP="00537850">
      <w:pPr>
        <w:spacing w:after="145" w:line="305" w:lineRule="auto"/>
        <w:ind w:right="984"/>
        <w:rPr>
          <w:rFonts w:eastAsia="Times New Roman"/>
          <w:color w:val="000000"/>
          <w:szCs w:val="24"/>
          <w:lang w:val="bs-Latn-BA"/>
        </w:rPr>
      </w:pPr>
      <w:r>
        <w:rPr>
          <w:rFonts w:eastAsia="Times New Roman"/>
          <w:color w:val="000000"/>
          <w:szCs w:val="24"/>
        </w:rPr>
        <w:tab/>
      </w:r>
      <w:r w:rsidRPr="009D209D">
        <w:rPr>
          <w:rFonts w:eastAsia="Times New Roman"/>
          <w:color w:val="000000"/>
          <w:szCs w:val="24"/>
          <w:lang w:val="bs-Latn-BA"/>
        </w:rPr>
        <w:t xml:space="preserve">III Svaka stranka snosi svoje troškove postupka. </w:t>
      </w:r>
    </w:p>
    <w:p w:rsidR="00537850" w:rsidRPr="009D209D" w:rsidRDefault="00537850" w:rsidP="00537850">
      <w:pPr>
        <w:spacing w:after="145" w:line="305" w:lineRule="auto"/>
        <w:ind w:right="984"/>
        <w:rPr>
          <w:rFonts w:eastAsia="Times New Roman"/>
          <w:color w:val="000000"/>
          <w:szCs w:val="24"/>
          <w:lang w:val="bs-Latn-BA"/>
        </w:rPr>
      </w:pPr>
    </w:p>
    <w:p w:rsidR="00537850" w:rsidRDefault="00537850" w:rsidP="00537850">
      <w:pPr>
        <w:jc w:val="center"/>
        <w:rPr>
          <w:b/>
          <w:szCs w:val="24"/>
        </w:rPr>
      </w:pPr>
      <w:proofErr w:type="spellStart"/>
      <w:r w:rsidRPr="0047757E">
        <w:rPr>
          <w:b/>
          <w:szCs w:val="24"/>
        </w:rPr>
        <w:t>Obrazloženje</w:t>
      </w:r>
      <w:proofErr w:type="spellEnd"/>
    </w:p>
    <w:p w:rsidR="00537850" w:rsidRPr="0047757E" w:rsidRDefault="00537850" w:rsidP="00537850">
      <w:pPr>
        <w:jc w:val="center"/>
        <w:rPr>
          <w:b/>
          <w:szCs w:val="24"/>
        </w:rPr>
      </w:pPr>
    </w:p>
    <w:p w:rsidR="00537850" w:rsidRPr="008065E5" w:rsidRDefault="00537850" w:rsidP="00537850">
      <w:pPr>
        <w:spacing w:after="666" w:line="249" w:lineRule="auto"/>
        <w:ind w:right="461" w:firstLine="720"/>
        <w:rPr>
          <w:rFonts w:eastAsia="Times New Roman"/>
          <w:color w:val="000000"/>
          <w:szCs w:val="24"/>
          <w:lang w:val="bs-Latn-BA"/>
        </w:rPr>
      </w:pPr>
      <w:proofErr w:type="spellStart"/>
      <w:r w:rsidRPr="0047757E">
        <w:rPr>
          <w:rFonts w:eastAsia="Times New Roman"/>
          <w:color w:val="000000"/>
          <w:szCs w:val="24"/>
        </w:rPr>
        <w:t>Tužiteljica</w:t>
      </w:r>
      <w:proofErr w:type="spellEnd"/>
      <w:r w:rsidRPr="0047757E">
        <w:rPr>
          <w:rFonts w:eastAsia="Times New Roman"/>
          <w:color w:val="000000"/>
          <w:szCs w:val="24"/>
        </w:rPr>
        <w:t xml:space="preserve"> je </w:t>
      </w:r>
      <w:proofErr w:type="spellStart"/>
      <w:r>
        <w:rPr>
          <w:rFonts w:eastAsia="Times New Roman"/>
          <w:color w:val="000000"/>
          <w:szCs w:val="24"/>
        </w:rPr>
        <w:t>podnijela</w:t>
      </w:r>
      <w:proofErr w:type="spellEnd"/>
      <w:r>
        <w:rPr>
          <w:rFonts w:eastAsia="Times New Roman"/>
          <w:color w:val="000000"/>
          <w:szCs w:val="24"/>
        </w:rPr>
        <w:t xml:space="preserve"> </w:t>
      </w:r>
      <w:proofErr w:type="spellStart"/>
      <w:r>
        <w:rPr>
          <w:rFonts w:eastAsia="Times New Roman"/>
          <w:color w:val="000000"/>
          <w:szCs w:val="24"/>
        </w:rPr>
        <w:t>tužbu</w:t>
      </w:r>
      <w:proofErr w:type="spellEnd"/>
      <w:r>
        <w:rPr>
          <w:rFonts w:eastAsia="Times New Roman"/>
          <w:color w:val="000000"/>
          <w:szCs w:val="24"/>
        </w:rPr>
        <w:t xml:space="preserve"> </w:t>
      </w:r>
      <w:proofErr w:type="spellStart"/>
      <w:r>
        <w:rPr>
          <w:rFonts w:eastAsia="Times New Roman"/>
          <w:color w:val="000000"/>
          <w:szCs w:val="24"/>
        </w:rPr>
        <w:t>ovom</w:t>
      </w:r>
      <w:proofErr w:type="spellEnd"/>
      <w:r>
        <w:rPr>
          <w:rFonts w:eastAsia="Times New Roman"/>
          <w:color w:val="000000"/>
          <w:szCs w:val="24"/>
        </w:rPr>
        <w:t xml:space="preserve"> </w:t>
      </w:r>
      <w:proofErr w:type="spellStart"/>
      <w:r>
        <w:rPr>
          <w:rFonts w:eastAsia="Times New Roman"/>
          <w:color w:val="000000"/>
          <w:szCs w:val="24"/>
        </w:rPr>
        <w:t>sudu</w:t>
      </w:r>
      <w:proofErr w:type="spellEnd"/>
      <w:r>
        <w:rPr>
          <w:rFonts w:eastAsia="Times New Roman"/>
          <w:color w:val="000000"/>
          <w:szCs w:val="24"/>
        </w:rPr>
        <w:t xml:space="preserve"> </w:t>
      </w:r>
      <w:proofErr w:type="gramStart"/>
      <w:r>
        <w:rPr>
          <w:rFonts w:eastAsia="Times New Roman"/>
          <w:color w:val="000000"/>
          <w:szCs w:val="24"/>
        </w:rPr>
        <w:t>dana</w:t>
      </w:r>
      <w:proofErr w:type="gramEnd"/>
      <w:r>
        <w:rPr>
          <w:rFonts w:eastAsia="Times New Roman"/>
          <w:color w:val="000000"/>
          <w:szCs w:val="24"/>
        </w:rPr>
        <w:t xml:space="preserve"> 27.05.2024. </w:t>
      </w:r>
      <w:proofErr w:type="spellStart"/>
      <w:proofErr w:type="gramStart"/>
      <w:r>
        <w:rPr>
          <w:rFonts w:eastAsia="Times New Roman"/>
          <w:color w:val="000000"/>
          <w:szCs w:val="24"/>
        </w:rPr>
        <w:t>godine</w:t>
      </w:r>
      <w:proofErr w:type="spellEnd"/>
      <w:proofErr w:type="gramEnd"/>
      <w:r>
        <w:rPr>
          <w:rFonts w:eastAsia="Times New Roman"/>
          <w:color w:val="000000"/>
          <w:szCs w:val="24"/>
        </w:rPr>
        <w:t xml:space="preserve"> u </w:t>
      </w:r>
      <w:proofErr w:type="spellStart"/>
      <w:r>
        <w:rPr>
          <w:rFonts w:eastAsia="Times New Roman"/>
          <w:color w:val="000000"/>
          <w:szCs w:val="24"/>
        </w:rPr>
        <w:t>kojoj</w:t>
      </w:r>
      <w:proofErr w:type="spellEnd"/>
      <w:r>
        <w:rPr>
          <w:rFonts w:eastAsia="Times New Roman"/>
          <w:color w:val="000000"/>
          <w:szCs w:val="24"/>
        </w:rPr>
        <w:t xml:space="preserve"> </w:t>
      </w:r>
      <w:proofErr w:type="spellStart"/>
      <w:r>
        <w:rPr>
          <w:rFonts w:eastAsia="Times New Roman"/>
          <w:color w:val="000000"/>
          <w:szCs w:val="24"/>
        </w:rPr>
        <w:t>navodi</w:t>
      </w:r>
      <w:proofErr w:type="spellEnd"/>
      <w:r>
        <w:rPr>
          <w:rFonts w:eastAsia="Times New Roman"/>
          <w:color w:val="000000"/>
          <w:szCs w:val="24"/>
        </w:rPr>
        <w:t xml:space="preserve"> da je </w:t>
      </w:r>
      <w:proofErr w:type="spellStart"/>
      <w:r w:rsidRPr="0047757E">
        <w:rPr>
          <w:rFonts w:eastAsia="Times New Roman"/>
          <w:color w:val="000000"/>
          <w:szCs w:val="24"/>
        </w:rPr>
        <w:t>osoba</w:t>
      </w:r>
      <w:proofErr w:type="spellEnd"/>
      <w:r w:rsidRPr="0047757E">
        <w:rPr>
          <w:rFonts w:eastAsia="Times New Roman"/>
          <w:color w:val="000000"/>
          <w:szCs w:val="24"/>
        </w:rPr>
        <w:t xml:space="preserve"> </w:t>
      </w:r>
      <w:proofErr w:type="spellStart"/>
      <w:r w:rsidRPr="0047757E">
        <w:rPr>
          <w:rFonts w:eastAsia="Times New Roman"/>
          <w:color w:val="000000"/>
          <w:szCs w:val="24"/>
        </w:rPr>
        <w:t>sa</w:t>
      </w:r>
      <w:proofErr w:type="spellEnd"/>
      <w:r w:rsidRPr="0047757E">
        <w:rPr>
          <w:rFonts w:eastAsia="Times New Roman"/>
          <w:color w:val="000000"/>
          <w:szCs w:val="24"/>
        </w:rPr>
        <w:t xml:space="preserve"> </w:t>
      </w:r>
      <w:proofErr w:type="spellStart"/>
      <w:r w:rsidRPr="0047757E">
        <w:rPr>
          <w:rFonts w:eastAsia="Times New Roman"/>
          <w:color w:val="000000"/>
          <w:szCs w:val="24"/>
        </w:rPr>
        <w:t>invaliditetom</w:t>
      </w:r>
      <w:proofErr w:type="spellEnd"/>
      <w:r w:rsidRPr="0047757E">
        <w:rPr>
          <w:rFonts w:eastAsia="Times New Roman"/>
          <w:color w:val="000000"/>
          <w:szCs w:val="24"/>
        </w:rPr>
        <w:t xml:space="preserve"> V </w:t>
      </w:r>
      <w:proofErr w:type="spellStart"/>
      <w:r w:rsidRPr="0047757E">
        <w:rPr>
          <w:rFonts w:eastAsia="Times New Roman"/>
          <w:color w:val="000000"/>
          <w:szCs w:val="24"/>
        </w:rPr>
        <w:t>grupe</w:t>
      </w:r>
      <w:proofErr w:type="spellEnd"/>
      <w:r w:rsidRPr="0047757E">
        <w:rPr>
          <w:rFonts w:eastAsia="Times New Roman"/>
          <w:color w:val="000000"/>
          <w:szCs w:val="24"/>
        </w:rPr>
        <w:t xml:space="preserve"> </w:t>
      </w:r>
      <w:proofErr w:type="spellStart"/>
      <w:r w:rsidRPr="0047757E">
        <w:rPr>
          <w:rFonts w:eastAsia="Times New Roman"/>
          <w:color w:val="000000"/>
          <w:szCs w:val="24"/>
        </w:rPr>
        <w:t>sa</w:t>
      </w:r>
      <w:proofErr w:type="spellEnd"/>
      <w:r w:rsidRPr="0047757E">
        <w:rPr>
          <w:rFonts w:eastAsia="Times New Roman"/>
          <w:color w:val="000000"/>
          <w:szCs w:val="24"/>
        </w:rPr>
        <w:t xml:space="preserve"> 60 % </w:t>
      </w:r>
      <w:proofErr w:type="spellStart"/>
      <w:r w:rsidRPr="0047757E">
        <w:rPr>
          <w:rFonts w:eastAsia="Times New Roman"/>
          <w:color w:val="000000"/>
          <w:szCs w:val="24"/>
        </w:rPr>
        <w:t>oštećenja</w:t>
      </w:r>
      <w:proofErr w:type="spellEnd"/>
      <w:r w:rsidRPr="0047757E">
        <w:rPr>
          <w:rFonts w:eastAsia="Times New Roman"/>
          <w:color w:val="000000"/>
          <w:szCs w:val="24"/>
        </w:rPr>
        <w:t xml:space="preserve"> </w:t>
      </w:r>
      <w:proofErr w:type="spellStart"/>
      <w:r w:rsidRPr="0047757E">
        <w:rPr>
          <w:rFonts w:eastAsia="Times New Roman"/>
          <w:color w:val="000000"/>
          <w:szCs w:val="24"/>
        </w:rPr>
        <w:t>organizma</w:t>
      </w:r>
      <w:proofErr w:type="spellEnd"/>
      <w:r w:rsidRPr="0047757E">
        <w:rPr>
          <w:rFonts w:eastAsia="Times New Roman"/>
          <w:color w:val="000000"/>
          <w:szCs w:val="24"/>
        </w:rPr>
        <w:t xml:space="preserve">, </w:t>
      </w:r>
      <w:proofErr w:type="spellStart"/>
      <w:r w:rsidRPr="0047757E">
        <w:rPr>
          <w:rFonts w:eastAsia="Times New Roman"/>
          <w:color w:val="000000"/>
          <w:szCs w:val="24"/>
        </w:rPr>
        <w:t>jer</w:t>
      </w:r>
      <w:proofErr w:type="spellEnd"/>
      <w:r w:rsidRPr="0047757E">
        <w:rPr>
          <w:rFonts w:eastAsia="Times New Roman"/>
          <w:color w:val="000000"/>
          <w:szCs w:val="24"/>
        </w:rPr>
        <w:t xml:space="preserve"> </w:t>
      </w:r>
      <w:proofErr w:type="spellStart"/>
      <w:r w:rsidRPr="0047757E">
        <w:rPr>
          <w:rFonts w:eastAsia="Times New Roman"/>
          <w:color w:val="000000"/>
          <w:szCs w:val="24"/>
        </w:rPr>
        <w:t>nema</w:t>
      </w:r>
      <w:proofErr w:type="spellEnd"/>
      <w:r w:rsidRPr="0047757E">
        <w:rPr>
          <w:rFonts w:eastAsia="Times New Roman"/>
          <w:color w:val="000000"/>
          <w:szCs w:val="24"/>
        </w:rPr>
        <w:t xml:space="preserve"> </w:t>
      </w:r>
      <w:proofErr w:type="spellStart"/>
      <w:r w:rsidRPr="0047757E">
        <w:rPr>
          <w:rFonts w:eastAsia="Times New Roman"/>
          <w:color w:val="000000"/>
          <w:szCs w:val="24"/>
        </w:rPr>
        <w:t>lijeve</w:t>
      </w:r>
      <w:proofErr w:type="spellEnd"/>
      <w:r w:rsidRPr="0047757E">
        <w:rPr>
          <w:rFonts w:eastAsia="Times New Roman"/>
          <w:color w:val="000000"/>
          <w:szCs w:val="24"/>
        </w:rPr>
        <w:t xml:space="preserve"> </w:t>
      </w:r>
      <w:proofErr w:type="spellStart"/>
      <w:r w:rsidRPr="0047757E">
        <w:rPr>
          <w:rFonts w:eastAsia="Times New Roman"/>
          <w:color w:val="000000"/>
          <w:szCs w:val="24"/>
        </w:rPr>
        <w:t>ruke</w:t>
      </w:r>
      <w:proofErr w:type="spellEnd"/>
      <w:r w:rsidRPr="0047757E">
        <w:rPr>
          <w:rFonts w:eastAsia="Times New Roman"/>
          <w:color w:val="000000"/>
          <w:szCs w:val="24"/>
        </w:rPr>
        <w:t xml:space="preserve">. </w:t>
      </w:r>
      <w:proofErr w:type="spellStart"/>
      <w:r w:rsidRPr="0047757E">
        <w:rPr>
          <w:rFonts w:eastAsia="Times New Roman"/>
          <w:color w:val="000000"/>
          <w:szCs w:val="24"/>
        </w:rPr>
        <w:t>Invalidnost</w:t>
      </w:r>
      <w:proofErr w:type="spellEnd"/>
      <w:r w:rsidRPr="0047757E">
        <w:rPr>
          <w:rFonts w:eastAsia="Times New Roman"/>
          <w:color w:val="000000"/>
          <w:szCs w:val="24"/>
        </w:rPr>
        <w:t xml:space="preserve"> </w:t>
      </w:r>
      <w:proofErr w:type="spellStart"/>
      <w:r w:rsidRPr="0047757E">
        <w:rPr>
          <w:rFonts w:eastAsia="Times New Roman"/>
          <w:color w:val="000000"/>
          <w:szCs w:val="24"/>
        </w:rPr>
        <w:t>tužiteljice</w:t>
      </w:r>
      <w:proofErr w:type="spellEnd"/>
      <w:r w:rsidRPr="0047757E">
        <w:rPr>
          <w:rFonts w:eastAsia="Times New Roman"/>
          <w:color w:val="000000"/>
          <w:szCs w:val="24"/>
        </w:rPr>
        <w:t xml:space="preserve"> </w:t>
      </w:r>
      <w:proofErr w:type="spellStart"/>
      <w:r>
        <w:rPr>
          <w:rFonts w:eastAsia="Times New Roman"/>
          <w:color w:val="000000"/>
          <w:szCs w:val="24"/>
        </w:rPr>
        <w:t>nastupila</w:t>
      </w:r>
      <w:proofErr w:type="spellEnd"/>
      <w:r>
        <w:rPr>
          <w:rFonts w:eastAsia="Times New Roman"/>
          <w:color w:val="000000"/>
          <w:szCs w:val="24"/>
        </w:rPr>
        <w:t xml:space="preserve"> je 01.02.1971. </w:t>
      </w:r>
      <w:proofErr w:type="spellStart"/>
      <w:proofErr w:type="gramStart"/>
      <w:r>
        <w:rPr>
          <w:rFonts w:eastAsia="Times New Roman"/>
          <w:color w:val="000000"/>
          <w:szCs w:val="24"/>
        </w:rPr>
        <w:t>godine</w:t>
      </w:r>
      <w:proofErr w:type="spellEnd"/>
      <w:proofErr w:type="gramEnd"/>
      <w:r>
        <w:rPr>
          <w:rFonts w:eastAsia="Times New Roman"/>
          <w:color w:val="000000"/>
          <w:szCs w:val="24"/>
        </w:rPr>
        <w:t xml:space="preserve">. </w:t>
      </w:r>
      <w:proofErr w:type="gramStart"/>
      <w:r w:rsidRPr="004F6A86">
        <w:rPr>
          <w:szCs w:val="24"/>
        </w:rPr>
        <w:t xml:space="preserve">Rješenjem od 03.07.2006.godine </w:t>
      </w:r>
      <w:proofErr w:type="spellStart"/>
      <w:r w:rsidRPr="004F6A86">
        <w:rPr>
          <w:szCs w:val="24"/>
        </w:rPr>
        <w:t>tuženoj</w:t>
      </w:r>
      <w:proofErr w:type="spellEnd"/>
      <w:r w:rsidRPr="004F6A86">
        <w:rPr>
          <w:szCs w:val="24"/>
        </w:rPr>
        <w:t xml:space="preserve"> se </w:t>
      </w:r>
      <w:proofErr w:type="spellStart"/>
      <w:r w:rsidRPr="004F6A86">
        <w:rPr>
          <w:szCs w:val="24"/>
        </w:rPr>
        <w:t>priznaje</w:t>
      </w:r>
      <w:proofErr w:type="spellEnd"/>
      <w:r w:rsidRPr="004F6A86">
        <w:rPr>
          <w:szCs w:val="24"/>
        </w:rPr>
        <w:t xml:space="preserve"> </w:t>
      </w:r>
      <w:proofErr w:type="spellStart"/>
      <w:r w:rsidRPr="004F6A86">
        <w:rPr>
          <w:szCs w:val="24"/>
        </w:rPr>
        <w:t>pravo</w:t>
      </w:r>
      <w:proofErr w:type="spellEnd"/>
      <w:r w:rsidRPr="004F6A86">
        <w:rPr>
          <w:szCs w:val="24"/>
        </w:rPr>
        <w:t xml:space="preserve"> </w:t>
      </w:r>
      <w:proofErr w:type="spellStart"/>
      <w:r w:rsidRPr="004F6A86">
        <w:rPr>
          <w:szCs w:val="24"/>
        </w:rPr>
        <w:t>po</w:t>
      </w:r>
      <w:proofErr w:type="spellEnd"/>
      <w:r w:rsidRPr="004F6A86">
        <w:rPr>
          <w:szCs w:val="24"/>
        </w:rPr>
        <w:t xml:space="preserve"> </w:t>
      </w:r>
      <w:proofErr w:type="spellStart"/>
      <w:r w:rsidRPr="004F6A86">
        <w:rPr>
          <w:szCs w:val="24"/>
        </w:rPr>
        <w:t>osnov</w:t>
      </w:r>
      <w:proofErr w:type="spellEnd"/>
      <w:r w:rsidRPr="004F6A86">
        <w:rPr>
          <w:szCs w:val="24"/>
        </w:rPr>
        <w:t xml:space="preserve"> </w:t>
      </w:r>
      <w:proofErr w:type="spellStart"/>
      <w:r w:rsidRPr="004F6A86">
        <w:rPr>
          <w:szCs w:val="24"/>
        </w:rPr>
        <w:t>stečenog</w:t>
      </w:r>
      <w:proofErr w:type="spellEnd"/>
      <w:r w:rsidRPr="004F6A86">
        <w:rPr>
          <w:szCs w:val="24"/>
        </w:rPr>
        <w:t xml:space="preserve"> </w:t>
      </w:r>
      <w:proofErr w:type="spellStart"/>
      <w:r w:rsidRPr="004F6A86">
        <w:rPr>
          <w:szCs w:val="24"/>
        </w:rPr>
        <w:t>oštećenja</w:t>
      </w:r>
      <w:proofErr w:type="spellEnd"/>
      <w:r w:rsidRPr="004F6A86">
        <w:rPr>
          <w:szCs w:val="24"/>
        </w:rPr>
        <w:t xml:space="preserve"> </w:t>
      </w:r>
      <w:proofErr w:type="spellStart"/>
      <w:r w:rsidRPr="004F6A86">
        <w:rPr>
          <w:szCs w:val="24"/>
        </w:rPr>
        <w:t>organizma</w:t>
      </w:r>
      <w:proofErr w:type="spellEnd"/>
      <w:r w:rsidRPr="004F6A86">
        <w:rPr>
          <w:szCs w:val="24"/>
        </w:rPr>
        <w:t xml:space="preserve"> </w:t>
      </w:r>
      <w:proofErr w:type="spellStart"/>
      <w:r w:rsidRPr="004F6A86">
        <w:rPr>
          <w:szCs w:val="24"/>
        </w:rPr>
        <w:t>na</w:t>
      </w:r>
      <w:proofErr w:type="spellEnd"/>
      <w:r>
        <w:rPr>
          <w:szCs w:val="24"/>
        </w:rPr>
        <w:t xml:space="preserve"> </w:t>
      </w:r>
      <w:proofErr w:type="spellStart"/>
      <w:r w:rsidRPr="004F6A86">
        <w:rPr>
          <w:szCs w:val="24"/>
        </w:rPr>
        <w:t>ličnu</w:t>
      </w:r>
      <w:proofErr w:type="spellEnd"/>
      <w:r w:rsidRPr="004F6A86">
        <w:rPr>
          <w:szCs w:val="24"/>
        </w:rPr>
        <w:t xml:space="preserve"> </w:t>
      </w:r>
      <w:proofErr w:type="spellStart"/>
      <w:r w:rsidRPr="004F6A86">
        <w:rPr>
          <w:szCs w:val="24"/>
        </w:rPr>
        <w:t>invalidninu</w:t>
      </w:r>
      <w:proofErr w:type="spellEnd"/>
      <w:r w:rsidRPr="004F6A86">
        <w:rPr>
          <w:szCs w:val="24"/>
        </w:rPr>
        <w:t xml:space="preserve"> </w:t>
      </w:r>
      <w:r w:rsidRPr="008065E5">
        <w:rPr>
          <w:szCs w:val="24"/>
          <w:lang w:val="bs-Latn-BA"/>
        </w:rPr>
        <w:t xml:space="preserve">V grupe u mjesečnom novčanom iznosu od 20 % utvrđene osnovice što iznosi 42,60 KM, ortopedski dodatak u mjesečnom novčanom iznosu od 15% utvrđene osnovice što iznosi 31,95 KM, što </w:t>
      </w:r>
      <w:r w:rsidRPr="008065E5">
        <w:rPr>
          <w:szCs w:val="24"/>
          <w:lang w:val="bs-Latn-BA"/>
        </w:rPr>
        <w:lastRenderedPageBreak/>
        <w:t>mjesečno iznosi ukupno 74,55 KM. Međutim, rješenjem J.U.Centar za socijalni rad Bosansko podrinjskog kantona Goražde br.UP-01/4-35-691-2/05 od 25.03.2009.godine (u daljem tekstu: rješenje od 25.03.2009.godine) naprijed navedeno pravo tužiteljice je prestalo sa 31.03.2009.godine.</w:t>
      </w:r>
      <w:proofErr w:type="gramEnd"/>
      <w:r w:rsidRPr="008065E5">
        <w:rPr>
          <w:szCs w:val="24"/>
          <w:lang w:val="bs-Latn-BA"/>
        </w:rPr>
        <w:t xml:space="preserve"> </w:t>
      </w:r>
      <w:r w:rsidRPr="008065E5">
        <w:rPr>
          <w:rFonts w:eastAsia="Times New Roman"/>
          <w:color w:val="000000"/>
          <w:szCs w:val="24"/>
          <w:lang w:val="bs-Latn-BA"/>
        </w:rPr>
        <w:t xml:space="preserve">Rješenjem od 25.03.2009. godine tužiteljica je diskriminirana, jer je isto diskriminatorskog karaktera i u suprotnosti je sa članom 2. Zakona o zabrani diskriminacije („Službeni glasnik BiH” br .59/09 i 66/16), koji zabranjuje diskriminaciju prema bilo kojem licu i po osnovu invaliditeta, pa je ovakvo postupanje tuženih očito diskriminatorsko, ali i neetično, imajući u vidu da je istim tužiteljici prestalo pravo po osnovu stečenog oštećenja organizma, a dovođenje tužiteljice u nepovoljniji položaj kao invalida nije zasnovano na objektivnoj i razumnoj opravdanosti. Bosna i Hercegovina je 2010.godine ratificirala UN konvenciju o pravima osoba s invaliditetom i usvojila EU standarde koji se tiču osoba s invaliditetom, a po kojima uzrok invalidnosti nije bitan za određivanje prava na zaštitu i naknade. Međutim, sistemska diskriminacija je i dalje prisutna. Prema Amandmanu XVIII na Ustav Federacije Bosne i Hercegovine: „Međunarodni ugovori i drugi sporazumi koji su na snazi u Bosni i Hercegovini i Federaciji, te opća pravila međunarodnog prava čine dio zakonodavstva Federacije. U slučaju nesaglasnosti međunarodnog ugovora, odnosno sporazuma i zakonodavstva, prevladava međunarodni ugovor, odnosno sporazum”. Donošenjem rješenja od 25.03.2009. godine tužiteljici je nanesena šteta. Steta se ogleda u činjenici da tužiteljica ne prima iznose mjesečne naknade iz rješenja tuženog od 03.07.2006. godine. Visina štete bit će utvrđena vještačenjem po vještaku ekonomske struke, te će u skladu sa nalazom i mišljenjem vještaka tužiteljica precizirati tužbeni zahtjev i to za period od 01.04.2009. godine pa do dana vještačenja koje će biti provedeno u toku ovog postupka. Imajući u vidu sve naprijed navedeno, tužiteljica predlaže da sud udovolji tužbenom zahtjevu u cijelosti. </w:t>
      </w:r>
    </w:p>
    <w:p w:rsidR="00537850" w:rsidRPr="008065E5" w:rsidRDefault="00537850" w:rsidP="00537850">
      <w:pPr>
        <w:spacing w:after="666" w:line="249" w:lineRule="auto"/>
        <w:ind w:right="461" w:firstLine="720"/>
        <w:rPr>
          <w:rFonts w:eastAsia="Times New Roman"/>
          <w:color w:val="000000"/>
          <w:lang w:val="bs-Latn-BA"/>
        </w:rPr>
      </w:pPr>
      <w:r w:rsidRPr="008065E5">
        <w:rPr>
          <w:rFonts w:eastAsia="Times New Roman"/>
          <w:color w:val="000000"/>
          <w:szCs w:val="24"/>
          <w:lang w:val="bs-Latn-BA"/>
        </w:rPr>
        <w:t>U odgovoru na tužbu zakonski zastupnik prvotužene ističe da je t</w:t>
      </w:r>
      <w:r w:rsidRPr="008065E5">
        <w:rPr>
          <w:rFonts w:eastAsia="Times New Roman"/>
          <w:color w:val="000000"/>
          <w:lang w:val="bs-Latn-BA"/>
        </w:rPr>
        <w:t>užiteljica u tužbi navela da je osoba sa invaliditetom V grupe sa 60% oštećenja organizma jer nema lijeve ruke. Invalidnost joj je nastupila 01.02.1971.godine. Rješenjem I-tužene od 03.07.2006. godine priznato joj je pravo na ličnu invalidninu i ortopedski dodatak u ukupnom iznosu Od 74,55 KM mjesečno.Nakon toga rješenjem I-tužene broj</w:t>
      </w:r>
      <w:r w:rsidRPr="008065E5">
        <w:rPr>
          <w:rFonts w:eastAsia="Times New Roman"/>
          <w:noProof/>
          <w:color w:val="000000"/>
          <w:lang w:val="bs-Latn-BA"/>
        </w:rPr>
        <w:t xml:space="preserve"> UP-01/4-35-691-2/05 od </w:t>
      </w:r>
      <w:r w:rsidRPr="008065E5">
        <w:rPr>
          <w:rFonts w:eastAsia="Times New Roman"/>
          <w:color w:val="000000"/>
          <w:lang w:val="bs-Latn-BA"/>
        </w:rPr>
        <w:t xml:space="preserve">25.03.2009.godine naprijed navedeno pravo tužiteljice je prestalo. Tužiteljica smatra da je diskriminisana navedenim rješenjem jer je isto diskriminatorskog karaktera i u suprotnosti sa članom 2. Zakona o zabrani diskriminacije. Pozivajući se i na međunarodne dokumente i Ustav FBiH. Takoder ističe da joj je navedenim rješenjem nanesena šteta koje se ogleda u činjenici da tužiteljica ne prima iznose mjesečne naknade iz rješenja tužene od 03.07.2006. godine. Tužbeni zahtjev istaknut u tužbi je neosnovan. Predmet spora je zahtjev tužiteljice za utvrđenje diskriminacije, otklanjanje posljedica diskriminacije, te naknada štete. Tužiteljici je rješenjem I-tužene "Centar za socijalni rad" BPK Goražde broj: UP-01/4-35-691-2/05 od 03.07.2006.godine bilo priznato pravo na ličnu invalidninu i ortopedski dodatak a koja prava su prestala rješenjem I-tužene broj: UP-01/4-35-691-2/05 od 25.03.2009.godine, kada su na snagu stupile izmjene člana 18b. Zakona o osnovama socijalne zaštite, zaštite civilnih žrtava rata i zaštite porodica sa djecom (‘’Sl.Novine FBiH’’ broj: 14/09). Članom 3. Zakona o izmjenama i dopunama Zakona o osnovama socijalne zaštite, zaštite civilnih žrtava rata i </w:t>
      </w:r>
      <w:r w:rsidRPr="008065E5">
        <w:rPr>
          <w:rFonts w:eastAsia="Times New Roman"/>
          <w:color w:val="000000"/>
          <w:lang w:val="bs-Latn-BA"/>
        </w:rPr>
        <w:lastRenderedPageBreak/>
        <w:t xml:space="preserve">zaštite porodice sa djecom iz 2009. Godine na kojoj zakonskoj odredbi tužiteljica pretpostavljamo zasniva diskriminaciju, propisano je: „član 18.b Zakona mijenja se i glasi: "Radi ostvarivanja prava utvrđenih ovim Zakonom lica sa invaliditetom razvrstavaju se prema utvrđenom procentu oštećenja organizma u dvije grupe i to: I. grupa - lica sa invaliditetom sa 100% oštećenja organizma, II. grupa - lica sa invaliditetom sa 90% oštećenja organizma". Dakle, prava iz ovog zakona pripadaju samo invalidima sa invaliditetom pd 90% i 100%. Odlukom Ustavnog suda Bosne i Hercegovine boj: U-11/22 od 14.07.2022.godine utvrdeno da član 3. Zakona o izmjenama i dopunama Zakona o osnovama socijalne zaštite, zaštite civilnih žrtava rata i zaštite porodice sa djecom nije u suprotnosti sa članom II/4. Ustava Bosne Hercegovine, članom 14. Evropske konvencije za zaštitu ljudskih prava i osnovnih sloboda i članom l. protokola broj 12 uz Evropsku konvenciju za zaštitu ljudskih prava i osnovnih słoboda, te da ista zakonska odredba nije diskriminirajuća, iz čega proizlazi da I-tužena postupajući u skladu sa odredbom član 3. Zakona o izmjenama i dopunama Zakona o osnovama socijalne zaštite, zaštite civilnih žrtava rata i zaštite sa djecom nije izvršila nikakvu diskriminaciju tužitelja. Analizirajući sve navode tužbe zaključuje se da je tužiteljica u podnesenoj tužbi istakla dva tužbena zahtjeva. Prvi je deklaratorni antidiskriminacijski zahtjev kojim tužiteljica traži od suda da utvrdi da je tuženi povrijedio njeno pravo na jednako postupanje. Drugi zahtjev je reparacijski zahtjev i odnosi se na otklanjanje diskriminacije i naknadu štete uzrokovane nezakonitom povredom prava na jednako postupanje. Tužiteljica kao žrtva diskriminacije u obavezi je da uvjeri sud da je tuženi izvršio radnju odnosno propuštanje radnje koja predstavlja akt direktne ili indirektne diskriminacije. </w:t>
      </w:r>
      <w:r w:rsidRPr="008065E5">
        <w:rPr>
          <w:rFonts w:eastAsia="Times New Roman"/>
          <w:noProof/>
          <w:color w:val="000000"/>
          <w:lang w:val="bs-Latn-BA"/>
        </w:rPr>
        <w:t xml:space="preserve">Dužan je </w:t>
      </w:r>
      <w:r w:rsidRPr="008065E5">
        <w:rPr>
          <w:rFonts w:eastAsia="Times New Roman"/>
          <w:color w:val="000000"/>
          <w:lang w:val="bs-Latn-BA"/>
        </w:rPr>
        <w:t xml:space="preserve">da dokaže osnovne elemente diskriminacije: različit i nepovoljan tretman, uporednu grupu osoba koje su u istoj ili sličnoj situaciji tretirane povoljnije, činjenice da je tuženi nejednako tretirao tužiteljicu na nekoj od zabranjenih osnova navedenih u </w:t>
      </w:r>
      <w:r w:rsidRPr="008065E5">
        <w:rPr>
          <w:rFonts w:eastAsia="Times New Roman"/>
          <w:noProof/>
          <w:color w:val="000000"/>
        </w:rPr>
        <w:drawing>
          <wp:inline distT="0" distB="0" distL="0" distR="0" wp14:anchorId="53B4422F" wp14:editId="455BF910">
            <wp:extent cx="19050" cy="28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050" cy="28575"/>
                    </a:xfrm>
                    <a:prstGeom prst="rect">
                      <a:avLst/>
                    </a:prstGeom>
                    <a:noFill/>
                    <a:ln>
                      <a:noFill/>
                    </a:ln>
                  </pic:spPr>
                </pic:pic>
              </a:graphicData>
            </a:graphic>
          </wp:inline>
        </w:drawing>
      </w:r>
      <w:r w:rsidRPr="008065E5">
        <w:rPr>
          <w:rFonts w:eastAsia="Times New Roman"/>
          <w:color w:val="000000"/>
          <w:lang w:val="bs-Latn-BA"/>
        </w:rPr>
        <w:t xml:space="preserve"> članu 2.stav 1. Zakona o zabrani diskriminacije ("Službeni głasnik BiH", broj 59/09 i 66/16). </w:t>
      </w:r>
      <w:r w:rsidRPr="008065E5">
        <w:rPr>
          <w:rFonts w:eastAsia="Times New Roman"/>
          <w:noProof/>
          <w:color w:val="000000"/>
        </w:rPr>
        <w:drawing>
          <wp:inline distT="0" distB="0" distL="0" distR="0" wp14:anchorId="746EBB8B" wp14:editId="571DB071">
            <wp:extent cx="104775" cy="104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8065E5">
        <w:rPr>
          <w:rFonts w:eastAsia="Times New Roman"/>
          <w:color w:val="000000"/>
          <w:lang w:val="bs-Latn-BA"/>
        </w:rPr>
        <w:t xml:space="preserve"> tužbi nisu navedene osobe koje bi se smatrale uporednim faktorom odnosno komparatorima koje je da je tužiteljica zaista diskriminisana, I-tužena eventualno povoljnije tretirala u odnosu na tužiteljicu. </w:t>
      </w:r>
      <w:r w:rsidRPr="008065E5">
        <w:rPr>
          <w:szCs w:val="24"/>
          <w:lang w:val="bs-Latn-BA"/>
        </w:rPr>
        <w:t xml:space="preserve">Tužiteljica nigdje u tužbi eksplicitno ne navodi ni osnov zbog kojeg smatra da je žrtve diskriminacije niti se analizom činjeničnog stanja navedenog u tužbi može utvrditi o kojem se zabranjenom osnovu radi. </w:t>
      </w:r>
      <w:r w:rsidRPr="008065E5">
        <w:rPr>
          <w:rFonts w:eastAsia="Times New Roman"/>
          <w:color w:val="000000"/>
          <w:lang w:val="bs-Latn-BA"/>
        </w:rPr>
        <w:t>Tužiteljica u tužbi nije učinila vjerovatnim da postoji nejednakost pred zakonom, odnosno diskriminacija u pravima na naknadu lične invalidnine na osnovu Zakona o izmjenama i dopunama Zakona o osnovama socijalne zaštite, zaštite civilnih žrtava rata i zaštite porodice sa djecom. Iz činjenica navedenih u tužbi kao i predloženih dokaza ne može se identificirati nikakvo nejednako postupanje I-tužene prema tužiteljici, koje zabranjuje Zakon o zabrani diskriminaciji čime se ovaj tužbeni zahtjev pokazuje neosnovanim. Kako I-tužena nije donosilac Zakona o izmjenama i dopunama Zakona o osnovama socijalne zaštite. zaštite civilnih žrtava rata i zaštite porodice sa djecom niti se iz budžeta odnosno sredstava I-tužene isplaćivala ova vrsta naknade, to i I-tužena nije uopšte pasivno legitimisana  u ovoj pravnoj stvari. Predlaže da se ista odbije sa postavljenim tužbenim zahtjevom i obaveže da I-tuženom nadoknadi troškove parničnog postupka u roku od 30 dana od dana donošenja presude.</w:t>
      </w:r>
    </w:p>
    <w:p w:rsidR="00537850" w:rsidRPr="008065E5" w:rsidRDefault="00537850" w:rsidP="00537850">
      <w:pPr>
        <w:spacing w:after="666" w:line="249" w:lineRule="auto"/>
        <w:ind w:right="461" w:firstLine="720"/>
        <w:rPr>
          <w:szCs w:val="24"/>
          <w:lang w:val="bs-Latn-BA"/>
        </w:rPr>
      </w:pPr>
      <w:r w:rsidRPr="008065E5">
        <w:rPr>
          <w:noProof/>
          <w:szCs w:val="24"/>
        </w:rPr>
        <w:lastRenderedPageBreak/>
        <w:drawing>
          <wp:anchor distT="0" distB="0" distL="114300" distR="114300" simplePos="0" relativeHeight="251659264" behindDoc="0" locked="0" layoutInCell="1" allowOverlap="0" wp14:anchorId="2906BD16" wp14:editId="0290CD43">
            <wp:simplePos x="0" y="0"/>
            <wp:positionH relativeFrom="page">
              <wp:posOffset>6955790</wp:posOffset>
            </wp:positionH>
            <wp:positionV relativeFrom="page">
              <wp:posOffset>8709025</wp:posOffset>
            </wp:positionV>
            <wp:extent cx="12065" cy="889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065" cy="8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65E5">
        <w:rPr>
          <w:szCs w:val="24"/>
          <w:lang w:val="bs-Latn-BA"/>
        </w:rPr>
        <w:t>U odgovoru zakonskog zastupnika drugo tužene navodi se da tužena u cijelosti osporava navode tužbe i postavljeni tužbeni zahtjevi tužiteljice</w:t>
      </w:r>
      <w:r w:rsidRPr="008065E5">
        <w:rPr>
          <w:noProof/>
          <w:szCs w:val="24"/>
          <w:lang w:val="bs-Latn-BA"/>
        </w:rPr>
        <w:t xml:space="preserve">. </w:t>
      </w:r>
      <w:r w:rsidRPr="008065E5">
        <w:rPr>
          <w:szCs w:val="24"/>
          <w:lang w:val="bs-Latn-BA"/>
        </w:rPr>
        <w:t xml:space="preserve">Tužba tužiteljice je nedopuštena, a sud nije nadležan za odlučivanje u parničnom postupku. Sama tužiteljica potvrduju da se radi o pitanjima regulisanim Zakonom o osnovama socijalne zaštite, zaštite civilnih žrtava rata i zaštite porodice sa djecom sa izmjenama i dopunama istog („Službene novine Federacije BiH”, broj: 36/99, 54/04, 39/06, 14/09, 40/16, 45/18), a zakonska regulativa se može mijenjati samo zakonom u parlamentarnoj proceduri od strane zakonodavnog tijela (Parlamenta Federacije BiH) i nikako u sudskom parničnom postupku, dok se pojedinačna Rješenja o prestanku prava na naknadu - invalidninu donesena po pravilima upravnog postupka mogu pobijati (mijenjati, ukidati, poništavati) samo po pravnim lijekovima u upravnom postupku sa mogućnošću vodenja upravnog spora i u postupka pred Ustavnim sudom BiH u svakom pojedinačnom slučaju.Također, prema Zakonu o sudovima u Federaciji BiH sud nije nadležan da u parničnom postupku ocjenjuje ustavnost zakona, konkretno Zakona o osnovama socijalne zaštite, zaštite civilnih žrtava rata i zaštite porodice sa djecom i izmjena i dopuna istog, ni da ocjenjuje da li je zakon, konkretno Zakon o osnovama socijalne zaštite, zaštite civilnih žrtava rata i zaštite porodice sa djecom i izmjene i dopune istog u składu sa Ustavom BiH i ratifikovanim Konvencijama i drugim medunarodnim propisima i da li eventualna neuskladenost uzrokuje diskriminaciju i/ili lišavanje stečene imovine jer je to u isključivoj nadležnosti Ustavnog suda BiH. Zakone sa izmjenama i dopunama istih donesene u propisanoj parlamentarnoj proceduri, a koji su na pravnoj snazi, moraju svi poštovati i primjenjivati, a posebno sudovi sve dok se Zakon eventualno ne izmijeni ili dok eventualno Ustavni sud BiH ne utvrdi neustavnost ili neuskladenost sa ratifikovanim Konvencijama i drugim medunarodnim propisima, ne ostavi rok za usklađivanje i u slučaju neuskladivanja odluči o neprimjenjivosti odredenih odredbi ili cijelog Zakona što nije u konkretnom slučaj. Nedopustivo i nezakonito je odlučivanje protivno važećoj zakonskoj regulativi, a tužitelji upravo traže da sud krši važeći Zakon i da odlučuje protivno regulativi iz važećeg Zakona, što sud ne može dopustiti jer ni jednom Odlukom Ustavnog suda BiH nije ocijenjeno da odredbe člana 3. Zakona o izmjenama I dopunama Zakona o osnovama socijalne zaštite, zaštite civilnih žrtava rata i zaštite porodice sa djecom, odnosno odredbe izmijenjenog člana 18.b. Zakona ili cijeli Zakon, nisu u skladu sa Ustavom BiH i/ili ratifikovanim Konvencijama i drugim medunarodnim propisima i da uzrokuju diskriminaciju i/ili lišavanje stečene imovine. Ne može sud eventualnom primjenom Konvencija i međunarodnih propisa derogirati važeće domaće zakone, već je dužan da ih poštuje i primjenjuje sve dok su na pravnoj snazi. Posebno ističemo da je Ustavni sud BiH već razmatrao Zakon o izmjenama i dopunama Zakona o osnovama socijalne zaštite, zaštite civilnih žrtava rata i zaštite porodice sa djecom iz 2009.g. i u Odluci br. U-9/12 od 31.0l.2013.g. („Službeni głasnik BiH", broj: 14/13) ocijenio samo neusklađenost sa Ustavom BiH i Evropskom konvencijom za zaštitu ljudskih prava i osnovnih sloboda, odredbi člana 5. Zakona o izmjenama i dopunama Zakona o osnovama socijalne zaštite, zaštite civilnih žrtava rata i zaštite porodice sa djecom, odnosno odredbi izmijenjenog člana 18.d. Zakona (koje su nakon toga uskladene). Da je Ustavni sud BiH smatrao da eventualno i predmetne odredbe člana 3. Zakona o izmjenama i dopunama Zakona o osnovama socijalne zaštite, zaštite civilnih žrtava rata i zaštite porodice sa djecom, odnosno odredbe izmijenjenog člana 18.b). Zakona ili cijeli Zakon nisu u skladu sa Ustavom BiH i/ili ratifikovanim Konvencijama i drugim medunarodnim propisima i da uzrokuju diskriminaciju i/ili lišavanje stečene imovine, </w:t>
      </w:r>
      <w:r w:rsidRPr="008065E5">
        <w:rPr>
          <w:szCs w:val="24"/>
          <w:lang w:val="bs-Latn-BA"/>
        </w:rPr>
        <w:lastRenderedPageBreak/>
        <w:t xml:space="preserve">što je predmet tužbe, Ustavni sud BiH bi svakako ukazao na to, a sud nije nadležan da u parničnom postupku to ocjenjuje, pa nije nadležan da odlučuje o osnovu tužbenog zahtjeva, a ni o visini istog. Također, ni Vrhovni sud Federacije BiH, odlučujući o Zahtjevima za vanredno preispitivanje Presuda sudova iz upravnih sporova povodom prestanka prava na naknade osobama sa oštećenjima organizma - invaliditetom manjim od 90% na osnovu predmetnih odredbi člana 3. Zakona o izmjenama i dopunama Zakona o osnovama socijalne zaštite, zaštite civilnih žrtava rata i zaštite porodice sa djecom iz 2009.godine, odnosno odredbi izmijenjenog člana 18.b. Zakona, nije utvrdio nikakvu neusklađenost tih ili drugih odredbi Zakona o osnovama socijalne zaštite, zaštite civilnih žrtava rata i zaštite porodice sa djecom sa izmjenam i dopunama istog sa Ustavom BiH, ratifikovanim Konvencijama ili drugim medunarodnim propisima, a ni eventualni diskriminatorski karakter navedenih ili drugih odredbi Zakona ili lišavanje stečene imovine, a u suprotnom bi svakako na to ukazao (kao primjere u prilogu ukazujemo na Presude Vrhovnog suda Federacije BiH , broj: 07 0 U 005926 12 Uvp od 20.03. 2014.godine i broj: 07 0 U 004853 12 Uvp od 11. 04. 2013. godine). Opreza radi, ističemo da sud nije nadležan da u parničnom postupku odlučuje i jer se o stepenu oštećenja organizma - invaliditetu, o pravu na novčane naknade po osnovu invaliditeta, kao i o visini naknada odlučuje isključivo po pravilima upravnog postupka sa mogućnošću vodenja upravnog spora, a nikako u parničnom postupku. Naglašavamo da prvostepena Presuda Općinskog suda u Sarajevu </w:t>
      </w:r>
      <w:r w:rsidRPr="008065E5">
        <w:rPr>
          <w:noProof/>
          <w:szCs w:val="24"/>
        </w:rPr>
        <w:drawing>
          <wp:inline distT="0" distB="0" distL="0" distR="0" wp14:anchorId="081F35C5" wp14:editId="305E8369">
            <wp:extent cx="28575" cy="381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75" cy="38100"/>
                    </a:xfrm>
                    <a:prstGeom prst="rect">
                      <a:avLst/>
                    </a:prstGeom>
                    <a:noFill/>
                    <a:ln>
                      <a:noFill/>
                    </a:ln>
                  </pic:spPr>
                </pic:pic>
              </a:graphicData>
            </a:graphic>
          </wp:inline>
        </w:drawing>
      </w:r>
      <w:r w:rsidRPr="008065E5">
        <w:rPr>
          <w:szCs w:val="24"/>
          <w:lang w:val="bs-Latn-BA"/>
        </w:rPr>
        <w:t xml:space="preserve">broj: 65 0 P 699974 18 P od 09.07.2019.godine, na koju se tužitelji pozivaju u tužbi, nije pravosnažna jer je tužena protiv iste izjavila žalbu, a ista nema, niti može imati uticaja u ovoj pravnoj stvari - pogotovo pogrešna, nije i ne može biti obavezujuća za druge slučajeve. Opreza radi, ističemo prigovor nedostatka aktivne legitimacije tužiteljice jer tužiteljica nije dokazala da je nakon izmjena Zakona o osnovama socijalne zaštite, zaštite civilnih žrtava rata i zaštite porodice sa djecom iz 2009.godine u propisanom upravnom postupku ili upravnom sporu ostvarili pravo na naknade - invalidnine za utuženi period u utuženim iznosima, niti su dokazali sadašnje zdravstveno stanje - stanje organizma. Takoder, tužiteljica nije dokazala način, okolnosti i vrijeme nastanka oštećenja organizma, odnosno da se radi o tzv. mirnodopskim invalidima, a ne o civilnim žrtavama rata jer se to ne može utvrditi iz dostavljene dokumentacije i dokaza tužitelja, nisu dokazali ni eventualni prestanak prava na naknadu - invalidninu, ni vrijeme, ni osnov i razloge eventualnog prestanka prava. Opreza radi, ističemo prigovor neblagovremenosti tužbe i osporavamo osnov i visine tužbenih zahtjeva svih tužitelja kao neosnovane i nedokazane u odnosu na tuženu. Pojam i institut diskriminacije u Bosni i Hercegovini je regulisan Zakonom o zabrani diskriminacije ("Službeni głasnik BiH”, broj:59/09 i 66/16). Član 2. Zakona definiše pojam diskriminacije: Diskriminacijom će se u smislu ovog zakona, smatrati svako različito postupanje uključujući svako isključivanje, ograničavanje ili davanje prednosti utemeljeno na stvarnim ili pretpostavljenim osnovama prema bilo kojem licu ili grupi lica i onima koji su s njima u rodbinskoj ili drugoj vezi na osnovu njihove rase, boje kože, jezika, vjere, etničke pripadnosti, invaliditet, starosna dob, nacionalnog ili socijalnog porijekla, veze s nacionalnom manjinom, političkog ili drugog uvjerenja, imovnog stanja, članstva u sindikatu ili drugom udruženju, obrazovanja, društvenog položaja i spola, seksualne orjentacije, rodnog identiteta, spolnih karakteristika, kao i svaka druga okolnost koja ima za svrhu ili posljedicu da bilo kojem licu onemogući ili ugrožava priznavanje, uživanje ili ostvarivanje na ravnopravnoj osnovi, prava i słoboda u svim oblastima.” Prema navedenoj zakonskoj regulativi, nema, niti je dokazano različito postupanje u odnosu na tužitelje prema grupi kojoj tužitelji pripadaju ni </w:t>
      </w:r>
      <w:r w:rsidRPr="008065E5">
        <w:rPr>
          <w:szCs w:val="24"/>
          <w:lang w:val="bs-Latn-BA"/>
        </w:rPr>
        <w:lastRenderedPageBreak/>
        <w:t xml:space="preserve">prema jednom regulisanom osnovu, pa ni prema osnovima regulisanim Ustavom BiH, Konvencłjom UN-a o pravima osoba sa invaliditetom, Opcionim protokolom, Evropskom konvencijom o zaštiti Ijudskih prava i osnovnih sloboda i Protokolom br. l. i nema dokaza, niti je Ustavni sud BiH, koji je jedini nadležan, utvrdio nesaglasnost i neusklađenost odredbi člana 3. Zakona o izmjenama i dopunama Zakona o osnovama socijalne zaštite, zaštite civilnih žrtava rata i zaštite porodice sa djecom, odnosno odredbi izmijenjenog člana 18.b. Zakona, ni diskriminatorski karakater tih odredbi ili cijelog Zakona. Definisanje invaliditeta je u sladu sa definisanjem iz Konvencije UN-a, a invalidne osobe su jednake pred zakonom, uživaju ista prava i zaštitu kao i osobe bez invaliditeta i imaju posebnu zaštitu. Zakon o izmjenama i dopunama Zakona o osnovama socijalne zaštite, zaštite civilnih žrtava rata i zaštite porodice sa djecom iz 2009.godine je stupio na snagu 12.03.2009.godine, prije ratificiranja UN Konvencije o pravima osoba sa invaliditetom koja je na snagu stupila 22.01.2011.godine. Izmjene Zakona iz 2009.godine su donesene u propisanoj zakonskoj parlamentarnoj proceduri u kojoj su prije usvajanja pribavljena mišljenja nadležnih organa, kao i Ureda Vlade Federacije BiH za zakonodavstvo i usklađenost sa propisima EU (bez toga Zakon ne bi mogao biti donesen) i taj Zakon je na pravnoj snazi. UN Konvencijom o pravima osoba sa invaliditetom je regulisano „Osobe sa invaliditetom su one osobe, koje imaju dugotrajna tjelesna, mentalna, intelektiualna ili osjetilna oštećenja, koja u međudjelovanju s različitim preprekama mogu sprečavati njihovo puno učešće u društvu na ravnopravnoj osnovi sa drugima”. Shodno navedenoj odredbi Konvencije, zaštita po izmijenjenom Zakonu iz 2009.godine se pruža upravo onim osobama sa invaliditetom od 90% i 100% jer je njihova komunikacija sa okolinom trajno smanjena ili onemogućena upravo zbog utvrđenog stepena i težine invaliditeta. UN Konvencijom o pravima osoba sa invaliditetom i Opcionim protokolom nisu određeni, ni regulisani procenti invaliditeta, nije regulisana ni obaveza država potpisnica da svim osobama sa invaliditetom moraju obezbijediti novčane naknade, a regulisana je obaveza da se za osobe sa invaliditetom obezbijedi jednakost pred zakonom i ista prava i zaštita kao za osobe bez invaliditeta, dok je svakoj državi potpisnici ostavljeno da svojim zakonodavstvom, u skladu sa svojim mogućnostima i specifičnostima, odredi posebnu zaštitu kao i stepene oštećenja organizma </w:t>
      </w:r>
      <w:r w:rsidRPr="008065E5">
        <w:rPr>
          <w:noProof/>
          <w:szCs w:val="24"/>
          <w:lang w:val="bs-Latn-BA"/>
        </w:rPr>
        <w:t xml:space="preserve">- </w:t>
      </w:r>
      <w:r w:rsidRPr="008065E5">
        <w:rPr>
          <w:szCs w:val="24"/>
          <w:lang w:val="bs-Latn-BA"/>
        </w:rPr>
        <w:t xml:space="preserve">invaliditeta za koje se pruža posebna zaštita u vidu određenih prava kao što je pravo na novčane naknade što je ispoštovano i učinjeno Zakonom o osnovama socijalne zaštite, zaštite civilnih žrtava rata i zaštite porodice sa djecom sa izmjenama i dopunama istog. Osnovni princip i Konvencije UNa i Evropske Konvencije, a i federalnog zakonodavstva je da osobe sa invaliditetom svoja prava moraju ostvarivati u onim oblastima i segmentima u kojima prava ostvaruju i osobe bez invaliditeta, a ne samo u oblasti socijalne zaštite, a osnovno opredjeljenje Federacije BiH je pravična zaštita osoba sa invaliditetom i pomoć u izjednačavanju njihovih mogućnosti u funkcioniranju sa osobama bez invaliditeta. Ustav BiH, Konvencija UN-a, kao i Evropska konvencija sa Protokolom br. 1. dozvoljavaju određena ograničenja koja su u javnom interesu pod uslovima regulisanim zakonom. Federacija BiH nije i ne može biti odgovorna što Država BiH (kao posebno pravno lice) nije donijela tzv. okvirni zakon o pravima i o osnovnim principima i načinu regulisanja prava invalidnih osoba na cijelom području Bosne i Hercegovine, a Federacija BiH, i na osnovu Ustava BiH i na osnovu </w:t>
      </w:r>
      <w:r w:rsidRPr="008065E5">
        <w:rPr>
          <w:noProof/>
          <w:szCs w:val="24"/>
        </w:rPr>
        <w:drawing>
          <wp:inline distT="0" distB="0" distL="0" distR="0" wp14:anchorId="34E4307F" wp14:editId="31254F2B">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065E5">
        <w:rPr>
          <w:szCs w:val="24"/>
          <w:lang w:val="bs-Latn-BA"/>
        </w:rPr>
        <w:t xml:space="preserve">ratifikovanih Konvencija i medunarodnih propisa, ima pravo da u skladu sa specifičnim okolnostima, javnim interesom i materijalnim mogućnostima reguliše oblast socijalne zaštite, kao i zaštite, a pogotovo novčanih naknada za invalidne osobe. Opreza radi, ističemo da su prema Zakonu o zabrani diskriminacije BiH mogući </w:t>
      </w:r>
      <w:r w:rsidRPr="008065E5">
        <w:rPr>
          <w:szCs w:val="24"/>
          <w:lang w:val="bs-Latn-BA"/>
        </w:rPr>
        <w:lastRenderedPageBreak/>
        <w:t xml:space="preserve">izuzetci jer je regulisano da se zakonske mjere i radnje neće smatrati diskriminacijskim kada se svode na nepovoljno razlikovanje ili različito postupanje ako su zasnovane na objektivnoj i razumnoj opravdanosti i da se ne smatraju diskriminacijskim mjere kada se njima ostvaruje legitiman cilj i ako postoji razuman odnos proporcionalnosti izmedu sredstava koja se koriste i cilja koji se nastoji realizirati (član 5.). Nema, niti je dokazana diskriminacija i oduzimanje stečene imovine jer se tzv. mirnodopski invalidi ne mogu uporedivati i izjednačavati sa civilnim žrtvama rata i sa ratnim vojnim invalidima (RVI) obzirom da su civilne žrtve rata i RVI stradali u posebnim, specifičnim, naročito opasnim okolnostima ratnog stanja u BiH i od posljedica ratnih dejstava, pa je država, konkretno Federacija BiH dužna da im obezbijedi dodatnu zaštitu, pogotovo ratnim vojnim invalidima koji su stradali učestvujući u naročito teškim i opasnim borbenim dejstvima u odbrambeno - osłobodilačkoj borbi štiteći stanovništvo i državu, omogućivši opstanak države i stanovništva, postizanje mira i slobodan, bez ratnih opasnosti život stanovništva. Prava i naknade regulisane za civilne žrtve rata i RVI i imaju karakter i naknada za nemogućnost države da ih zaštiti za vrijeme ratnih dešavanja, dok za RVI predstavljaju i naknade za zasluge koje su borci imali u odbrani države. Pored navedenog, ističemo i da je u dijelu Zakona koji se odnosi na civilne žrtve rata regulisana posebna kategorija civilnih žrtava rata, a to su osobe koje su doživjele i preživjele različite vrste torture kao što su zatočenja u logore, mučenja, seksualna i druga zlostavljania u toku rata, te osobe člji se članovi porodice vode kao nestali u toku rata, koje osobe ili imaju ili nemaju oštećenja organizma - invaliditet, a Federacija BiH im je u Zakonu osigurala zaštitu i naknade. Osobe sa stepenom oštećenja organizma - invaliditetom od 90% i 100% ne mogu funkcionirati kao osobe bez invaliditeta, ni kao osobe sa manjim stepenom invaliditeta, same ne mogu zadovoljavati svoje osnovne i bitne životne potrebe, te im se Zakonom novčana naknada osigurava isključivo kao naknada za izjednačavanje mogućnosti u pogledu njihovog funkcioniranja.U pogledu zaštite osoba sa oštećenjem organizma od 60%, 70 % i 80%, ocjenjivala su se stanja i bolesti, a ne invaliditet, odnosno smanjena mogućnost funkcioniranja, na način kako to predvida UN Konvencija za prava osoba sa invaliditetom. Iz prakse je utvrđeno da stepen oštećenja organizma od 60%, 70% i 80% nije smetnja da te osobe zadovoljavaju svoje svakodnevne životne potrebe, zasnivaju radni odnos i rade, te da im utvrđeno stanje nije smetnja za normalno funkcioniranje u društvu. U prilog tome govori i činjenica da se tužitelji poslije prestanka njihovih prava, nisu sa žalbom po osnovu diskriminacłje, obraćali nikakvim pravnim lijekovima nadležnim organima, ni Ustavnom sudu BiH, niti su predavali zahtjeve za ostvarivanje prava po izmjenjenom Zakonu.Shodno navedenom, legitiman cilj izmjena Zakona iz 2009.godine je omogućavanje funkcioniranja i izjednačavanje mogućnosti za osobe sa najtežim oblicima invaliditeta, a razlog za razumnu opravdanost nalazimo u činjenici da osobe sa nižim stepenom invaliditeta zbog istog nisu spriječene za normalno funkcioniranje u društvu.Predmetne naknade za lica sa invaliditetom od 90% i 100% nemaju karatker socijalnih naknada, niti su to naknade za osobe u stanju socijalne potrebe, niti su to naknade sa prevashodnim ciljem zaštite od siromaštva.U pitanju su isključivo naknade za izjednačavanje mogućnosti koje su kod ovih lica bitno umanjene, te ih onemogućavaju u zadovoljavanju osnovnih životnih potreba.Analogno tome, struktura naknada i podjela u grupe različitih kategorija je također različita, tako da naknade za civilne žrtve rata predstavljaju naknade za izjednačavanje mogućnosti i naknade kao vrste ratnih reparacija zbog stradavanja usljed ratnih dešavanja što je razlog da je za civilne žrtve rata regulisan veći broj grupa i naknade civilnim žrtvama rata od 60%, 70% i 80% predstavljaju </w:t>
      </w:r>
      <w:r w:rsidRPr="008065E5">
        <w:rPr>
          <w:szCs w:val="24"/>
          <w:lang w:val="bs-Latn-BA"/>
        </w:rPr>
        <w:lastRenderedPageBreak/>
        <w:t xml:space="preserve">samo ratne reparacije zbog stradavanja usljed ratnih dešavanja, a ne pomoć u funkcioniranju. Kod RVI, osim navedenih osnova, uzima se u obzir i treći osnov, a to je naknada za učešće u odbrani domovine tokom prethodnog rata, što zajedno čini ukupan iznos propisanih naknada i samim tim razliku između pojedinih kategorija. Kod tužitelja nije utvrđena potreba za pružanjem materijalne potpore ni po jednom od tri navedena osnova, odnosno u mogućnosti su da samostalno funkcioniraju, imaju približno jednake mogućnosti kao osobe bez invaliditeta, te nemaju osnov za priznavanje ratnih reparacija ili naknada za učešće u odbrani tokom rata. Stoga se tzv. mirnodopski invalidi ne mogu upoređivati, ni izjednačavati sa civilnim žrtvama rata, ni sa RVI, u osnovi razlika koje postoje u Zakonu nije diskriminacija, već namjera Federacije BiH da u skladu sa materijalnim mogućnostima različitim grupama osigura pripadajuća prava po svim osnovama, što nije protivno ni Ustavu BiH, ni EU Konvenciji, ni Evropskoj konvenciji, a u okviru iste grupe tzv. mirnodopskih invalida od 90% i 100% nema nikakvog različitog postupanja, ni diskriminacije. Vezano za Izvještaj i preporuku Ombudsmana BiH, koja se odnosi na aktualizaciju i razmatranje mogućnosti ponovnog uvođenja u pravo tzv. mirnodopskih invalida sa oštećenjem organizma invaliditetom manjim od 90%, Federacija BiH, odnosno resorno Federalno ministarstvo rada i socijalne politike je iste razmotrilo, te konstatovalo da tim osobama, u duhu i UN Konvencije i Evropske konvencije, treba osigurati zaštitu na drugi način, a prije svega stvaranjem uvjeta za povoljnije zapošljavanje na tržištu rada jer se smatra da težina njihovog invaliditeta nije presudno ograničavajuća u njihovoj komunikaciji sa okolinom i u svakodnevnom funkcioniranju. Smatramo da je navedena preporuka Ombudsmana BiH ispoštovana donošenjem Zakona o profesionalnoj rehabilitaciji, osposobljavanju i zapošljavanju osoba sa invaliditetom ("Službene novine Federacije BiH”, broj:9/10) i osnivanjem Fonda za profesionalnu rehabilitaciju i zapošljavanje osoba sa invaliditetom, koji ovim osobama na otvorenom tržištu rada omogućavaju zapošljavanje pod znatno povoljnijim usłovima u odnosu na osobe bez invaliditeta. Opće je poznato da su ekonomske prilike u Federaciji BiH i u cijeloj Državi BiH nepovoljne i da zbog velikog broja invalidnih osoba, ali i osoba slabog imovinskog stanja koje nisu invalidne, ali su u socijalnoj potrebi Federacija BiH za sada nema materijalnih mogućnosti da svima omogući primanje novčanih naknada, ali je neupitan javni interes i Federacije BiH i države da se posebno i dodatno zaštite civilne žrtve rata i RVI obzirom da su stradali u posebnim, naročito teškim i opasnim okolnostima ratnog stanja i od posljedica ratnih dejstava, a RVI i tokom učešća u odbrani stanovništva i države. Stoga se odredbe Zakona o izmjenama i dopunama Zakona o osnovama socijalne zaštite, zaštite civilnih žrtava rata i zaštite porodice sa djecom iz 2009.godine nikako se ne mogu smatrati diskriminirajućim, iste su dozvoljene i Ustavom BiH i ratifikovanim Konvencijama i međunarodnim propisima jer za iste postoji opravdan javni interes, a u składu su sa objektivnim materijalnim mogućnostima Federacije BiH. Ponavljamo da važeće propise - zakone svi moraju primjenjivati prema regulativi iz istih, pa tako i redovni sudovi i drugi organi u vršenju svojih nadležnosti i ovlaštenja, a svakim suprotnim postupanjem i eventualnim usvajanjem tužbenih zahtjeva tužitelja i retroaktivnim priznavanjem prava na naknade protivno važećem Zakonu koji je na pravnoj snazi i koji nije ocijenjen ni neustavnim, ni neusklađenim sa Ustavom BiH, ratiflkovanim Konvencljama i drugim međunarodnim propisima, dovelo bi se u pitanje funkcioniranje cjelokupnog pravnog sistema u Federaciji BiH i do potpune pravne nesigumosti. Opreza radi, ističemo da je tužba neblagovremena. Odredbama člana 13. Stav 4. Zakona o zabrani diskriminacije BiH je regulisano daje rok za </w:t>
      </w:r>
      <w:r w:rsidRPr="008065E5">
        <w:rPr>
          <w:szCs w:val="24"/>
          <w:lang w:val="bs-Latn-BA"/>
        </w:rPr>
        <w:lastRenderedPageBreak/>
        <w:t xml:space="preserve">podnošenje tužbe tri godine od dana saznanja o učinjenoj povredi prava, a najdalje pet godina od dana učinjenja povrede i da se kod kontinuirane diskriminacije rok računa od dana posljednje učinjene radnje. </w:t>
      </w:r>
      <w:r w:rsidRPr="008065E5">
        <w:rPr>
          <w:noProof/>
          <w:szCs w:val="24"/>
        </w:rPr>
        <w:drawing>
          <wp:anchor distT="0" distB="0" distL="114300" distR="114300" simplePos="0" relativeHeight="251660288" behindDoc="0" locked="0" layoutInCell="1" allowOverlap="0" wp14:anchorId="7F5AEA57" wp14:editId="5DDCF943">
            <wp:simplePos x="0" y="0"/>
            <wp:positionH relativeFrom="page">
              <wp:posOffset>441960</wp:posOffset>
            </wp:positionH>
            <wp:positionV relativeFrom="page">
              <wp:posOffset>956945</wp:posOffset>
            </wp:positionV>
            <wp:extent cx="33655" cy="12065"/>
            <wp:effectExtent l="0" t="0" r="4445"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55" cy="12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65E5">
        <w:rPr>
          <w:szCs w:val="24"/>
          <w:lang w:val="bs-Latn-BA"/>
        </w:rPr>
        <w:t xml:space="preserve">Tužena smatra da se u konkretnoj pravnoj stvari uopće ne radi o diskriminaciji, kako je naprijed obrazloženo, a pogotovo se ne radi o sistemskoj diskriminaciji, posebno jer se radi o primjeni važećeg Zakona koji je na pravnoj snazi i koji nije ocijenjen ni neustavnim, ni neusklađenim sa Ustavom BiH, ratifikovanim Konvencijama i drugim međunarodnim propisima. Kako je Zakon o izmjenama i dopunama Zakona o osnovama socijalne zaštite, zaštite civilnih žrtava rata i zaštite porodice sa djecom Stupio na snagu 19.03.2009. godine, to je tužba tužitelja od 11.03.2020. godine podnesena po isteku zakonskih rokova. Netačni su navodi tužitelja da im je bio uskraćen bilo kakav pravni lijek povodom prestanka prava na naknade jer su u pojedinačnim upravnim postupcima utvrdivanja oštećenja organizma, kao i prestanka prava na naknade, saglasno odredbama predmetnog Zakona sa propisima o načinu I postupku utvrdivanja oštećenja organizma, Zakona o upravnom postupku, Zakona o upravnim sporovima, te Pravilima Ustavnog suda BiH imali mogućnost da podnose zahtjeve i izjavljuju pravne lijekove - prigovore, žalbe, tužbe u upravnom sporu (sa mogućnošću korištenja instituta zaštite prava i słoboda), zahtjeve za vanrednim preispitivanjem odluka iz upravnog spora, apelacije Ustavnom sudu BiH, a sami su odgovorni ako date mogućnosti nisu iskoristili i to u vremenskom periodu od proteklih deset godina, ili su ih koristili sa krajnim ishodom sa kojim nisu zadovoljni. Dakle, postojala je mogućnost korištenja zagarantovanih pravnih lijekova koji ili nisu iskorišteni ili su nadležni organi i sudovi po istima već pravosnažno odlučili (što se potvrđuje i Presudama Vrhovnog suda Federacije BiH, broj: 07 0 U 005926 12 Uvp od 20.03.2014. godine i broj: 07 0 U 004853 12 Uvp od I l .04.2013. godine. koje u kopijama u prilogu dostavljamo), pa nema osnova da se o pravima tužitelja i o naknadama odlučuje drugačije i to retroaktivno u parničnom postupku protivno pravosnažnim odlukama iz upravnih postupaka, te je i po tom osnovu tužba nedopuštena, neblagovremena, a tužbeni zahtjevi neosnovani i nedokazani. Također, nema pravog osnova, ni zakonske mogućnosti da se odlukom suda iz parničnog postupka derogira ili mijenja ili poništava regulativa iz važećeg Zakona o osnovama socijalne zaštite, zaštite civilnih žrtava rata i zaštite porodice sa djecom sa izmjenama i dopunama istog, jer je za to regulisana parlamentarna procedura i nadležnost Parlamenta Federacije BiH, niti ima osnova i zakonske mogućnosti da sud u parničnom postupku ocjenjuje da li su važeći Zakon o osnovama socijalne zaštite, zaštite civilnih žrtava rata i zaštite porodice sa djecom i izmjene i dopune istog u składu sa Ustavom BiH i ratifikovanim Konvencłjama i drugim medunarodnim propisima i da li eventualna neuskladenost uzrokuje diskriminaciju i/ili lišavanje stečene imovine pogotovo jer Ustavni sud BiH, koji je isključivo nadležan, nije to ocijenio, ni utvrdio, te je u konkretnom slučaju sud dužan da primjenjuje važeću zakonsku regulativu koja nije ocłjenjena neustavnom ili diskriminiraiućom i svako drugačlje postupanje predstavlja nedozvoljeno kršenje Zakona. Opreza radi, neosnovani i nedokazani su zahtjevi tužitelja za isplate novčanih naknada na koje po važećem Zakonu nemaju pravo, pogotovo da to potražuju retroaktivno počev od 11.03.2009.godine. Ne mogu se smatrati stečenom imovinom naknade koje za tužitelje nisu regulisane odredbama važećeg Zakona koje odredbe, a ni clieli Zakon nisu ocijenjeni ni neustavnim, ni protivnim i neusaglašenim sa Ustavom BiH i ratifikovanim Konvencijama i međunarodnim propisima, ni diskriminirajućim, pogotovo jer su im prava na naknade bila priznata privremeno - dok postoje zakonski usłovi za korištenjem prava (što je i naznačeno u ranijim Rješenjima tužitelja o priznavanju prava) koji zakonski </w:t>
      </w:r>
      <w:r w:rsidRPr="008065E5">
        <w:rPr>
          <w:szCs w:val="24"/>
          <w:lang w:val="bs-Latn-BA"/>
        </w:rPr>
        <w:lastRenderedPageBreak/>
        <w:t xml:space="preserve">uslovi su prestali donošenjem izmjena Zakona iz 2009.godine. (kakav Stav je zauzeo i Vrhovni sud Federacije BiH u Presudama broj: 07 0 U 005926 12 Uvp od 20.03.2014. godine i broj: 07 0 U 004853 12 Uvp od 11.04.2013. godine, koje u kopijama u prilogu dostavljamo), pa se nije radilo o stečenim trajnim pravima i naknadama i nema nikakvog oduzimanja stečene imovine. Ponavljamo da cilj izmjena Zakona iz 2009.godine nije bila uspostava diskriminacije, već da se najugroženoj kategoriji osoba sa invaliditetom pruži zaštita, kao licima kojima je ona i najpotrebnija, kroz pravičniju raspodjelu raspoloživih novčanih sredstava.Opreza radi, ističemo da tužitelji nisu dokazali eventualni prestanak prava na naknadu </w:t>
      </w:r>
      <w:r w:rsidRPr="008065E5">
        <w:rPr>
          <w:noProof/>
          <w:szCs w:val="24"/>
          <w:lang w:val="bs-Latn-BA"/>
        </w:rPr>
        <w:t xml:space="preserve">- </w:t>
      </w:r>
      <w:r w:rsidRPr="008065E5">
        <w:rPr>
          <w:szCs w:val="24"/>
          <w:lang w:val="bs-Latn-BA"/>
        </w:rPr>
        <w:t xml:space="preserve">invalidninu, ni vrijeme, ni osnov i razloge eventualnog prestanka prava na naknadu, a također nisu dokazali sadašnje zdravstveno stanje - stanje organizma, niti su dokazali visine naknada za svakog pojedinačno. Nema osnova, ni zakonske mogućnosti da sud u parničnom postupku uvodi tužitelje u pravo na naknadu - invalidninu i to retroaktivno i protivno važećoj zakonskoj regulativi, pogotovo jer se o pravu na novčane naknade po osnovu invaliditeta, kao i o visini naknada odlučuje isključivo po pravilima upravnog postupka sa mogućnošću vođenja upravnog spora, a nikako u parničnom postupku, jer se stanje i oštećenje organizma može promijeniti, kao i druge okolnosti, jer invaliditet podliježe provjerama i kontrolama kao i posebnom postupku kontrole revizije koja prema odredbama člana 18.i. Zakona o osnovama socijalne zaštite, zaštite civilnih žrtava rata i zaštite porodice sa djecom odlaže izvršenje i isplate naknada. Neosnovani su zahtjevi tužitelja jer nema osnova da im sud u parničnom postupku priznaje pravo na novčanu naknadu - invalidninu i određuje visinu invalidnine, obzirom da je to predmet isključivo upravnog postupka sa mogućnošću vođenja upravnog spora, pogotovo jer tužitelji nisu dokazali da su prije donošenja Zakona o izmjenama i dopunama Zakona o osnovama socijalne zaštite, zaštite civilnih žrtava rata i zaštite porodice sa djecom ostvarivali pravo na novčanu naknadu - invalidninu, niti su dokazali da bi od 12.03.2009.godine imali pravo na naknadu - invalidninu da nije bilo izmjena Zakona iz 2009.godine niti su dokazali visinu te naknade. Opreza radi, sve i kada bi Ustavni sud BiH, kao jedini nadležan, i utvrdio eventualnu </w:t>
      </w:r>
      <w:r w:rsidRPr="008065E5">
        <w:rPr>
          <w:noProof/>
          <w:szCs w:val="24"/>
        </w:rPr>
        <w:drawing>
          <wp:inline distT="0" distB="0" distL="0" distR="0" wp14:anchorId="015365EC" wp14:editId="7779B565">
            <wp:extent cx="9525" cy="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065E5">
        <w:rPr>
          <w:szCs w:val="24"/>
          <w:lang w:val="bs-Latn-BA"/>
        </w:rPr>
        <w:t xml:space="preserve">neustavnost ili neusaglašenost važećeg Zakona o osnovama socijalne zaštite, zaštite civilnih žrtava rata i zaštite porodice sa djecom sa izmjenama i dopunama istog ili pojedinih njegovih odredbi sa Ustavom BiH i ratifikovanim Konvencijama i međunarodnim propisima i diskriminirajućim, prestanak obavezujuće primjene takvih odredbi ili cijelog Zakona bi važilo samo za ubuduće, a nikako retroaktivno. Stoga, ako bi sud u parničnom postupku to ocijenio, iako nije nadležan, i u tom slučaju bi to eventualno moglo važiti samo za ubuduće, a nikako retroaktivno, pa nema osnova, ni dokaza da sud dosuđuje retroaktivne isplate u nedokazanim iznosima. Opreza radi, nema pravnog osnova da tužitelji potražuju zakonske zatezne kamate jer na iste ne bi imali pravo ni da nije bilo izmjena Zakona, obzirom da Zakon o osnovama socijalne zaštite, zaštite civilnih žrtava rata i zaštite porodice sa djecom sa izmjenama i dopunama istog, kao poseban propis, ne reguliše pravo na zatezne kamate. Opreza radi, novčane naknade po osnovu invaliditeta - invalidnine predstavljaju povremena novčana potraživanja iz člana 372. Zakona o obligacionim odnosima Federacije BiH jer dospijevaju mjesečno na koja se zatezne kamate, kada bi tužitelji i imali pravo na iste, mogu teći samo od dana podnošenja tužbe. Tužena ističe prigovor zastarjelosti potraživanja tužitelja jer je tužba podnesena dana 23.07.2021.godine što znači da su prema odredbama posebnog Zakona o osnovama socijalne zaštite, zaštite civilnih žrtava rata i zaštite porodice sa djecom i prema odredbama člana 372. ZOO potraživanja tužitelja zastarjela, a ističemo da je u konkretnoj stvari došlo i do zastare samog prava shodno </w:t>
      </w:r>
      <w:r w:rsidRPr="008065E5">
        <w:rPr>
          <w:szCs w:val="24"/>
          <w:lang w:val="bs-Latn-BA"/>
        </w:rPr>
        <w:lastRenderedPageBreak/>
        <w:t xml:space="preserve">članu 373. stav 1. ZOO samo pravo iz koga proističu povremena potraživanja zastarjevaju za pet godina, računajući od dana dospjelosti najstarijeg neispunjenog potraživanja poslije koga dužnik nije vršio davanje, dok je stavom 2. istog člana Zakona propisano da kad zastari pravo iz koga proističu povremena potraživanja, povjerilac gubi pravo ne samo da zahtjeva buduća povremena davanja nego i povremena davanja koja su dospijela prije ove zastarjelosti. Također, prema članu 376. ZOO su zastarjela sva potraživanja tužiteljice iz tužbe tužitelja i preinačenog tužbenog zahtjeva tužitelja kako u odnosu na period za koji potražuje naknade, tako i u odnosu na datum 12.03.2009. godine kada je stupio na snagu Zakon o izmjenama i dopunama Zakona o osnovama socijalne zaštite, zaštite civilnih žrtava rata i zaštite porodice sa djecom  kao i u odnosu na datum 14.09.2016.godine kada je stupio na snagu Zakon o izmjenama i dopunama Zakona o zabrani diskriminacije („Službeni głasnik BiH”, broj: 66/16). Ističemo i da je neosnovan zahtjev tužiteljice za naknadu zakonske zatezne karnate jer na iste tužiteljica ne bi imala pravo ni da nije bilo izmjena Zakona obzirom da Zakon o osnovama socijalne zaštite, zaštite civilnih žrtava rata i zaštite porodice sa djecom sa izmjenama i dopunama istog, kao poseban propis, ne reguliše pravo na zatezne kamate. Takoder, novčane naknade po osnovu invaliditeta - invalidnine predstavljaju povremena novčana potraživanja iz člana 372. ZOO Federacije BiH jer dospijevaju mjesečno na koja zatezne kamate, kada bi tužitelji i imali pravo na iste, mogu teći samo od dana podnošenja tužbe. Ističemo i prigovor neblagovremenosti podnošenja tužbe, odnosno blagovremenosti podnošenja zahtjeva za pružanje materijalno-pravne zaštite jer i kad bi se (a što je takoder pogrešno), smatralo da je u vrijeme počinjene diskriminacije u 2009.godini u konkretnom slučaju je bio na mazi Zakon o zabrani diskriminacije („Službeni głasnik BiH”, broj: 59/09), koji je u članu 13. Stav (4) propisivao rok za podnošenje tužbe za utvrđivanje diskriminacije i tužbe za naknadu štete zbog diskriminacije i taj rok je iznosio 3. mjeseca od dana saznanja o učinjenoj povredi prava, a najduže jednu godinu od dana učinjene povrede. Tužitelji u tužbi i tokom postupka tvrde da su za diskriminaciju koju je za njih proizveo Zakon o izmjenama i dopunama Zakona o osnovama socijalne zaštite, zaštite civilnih žrtava rata i zaštite porodice sa djecom a koji je stupio na pravnu snagu 12.03.2009.godine saznali najkasnije prestankom isplate ličnih invalidnina koje su im bile priznate do stupanja na pravnu snagu istog, tako da su rokovi kako subjektivni tako i objektivni za podnošenje tužbe tj.zahtjeva za pružanje materijalno pravne zaštite istekli po sili zakona još u 2010.godini ako se cijeni da diskriminacija, bez obzira na dan stupanja na pravnu snagu izmjena zakona tj. dan 12.03.2009. godine, počinjena neisplatom lične invalidnine (radnjom propuštanja) sljedećeg mjeseca u 2009. godini, računajući od dana isplate posljednje lične invalidnine. U okviru navedenih objektivnih rokova još i ranije i to protekom roka od 3. mjeseca od dana saznanja o učinjenoj povredi tj. protekom roka od 3. mjeseca računajući od prvog mjeseca neisplate lične invalidnine u 2009.godini, protekli su i subjektivni rokovi za podnošenje tužbe. Obzirom da se tužitelji pozivaju na sistemsku diskriminaciju, za objektivni rok počinjene diskriminacije se može uzeti i godina dana nakon stupanja na pravnu snagu Zakona o osnovama socijalne zaštite zaštite civilnih žrtava rata i zaštite porodica sa djecom  a to je datum 12.03.2010.godine, a u svakom slučaju tužba je u ovoj pravnoj stvari podnesena dana 27.05.2024.godine, iz čega proističe da je podnesena nakon proteka 10.godina od nastupanja objektivnog roka za pružanje materijalno-pravne zaštite. Također, Zakon o zabrani diskriminacije („Službeni głasnik BiH”, broj:59/09) izmjenjen i dopunjen Zakonom o izmjenama i dopunama Zakona o zabrani diskriinacije („Službeni głasnik BiH” </w:t>
      </w:r>
      <w:r w:rsidRPr="008065E5">
        <w:rPr>
          <w:noProof/>
          <w:szCs w:val="24"/>
        </w:rPr>
        <w:drawing>
          <wp:inline distT="0" distB="0" distL="0" distR="0" wp14:anchorId="1330D968" wp14:editId="54113795">
            <wp:extent cx="19050" cy="38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 cy="38100"/>
                    </a:xfrm>
                    <a:prstGeom prst="rect">
                      <a:avLst/>
                    </a:prstGeom>
                    <a:noFill/>
                    <a:ln>
                      <a:noFill/>
                    </a:ln>
                  </pic:spPr>
                </pic:pic>
              </a:graphicData>
            </a:graphic>
          </wp:inline>
        </w:drawing>
      </w:r>
      <w:r w:rsidRPr="008065E5">
        <w:rPr>
          <w:szCs w:val="24"/>
          <w:lang w:val="bs-Latn-BA"/>
        </w:rPr>
        <w:t xml:space="preserve">broj:66/16) </w:t>
      </w:r>
      <w:r w:rsidRPr="008065E5">
        <w:rPr>
          <w:szCs w:val="24"/>
          <w:lang w:val="bs-Latn-BA"/>
        </w:rPr>
        <w:lastRenderedPageBreak/>
        <w:t xml:space="preserve">objavljen je dana 06.09.2016. godine, a stupio je na pravnu snagu osmog dana od dana objavljivanja u "Službenom głasniku BiH", tj. 16.09.2016. godine. Navedenim izmjenama i dopunama i to čl.7. izmjenjen je raniji čl.13. stav (4) zakona tako da je rok za podnošenje tužbe za diskriminaciju i nadoknadu štete tri godine od dana saznanja o učinjenoj povredi prava, a najduže pet godina od dana učinjene povrede, a za kontinuiranu diskriminaciju, rok se računa od dana posljednje učinjene radnje. Također ovoim članom za sistemsku diskriminaciju je propisano da se rokovi ne računaju. Prema tome u konkretnoj pravnoj situaciji tužiteljica se ne može koristiti rokovima utvrdenim Zakonom o izmjenamai dopunama Zakona o zabrani diskriminacije obzirom da se navedeni Zakon ne može retroaktivno primjenjivati jer bi to bilo u suprotnosti sa pravnom sigurnosti i vladavinom prava, te je evidentno da su tužitelji i prije złupanja na pravnu snagu istog, čak nekoliko godina ranije, propustili tražiti zaštitu povrijedenih prava prema zakonu koji je u to vrijeme bio na snazi. Posebno naglašavamo da je u Odluci Ustavnog suda BiH broj: AP-532/21 od 05.05.2021.godine ("Službeni głasnik BiH”, broj: 34/21) tačka 53. ponovljen stav Evropskog suda za ljudska prava da Evropska konvencija ne ide tako daleko da jamči pravni lijek koji omogućava osporavanje zakona države ugovornice pred domaćim organom na osnovu toga je on suprotan odredbama Evropske konvencije (predmet Pojatina protiv Hrvatske, Vallianatos i dr. protiv Grčke, broj: 29381/09 i 32684/09- stav 94., Roche protiv Ujedinjenog kraljevstva, broj : 32555/96- Stav 137.,) a tužitelji u ovom predmetu u suštini osporajaju zakonske odredbe, konkretno odredbe člana 3. Zakona o izmjenama i dopunama Zakona o osnovama socijalne zaštite, zaštite civilnih žrtava rata i zaštite porodice sa diecom iz 2009.godine tj. izmjenjene odredbe člana 18 b., osnovnog Zakona što je nedopušteno i neosnovano i prema stavu Evropskog suda za Ijudska prava i Ustavnog suda BiH. </w:t>
      </w:r>
      <w:r w:rsidRPr="008065E5">
        <w:rPr>
          <w:noProof/>
          <w:szCs w:val="24"/>
        </w:rPr>
        <w:drawing>
          <wp:anchor distT="0" distB="0" distL="114300" distR="114300" simplePos="0" relativeHeight="251661312" behindDoc="0" locked="0" layoutInCell="1" allowOverlap="0" wp14:anchorId="338E2FF0" wp14:editId="70D1D7BC">
            <wp:simplePos x="0" y="0"/>
            <wp:positionH relativeFrom="page">
              <wp:posOffset>435610</wp:posOffset>
            </wp:positionH>
            <wp:positionV relativeFrom="page">
              <wp:posOffset>960120</wp:posOffset>
            </wp:positionV>
            <wp:extent cx="27305" cy="88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05" cy="8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65E5">
        <w:rPr>
          <w:szCs w:val="24"/>
          <w:lang w:val="bs-Latn-BA"/>
        </w:rPr>
        <w:t xml:space="preserve">Tužena Federacija BiH posebno ukazuje na sudsku praksu i zauzeti Stav Ustavnog suda BiH sadržan u Odluci o dopustovosti i meritumu, broi: U-11/22 od 14. jula 2022.godine, kojim odlučujući o Zahtjevu Općinskog suda u Sarajevu (sudija Adnan Lokmić) za ocjenu ustavnosti člana 3. Zakona o izmjenama i dopunama Zakona o osnovama socijalne zaštite, zaštite civilnih žrtava rata i zaštite porodice sa djecom (‘’Službene novine Federacije Bill”, broj:14/09),  utvrđuje se da je član 3. Zakona o izmjenama i dopunama Zakona o osnovama socijalne zaštite, zaštite civilnih žrtava rata i zaštite prodica sa djecom („Službene novine Federacije BiH ", broj: 14/09) koji glasi: „ član 18.b. Zakona mjenja se i glasi : „ Radi ostvrivanja prava utvrđenih ovim Zakonom lica sa invaliditetom razvrstavaju se prema utvrđenom procentu oštećenja organizma u dvije grupe i to : I. grupa-lica sa invaliditetom sa 100% oštećenja organizma, II. grupa 1ica sa invaliditetom sa 90% oštećenja organizma </w:t>
      </w:r>
      <w:r w:rsidRPr="008065E5">
        <w:rPr>
          <w:noProof/>
          <w:szCs w:val="24"/>
        </w:rPr>
        <w:drawing>
          <wp:inline distT="0" distB="0" distL="0" distR="0" wp14:anchorId="3D4E476D" wp14:editId="7F16EB73">
            <wp:extent cx="57150" cy="38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 cy="38100"/>
                    </a:xfrm>
                    <a:prstGeom prst="rect">
                      <a:avLst/>
                    </a:prstGeom>
                    <a:noFill/>
                    <a:ln>
                      <a:noFill/>
                    </a:ln>
                  </pic:spPr>
                </pic:pic>
              </a:graphicData>
            </a:graphic>
          </wp:inline>
        </w:drawing>
      </w:r>
      <w:r w:rsidRPr="008065E5">
        <w:rPr>
          <w:szCs w:val="24"/>
          <w:lang w:val="bs-Latn-BA"/>
        </w:rPr>
        <w:t>u skladu sa članom II/4. Ustava Bosne i Hercegovine, članom 14, Evropske konvencije za zaštitu ljudskih prava i osnovnih sloboda i članom 1. Protokola broj 12., uz Evropsku konvenciju za zaštitu ljudskih prava i osnovnih sloboda. Tužena Federacija BiH predlaže da sud odbaci tužbu ili da tužbene zahtjeve svih tužiteljice odbije kao neosnovane i nedokazane i da, saglasno izmłjenjenim odredbama člana 395. ZPP-a Federacije BiH, obaveže tužitelje da tuženoj solidarno nadoknade troškove parničnog postupka u iznosu prema važećoj Tarifi o nagradama i naknadi troškova advokata ("Službene novine Federacije BiH', broj:22/2004).</w:t>
      </w:r>
    </w:p>
    <w:p w:rsidR="00537850" w:rsidRPr="008065E5" w:rsidRDefault="00537850" w:rsidP="00537850">
      <w:pPr>
        <w:spacing w:after="666" w:line="249" w:lineRule="auto"/>
        <w:ind w:right="461" w:firstLine="720"/>
        <w:rPr>
          <w:szCs w:val="24"/>
          <w:lang w:val="bs-Latn-BA" w:eastAsia="zh-CN"/>
        </w:rPr>
      </w:pPr>
      <w:r w:rsidRPr="008065E5">
        <w:rPr>
          <w:szCs w:val="24"/>
          <w:lang w:val="bs-Latn-BA"/>
        </w:rPr>
        <w:lastRenderedPageBreak/>
        <w:t xml:space="preserve">Na glavnoj raspravi provedeni su dokazi predloženi od strane punomoćnika tužitelja čitanjem: </w:t>
      </w:r>
      <w:r w:rsidRPr="008065E5">
        <w:rPr>
          <w:szCs w:val="24"/>
          <w:lang w:val="bs-Latn-BA" w:eastAsia="zh-CN"/>
        </w:rPr>
        <w:t>Rješenja komunalnog zavoda za socijalno osiguranje Sarajevo broj IN 36338 od 05.02.1971.godine</w:t>
      </w:r>
      <w:r w:rsidRPr="008065E5">
        <w:rPr>
          <w:bCs/>
          <w:szCs w:val="24"/>
          <w:lang w:val="bs-Latn-BA" w:eastAsia="zh-CN"/>
        </w:rPr>
        <w:t xml:space="preserve">, </w:t>
      </w:r>
      <w:r w:rsidRPr="008065E5">
        <w:rPr>
          <w:szCs w:val="24"/>
          <w:lang w:val="bs-Latn-BA" w:eastAsia="zh-CN"/>
        </w:rPr>
        <w:t>Rješenje Zajednice penzijskog i invalidskog osiguranja BiH, Filijala Sarajevo broj 1072562573 od 30.10.1978. godine, Rješenje JU Centar za socijalni rad BPK-a Goražde broj UP-01/4-35-691-2/05 od 03.07.2006. godine, Potvrda JU Centar za socijalni rad BPK-a Goražde broj 02/2-31-1-486/21 od 07.07.2021. godine, UN Konvencija o ukljananju  svih oblika diskiminacije žena, Nalaz i mišljenje vještaka ekonomske struke od 11.11.2024. godine.</w:t>
      </w:r>
    </w:p>
    <w:p w:rsidR="00537850" w:rsidRPr="008065E5" w:rsidRDefault="00537850" w:rsidP="00537850">
      <w:pPr>
        <w:spacing w:after="666" w:line="249" w:lineRule="auto"/>
        <w:ind w:right="461" w:firstLine="720"/>
        <w:rPr>
          <w:szCs w:val="24"/>
          <w:lang w:val="bs-Latn-BA"/>
        </w:rPr>
      </w:pPr>
      <w:r w:rsidRPr="008065E5">
        <w:rPr>
          <w:szCs w:val="24"/>
          <w:lang w:val="bs-Latn-BA"/>
        </w:rPr>
        <w:t xml:space="preserve">Na glavnoj raspravi provedeni su dokazi predloženi od strane zakonskog zastupnika prvotuženog čitanjem: </w:t>
      </w:r>
      <w:r w:rsidRPr="008065E5">
        <w:rPr>
          <w:szCs w:val="24"/>
          <w:lang w:val="bs-Latn-BA" w:eastAsia="zh-CN"/>
        </w:rPr>
        <w:t xml:space="preserve">Odluke Vrhovnog suda F BiH broj 65 0 P 829615 20 Spp od 15.12.2020. godine. </w:t>
      </w:r>
    </w:p>
    <w:p w:rsidR="00537850" w:rsidRPr="008065E5" w:rsidRDefault="00537850" w:rsidP="00537850">
      <w:pPr>
        <w:ind w:firstLine="720"/>
        <w:rPr>
          <w:szCs w:val="24"/>
          <w:lang w:val="bs-Latn-BA" w:eastAsia="zh-CN"/>
        </w:rPr>
      </w:pPr>
      <w:r w:rsidRPr="008065E5">
        <w:rPr>
          <w:szCs w:val="24"/>
          <w:lang w:val="bs-Latn-BA"/>
        </w:rPr>
        <w:t xml:space="preserve">Na glavnoj raspravi provedeni su dokazi predloženi od strane zakonskog zastupnika drugtuženog čitanjem: </w:t>
      </w:r>
      <w:r w:rsidRPr="008065E5">
        <w:rPr>
          <w:szCs w:val="24"/>
          <w:lang w:val="bs-Latn-BA" w:eastAsia="zh-CN"/>
        </w:rPr>
        <w:t>Akt Federarlnog ministarstva rada i socijalne politike broj 06-31/14-116/24 BB od 10.06.2024. godine, Rješenje Službe socijalne zaštite Goražde broj UP-01/4-35691-2/05 od 03.07.2006. godine, Rješenje JU Centar za socijalni rad BPK-a Goražde, Službe socijalne zaštite Goražde od 25.03.2009. godine, Presuda Vrhovnog suda F BiH broj 65 0 P 829615 20 Spp od 15.12.2020. godine, Presuda Evropskog suda za ljudska prava Popović i drugi protiv Srbije, predstavka  broj 26994/13 od 30.06.2020. godine, a prilikom odlučivanja sud uzima u obzir i dosadašnju sudsku praksu to je presuda Općinskog suda u Sarajevu broj 65 0 P 827641 20 P od 30.03.2021. godine i Presuda Kantonalnog suda u Sarajevu u istom predmetu  65 0 P 827641 21 Gž od 26.10.2022. godine.</w:t>
      </w:r>
    </w:p>
    <w:p w:rsidR="00537850" w:rsidRPr="008065E5" w:rsidRDefault="00537850" w:rsidP="00537850">
      <w:pPr>
        <w:rPr>
          <w:szCs w:val="24"/>
          <w:lang w:val="bs-Latn-BA"/>
        </w:rPr>
      </w:pPr>
      <w:r w:rsidRPr="008065E5">
        <w:rPr>
          <w:szCs w:val="24"/>
          <w:lang w:val="bs-Latn-BA"/>
        </w:rPr>
        <w:tab/>
        <w:t>Na osnovu ocjene provedenih dokaza pojedinačno kao i u njihovoj međusobnoj vezi, prema odredbi člana 8. i člana 123. stav (2) Zakona o parničnom postupku FBiH („Službene novine FBiH“, br. 53/03, 73/05, 19/06 i 98/15 – u daljem tekstu: ZPP), odlučeno je kao u izreci ove presude iz sljedećih razloga.</w:t>
      </w:r>
    </w:p>
    <w:p w:rsidR="00537850" w:rsidRPr="008065E5" w:rsidRDefault="00537850" w:rsidP="00537850">
      <w:pPr>
        <w:rPr>
          <w:color w:val="000000"/>
          <w:szCs w:val="24"/>
          <w:lang w:val="bs-Latn-BA"/>
        </w:rPr>
      </w:pPr>
      <w:r w:rsidRPr="008065E5">
        <w:rPr>
          <w:szCs w:val="24"/>
          <w:lang w:val="bs-Latn-BA"/>
        </w:rPr>
        <w:tab/>
        <w:t xml:space="preserve">Predmet raspravljanja i odlučivanja u ovom postupku je zahtjev tužiteljice (tužbeni zahtjev), kojim traži da </w:t>
      </w:r>
      <w:r w:rsidRPr="008065E5">
        <w:rPr>
          <w:color w:val="000000"/>
          <w:szCs w:val="24"/>
          <w:lang w:val="bs-Latn-BA"/>
        </w:rPr>
        <w:t>se utvrdi se da su tuženi povrijedili pravo tužiteljice na jednako postupanje u vezi sa rješenjem od 25.03.2009.godine, na način da su tužiteljici ukinuli pravo na ličnu invalidninu i ortopedski dodatak kao licu sa invaliditetom V grupe oštećenja sa 60% oštećenja organizma, uz zahtjev da se tužiteljici prizna pravo iz rješenja od 03.07.2006.godine, kao i da tuženi tužiteljici nadoknadi štetu uz određen zahtjev za nadoknadu troškova parničnog postupka.</w:t>
      </w:r>
    </w:p>
    <w:p w:rsidR="00537850" w:rsidRPr="008065E5" w:rsidRDefault="00537850" w:rsidP="00537850">
      <w:pPr>
        <w:rPr>
          <w:szCs w:val="24"/>
          <w:lang w:val="bs-Latn-BA"/>
        </w:rPr>
      </w:pPr>
      <w:r w:rsidRPr="008065E5">
        <w:rPr>
          <w:bCs/>
          <w:szCs w:val="24"/>
          <w:lang w:val="bs-Latn-BA"/>
        </w:rPr>
        <w:tab/>
      </w:r>
      <w:r w:rsidRPr="008065E5">
        <w:rPr>
          <w:szCs w:val="24"/>
          <w:lang w:val="bs-Latn-BA"/>
        </w:rPr>
        <w:t>Tuženi osporavaju u cijelosti osnovanost tako postavljenog tužbenog zahtjeva, prije svega isticanjem da tužiteljica nije ukazala niti dokazala po kom zabranjenom osnovu je diskriminisana i koja je uporedna grupa u odnosu na koju je diskriminisana, da je tužba nedopuštena, da sud nije nadležan da u parničnom postupku odlučuje o stepenu oštećenja organizma-invaliditetu o pravu novčane naknade po osnovu invaliditeta kao i o visini, jer se o ovim pitanjima odlučuje isključivo po pravilima upravnog postupka, da tužiteljica nije aktivno legitimisana, a istican je i prigovor neblagovremenosti tužbe.</w:t>
      </w:r>
    </w:p>
    <w:p w:rsidR="00537850" w:rsidRPr="008065E5" w:rsidRDefault="00537850" w:rsidP="00537850">
      <w:pPr>
        <w:rPr>
          <w:szCs w:val="24"/>
          <w:lang w:val="bs-Latn-BA"/>
        </w:rPr>
      </w:pPr>
      <w:r w:rsidRPr="008065E5">
        <w:rPr>
          <w:szCs w:val="24"/>
          <w:lang w:val="bs-Latn-BA"/>
        </w:rPr>
        <w:tab/>
        <w:t>Pravne norme na osnovu kojih treba riješiti ovaj spor se, prije svega, nalaze u odredbama:</w:t>
      </w:r>
    </w:p>
    <w:p w:rsidR="00537850" w:rsidRPr="008065E5" w:rsidRDefault="00537850" w:rsidP="00537850">
      <w:pPr>
        <w:rPr>
          <w:szCs w:val="24"/>
          <w:lang w:val="bs-Latn-BA"/>
        </w:rPr>
      </w:pPr>
      <w:r w:rsidRPr="008065E5">
        <w:rPr>
          <w:szCs w:val="24"/>
          <w:lang w:val="bs-Latn-BA"/>
        </w:rPr>
        <w:tab/>
        <w:t xml:space="preserve">- člana 1. Protokola broj 12 uz Evropsku konvenciju kojim je propisano da uživanje svakog prava koje zakon predviđa mora se osigurati bez diskriminacije po bilo kom osnovu, kao što su </w:t>
      </w:r>
      <w:r w:rsidRPr="008065E5">
        <w:rPr>
          <w:szCs w:val="24"/>
          <w:lang w:val="bs-Latn-BA"/>
        </w:rPr>
        <w:lastRenderedPageBreak/>
        <w:t>pol, rasa, boja kože, jezik, vjeroispovijest, političko ili drugo mišljenje, nacionalno ili socijalno porijeklo, povezanost s nacionalnom manjinom, imovina, rođenje ili drugi status (stav 1). Javne vlasti ne smiju ni prema kome vršiti diskriminaciju po bilo kom osnovu kao što su oni spomenuti u stavu (1) (stav 2);</w:t>
      </w:r>
    </w:p>
    <w:p w:rsidR="00537850" w:rsidRPr="008065E5" w:rsidRDefault="00537850" w:rsidP="00537850">
      <w:pPr>
        <w:rPr>
          <w:szCs w:val="24"/>
          <w:lang w:val="bs-Latn-BA"/>
        </w:rPr>
      </w:pPr>
      <w:r w:rsidRPr="008065E5">
        <w:rPr>
          <w:szCs w:val="24"/>
          <w:lang w:val="bs-Latn-BA"/>
        </w:rPr>
        <w:tab/>
        <w:t>- člana 11. UN Konvencije o uklanjanju svih oblika diskriminacije žena kojim je propisano da  Države stranke poduzimaju sve odgovarajuće mjere radi uklanjanja diskriminacije žena u području zapošljavanja kako bi se na osnovi jednakosti muškaraca i žena osigurala ista prava, posebice: e) pravo na socijalnu sigurnost, posebice u slučaju umirovljenja, nezaposlenosti, bolesti, invalidnosti, starosti i druge nesposobnosti za rad, te pravo na plaćeni dopust;</w:t>
      </w:r>
    </w:p>
    <w:p w:rsidR="00537850" w:rsidRPr="008065E5" w:rsidRDefault="00537850" w:rsidP="00537850">
      <w:pPr>
        <w:rPr>
          <w:szCs w:val="24"/>
          <w:lang w:val="bs-Latn-BA"/>
        </w:rPr>
      </w:pPr>
      <w:r w:rsidRPr="008065E5">
        <w:rPr>
          <w:szCs w:val="24"/>
          <w:lang w:val="bs-Latn-BA"/>
        </w:rPr>
        <w:tab/>
        <w:t>- člana 28. Konvencije o pravima osoba sa invaliditetom kojim je propisano da Države potpisnice priznaju osobama s invaliditetom i njihovim porodicama pravo na odgovarajući životni standard, uključujući odgovarajuću hranu, odjeću, stanovanje, kao i na neprekidno poboljšanje životnih uslova, te će poduzeti odgovarajuće korake za zaštitu i unaprjeđenje ostvarenja toga prava bez diskriminacije na osnovu invaliditeta. 2. Države potpisnice priznaju pravo osoba s invaliditetom na socijalnu zaštitu i na uživanje tog prava bez diskriminacije na osnovu invaliditeta, te će poduzeti odgovarajuće korake da osiguraju i promoviraju ostvarivanje toga prava, uključujući i mjere u svrhu: (a) osiguranja jednakog pristupa osoba s invaliditetom čistoj vodi, i osiguranja pristupa odgovarajućim i dostupnim uslugama, napravama i drugoj pomoći za zadovoljavanje potreba vezanih za invaliditet; (b) osiguranja pristupa osoba s invaliditetom, posebno žena, djevojaka i osoba starije životne dobi s invaliditetom, programima socijalne zaštite i programima smanjenja siromaštva;</w:t>
      </w:r>
    </w:p>
    <w:p w:rsidR="00537850" w:rsidRPr="008065E5" w:rsidRDefault="00537850" w:rsidP="00537850">
      <w:pPr>
        <w:rPr>
          <w:szCs w:val="24"/>
          <w:lang w:val="bs-Latn-BA"/>
        </w:rPr>
      </w:pPr>
      <w:r w:rsidRPr="008065E5">
        <w:rPr>
          <w:szCs w:val="24"/>
          <w:lang w:val="bs-Latn-BA"/>
        </w:rPr>
        <w:tab/>
        <w:t>- člana 2. Zakona o zabrani diskriminacije („Službeni glasnik BiH“, br. 59/09 i 66/16 – u daljem tekstu: Zakon o zabrani diskriminacije ZZD) kojim je propisano da će se diskriminacijom, u smislu ovog zakoma, smatrati svako različito postupanje uključujući svako isključivanje, ograničavanje ili davanje prednosti utemeljeno na stvarnim ili pretpostavljenim osnovama prema bilo kojem licu ili grupi lica i onima koji su s njima u rodbinskoj ili drugoj vezi na osnovu njihove rase, boje kože, jezika, vjere, etničke pripadnosti, invaliditeta, starosne dobi, nacionalnog ili socijalnog porijekla, veze s nacionalnom manjinom, političkog ili drugog uvjerenja, imovnog stanja, članstva u sindikatu ili drugom udruženju, obrazovanja, društvenog položaja i pola, seksualne orijentacije, rodnog identiteta, polnih karakteristika, kao i svake druge okolnosti koja ima za svrhu ili posljedicu da bilo kojem licu onemogući ili ugrožava priznavanje, uživanje ili ostvarivanje na ravnopravnoj osnovi, prava i sloboda u svim oblastima života (stav 1), te da se zabrana diskriminacije primjenjuje se na sve javne organe kao i na sva fizička ili pravna lica, i u javnom i u privatnom sektoru, u svim oblastima, a naročito: zaposlenja, članstva u profesionalnim organizacijama, obrazovanja, obuke, stanovanja, zdravstva, socijalne zaštite, dobara i usluga namijenjenih javnosti i javnim mjestima, te obavljanja privrednih aktivnosti i javnih usluga (stav 2);</w:t>
      </w:r>
    </w:p>
    <w:p w:rsidR="00537850" w:rsidRPr="008065E5" w:rsidRDefault="00537850" w:rsidP="00537850">
      <w:pPr>
        <w:rPr>
          <w:szCs w:val="24"/>
          <w:lang w:val="bs-Latn-BA"/>
        </w:rPr>
      </w:pPr>
      <w:r w:rsidRPr="008065E5">
        <w:rPr>
          <w:szCs w:val="24"/>
          <w:lang w:val="bs-Latn-BA"/>
        </w:rPr>
        <w:tab/>
        <w:t>- člana 3. stav (1) Zakona o zabrani diskriminacije kojim je propisano da je neposredna diskriminacija  svako različito postupanje po osnovama određenim članom 2. ovog zakona, odnosno svako djelovanje ili propuštanje djelovanja kada je neko lice ili grupa lica dovedena ili je bila ili bi mogla biti dovedena u nepovoljniji položaj za razliku od nekog drugog lica ili grupe lica u sličnim situacijama;</w:t>
      </w:r>
    </w:p>
    <w:p w:rsidR="00537850" w:rsidRPr="008065E5" w:rsidRDefault="00537850" w:rsidP="00537850">
      <w:pPr>
        <w:rPr>
          <w:szCs w:val="24"/>
          <w:lang w:val="bs-Latn-BA"/>
        </w:rPr>
      </w:pPr>
      <w:r w:rsidRPr="008065E5">
        <w:rPr>
          <w:szCs w:val="24"/>
          <w:lang w:val="bs-Latn-BA"/>
        </w:rPr>
        <w:tab/>
        <w:t>-člana 4. Zakona o zabrani diskriminacije  kojim je propisano da je uznemiravanje svako neželjeno ponašanje uzrokovano nekom od osnova iz člana 2. stav (1) ovog Zakona koje ima za cilj ili stvarno predstavlja povredu dostojanstva lica i stvaranje zastrašujućeg, neprijateljskog, degradirajućeg, ponižavajućeg ili uvredljivog okruženja;</w:t>
      </w:r>
    </w:p>
    <w:p w:rsidR="00537850" w:rsidRPr="008065E5" w:rsidRDefault="00537850" w:rsidP="00537850">
      <w:pPr>
        <w:rPr>
          <w:szCs w:val="24"/>
          <w:lang w:val="bs-Latn-BA"/>
        </w:rPr>
      </w:pPr>
      <w:r w:rsidRPr="008065E5">
        <w:rPr>
          <w:szCs w:val="24"/>
          <w:lang w:val="bs-Latn-BA"/>
        </w:rPr>
        <w:lastRenderedPageBreak/>
        <w:tab/>
        <w:t>- člana 5. tačka a) Zakona o zabrani diskriminacije kojom je propisano da se zakonske mjere i radnje neće smatrati diskriminacijskim kada se svode na nepovoljno razlikovanje ili različito postupanje ako su zasnovane na objektivnoj i razumnoj opravdanosti. Sljedeće mjere neće se smatrati diskriminacijskim kada se njima ostvaruje legitiman cilj i ako postoji razuman odnos proporcionalnosti između sredstava koja se koriste i cilja koji se nastoji realizovati i kada proizilaze iz provođenja ili donošenja privremenih posebnih mjera osmišljenih bilo da se spriječe ili nadoknade štete koje lica trpe a koje su određene osnovama navedenim u članu 2. ovog zakona i to naročito za pripadnike ugroženih grupa, kao što su: invalidna lica, pripadnici nacionalnih manjina, žene, trudnice, djeca, omladina, starija lica i druga društveno isključena lica, civilne žrtve rata, žrtve u krivičnim postupcima, raseljena lica, izbjeglice i azilanti, odnosno da se omogući njihovo puno učešće u svim oblastima života;</w:t>
      </w:r>
    </w:p>
    <w:p w:rsidR="00537850" w:rsidRPr="008065E5" w:rsidRDefault="00537850" w:rsidP="00537850">
      <w:pPr>
        <w:rPr>
          <w:szCs w:val="24"/>
          <w:lang w:val="bs-Latn-BA"/>
        </w:rPr>
      </w:pPr>
      <w:r w:rsidRPr="008065E5">
        <w:rPr>
          <w:szCs w:val="24"/>
          <w:lang w:val="bs-Latn-BA"/>
        </w:rPr>
        <w:tab/>
        <w:t>- člana 12. stav (1) tačke a), b) i c) Zakona o zabrani diskriminacije kojim je propisano da lice ili grupa lica koja su izložena bilo kojem obliku diskriminacije, prema odredbama ovog zakona, ovlaštena su da podnesu tužbu i traže utvrđivanje da je tuženi povrijedio tužiočevo pravo na jednako postupanje, odnosno da radnja koju je preduzeo ili propustio može neposredno dovesti do povrede prava na jednako postupanje (tužba za utvrđivanje diskriminacije), zabranu preduzimanja radnji kojima se krši ili može prekršiti tužiočevo pravo na jednako postupanje, odnosno da se izvrše radnje kojima se uklanja diskriminacija ili njene posljedice (tužba za zabranu ili otklanjanje diskriminacije) i da traže da se nadoknadi materijalna i nematerijalna šteta uzrokovana povredom prava zaštićenih ovim zakonom (tužba za naknadu štete);</w:t>
      </w:r>
    </w:p>
    <w:p w:rsidR="00537850" w:rsidRPr="008065E5" w:rsidRDefault="00537850" w:rsidP="00537850">
      <w:pPr>
        <w:rPr>
          <w:szCs w:val="24"/>
          <w:lang w:val="bs-Latn-BA"/>
        </w:rPr>
      </w:pPr>
      <w:r w:rsidRPr="008065E5">
        <w:rPr>
          <w:szCs w:val="24"/>
          <w:lang w:val="bs-Latn-BA"/>
        </w:rPr>
        <w:tab/>
        <w:t>- člana 13. Zakona o zabrani diskriminacije kojim je propisano da (1) Ako ovim Zakonom nije drukčije propisano, a u skladu sa zakonima o sudovima obaju entiteta i Brčko distrikta Bosne i Hercegovine, za sporove po tužbi iz člana 12. ovog Zakona nadležan je u prvom i drugom stepenu, pored suda opće mjesne nadležnosti, i sud na čijem području tužitelj ima prebivalište ili boravište, te sud mjesta gdje se dogodila šteta ili je počinjena radnja diskriminacije. (2) U postupcima propisanim u članu 12. ovog zakona uvijek je dozvoljena revizija. (3) Po osnovu tužbenog zahtjeva iz člana 12. tačka b) i d) ovog zakona nadležni sud može odlučiti da žalba ne zadržava izvršenje ili određuje kraći rok za ispunjenje radnje koja je naložena tuženom. (4) Rok za podnošenje tužbe na osnovu člana 12. ovog Zakona iznosi (3) tri godine od dana saznanja o učinjenoj povredi prava, a najdalje (5) pet godina od dana učinjenja povrede. Kod kontinuirane diskriminacije rok se računa od dana posljednje učinjene radnje. Rokovi se ne računaju u slučajevima sistemske diskriminacije. Rok za https://advokat-prnjavorac.com podnošenje zahtjeva za reviziju iznosi tri mjeseca od dana uručenja drugostepene presude.</w:t>
      </w:r>
    </w:p>
    <w:p w:rsidR="00537850" w:rsidRPr="008065E5" w:rsidRDefault="00537850" w:rsidP="00537850">
      <w:pPr>
        <w:rPr>
          <w:szCs w:val="24"/>
          <w:lang w:val="bs-Latn-BA"/>
        </w:rPr>
      </w:pPr>
      <w:r w:rsidRPr="008065E5">
        <w:rPr>
          <w:szCs w:val="24"/>
          <w:lang w:val="bs-Latn-BA"/>
        </w:rPr>
        <w:tab/>
        <w:t>- člana 15. stav (1) Zakona o zabrani diskriminacije kojim je propisano da u svim postupcima predviđenim ovim Zakonom kada lice ili grupa lica, na osnovu njima raspoloživih dokaza, učine vjerovatnim da je došlo do diskriminacije, teret dokazivanja da nije došlo do diskriminacije leži na suprotnoj strani;</w:t>
      </w:r>
    </w:p>
    <w:p w:rsidR="00537850" w:rsidRPr="008065E5" w:rsidRDefault="00537850" w:rsidP="00537850">
      <w:pPr>
        <w:rPr>
          <w:bCs/>
          <w:szCs w:val="24"/>
          <w:lang w:val="bs-Latn-BA"/>
        </w:rPr>
      </w:pPr>
      <w:r w:rsidRPr="008065E5">
        <w:rPr>
          <w:bCs/>
          <w:szCs w:val="24"/>
          <w:lang w:val="bs-Latn-BA"/>
        </w:rPr>
        <w:tab/>
        <w:t>- člana 186. Zakona o obligacionim odnosima („Službeni list SFRJ“, br. 29/78, 39/85, 45/89 i 57/89, „Službeni list BiH“, br 2/92, 13/93 i 13/94 i „Službene novine FBiH“, br. 29/03 i 42/11 – u daljem tekstu: ZOO) kojim je propisano da se obaveza naknade štete smatra dospjelom od trenutka nastanka štete;</w:t>
      </w:r>
    </w:p>
    <w:p w:rsidR="00537850" w:rsidRPr="008065E5" w:rsidRDefault="00537850" w:rsidP="00537850">
      <w:pPr>
        <w:rPr>
          <w:bCs/>
          <w:szCs w:val="24"/>
          <w:lang w:val="bs-Latn-BA"/>
        </w:rPr>
      </w:pPr>
      <w:r w:rsidRPr="008065E5">
        <w:rPr>
          <w:bCs/>
          <w:szCs w:val="24"/>
          <w:lang w:val="bs-Latn-BA"/>
        </w:rPr>
        <w:tab/>
        <w:t>- člana 277. stav (1) ZOO-a kojim je propisano da dužnik koji zadocni sa ispunjenjem novčane obaveze duguje, pored glavnice, i zateznu kamatu po stopi utvrđenoj saveznim zakonom;</w:t>
      </w:r>
    </w:p>
    <w:p w:rsidR="00537850" w:rsidRPr="008065E5" w:rsidRDefault="00537850" w:rsidP="00537850">
      <w:pPr>
        <w:rPr>
          <w:bCs/>
          <w:szCs w:val="24"/>
          <w:lang w:val="bs-Latn-BA"/>
        </w:rPr>
      </w:pPr>
      <w:r w:rsidRPr="008065E5">
        <w:rPr>
          <w:bCs/>
          <w:szCs w:val="24"/>
          <w:lang w:val="bs-Latn-BA"/>
        </w:rPr>
        <w:tab/>
        <w:t xml:space="preserve">- člana 3. Zakona o izmjenama i dopunama Zakona o osnovama socijalne zaštite, zaštite civilnih žrtava rata i zaštite porodice s djecom (''Sl.novine FBiH'' broj: 14/09) koji je stupio na snagu 19.03.2009.godine, izmjenjen je član 18b na način da: ''Radi ostvarivanja prava utvrđenih </w:t>
      </w:r>
      <w:r w:rsidRPr="008065E5">
        <w:rPr>
          <w:bCs/>
          <w:szCs w:val="24"/>
          <w:lang w:val="bs-Latn-BA"/>
        </w:rPr>
        <w:lastRenderedPageBreak/>
        <w:t>ovim zakonom lica s invaliditetom razvrstavaju se prema utvrđenom procentu oštećenja organizma u dvije grupe i to: I grupa-lica s invaliditetom sa 100% oštećenja organizma i II grupa-lica sa invaliditetom sa 90% oštećenja organizma, što u praksi znači da je ukinuto pravo na naknadu osobama sa invaliditetom u procentu od 60-80%.</w:t>
      </w:r>
    </w:p>
    <w:p w:rsidR="00537850" w:rsidRPr="008065E5" w:rsidRDefault="00537850" w:rsidP="00537850">
      <w:pPr>
        <w:rPr>
          <w:bCs/>
          <w:szCs w:val="24"/>
          <w:lang w:val="bs-Latn-BA"/>
        </w:rPr>
      </w:pPr>
      <w:r w:rsidRPr="008065E5">
        <w:rPr>
          <w:bCs/>
          <w:szCs w:val="24"/>
          <w:lang w:val="bs-Latn-BA"/>
        </w:rPr>
        <w:tab/>
        <w:t>Iz provedenih dokaza - isprava Sud je utvrdio sljedeće činjenice:</w:t>
      </w:r>
    </w:p>
    <w:p w:rsidR="00537850" w:rsidRPr="008065E5" w:rsidRDefault="00537850" w:rsidP="00537850">
      <w:pPr>
        <w:rPr>
          <w:bCs/>
          <w:szCs w:val="24"/>
          <w:lang w:val="bs-Latn-BA"/>
        </w:rPr>
      </w:pPr>
      <w:r w:rsidRPr="008065E5">
        <w:rPr>
          <w:bCs/>
          <w:szCs w:val="24"/>
          <w:lang w:val="bs-Latn-BA"/>
        </w:rPr>
        <w:tab/>
        <w:t>da je tužiteljica Rješenjem od 05.02.1971.godine razvrstana kao invalid rada III kategorije invalidnosti zbog bolesti, te joj se priznaje pravo na zaposlenje na odgovarajućem poslu uzrada glavica (mjerenje otpora) sa punim radnim vremenom od 8 časova kao i pravo na naknadu u vezi sa tim zaposlenjem (Iz Rješenja Komunalnog zavoda za socijalno osiguranje Sarajevo broj: In 36338 od 05.02.1971.godine),</w:t>
      </w:r>
    </w:p>
    <w:p w:rsidR="00537850" w:rsidRPr="008065E5" w:rsidRDefault="00537850" w:rsidP="00537850">
      <w:pPr>
        <w:rPr>
          <w:bCs/>
          <w:szCs w:val="24"/>
          <w:lang w:val="bs-Latn-BA"/>
        </w:rPr>
      </w:pPr>
      <w:r w:rsidRPr="008065E5">
        <w:rPr>
          <w:bCs/>
          <w:szCs w:val="24"/>
          <w:lang w:val="bs-Latn-BA"/>
        </w:rPr>
        <w:tab/>
        <w:t>da je tužiteljici kao invalidu zbog tjelesnog oštećenja od 60% određen novi iznos novčane naknade za tjelesno oštećenje (Iz Rješenja Zajednice PIO BiH, filijala Sarajevo broj: 1072562573 od 30.10.1978.godine),</w:t>
      </w:r>
    </w:p>
    <w:p w:rsidR="00537850" w:rsidRPr="008065E5" w:rsidRDefault="00537850" w:rsidP="00537850">
      <w:pPr>
        <w:rPr>
          <w:bCs/>
          <w:szCs w:val="24"/>
          <w:lang w:val="bs-Latn-BA"/>
        </w:rPr>
      </w:pPr>
      <w:r w:rsidRPr="008065E5">
        <w:rPr>
          <w:bCs/>
          <w:szCs w:val="24"/>
          <w:lang w:val="bs-Latn-BA"/>
        </w:rPr>
        <w:tab/>
        <w:t>da se tužiteljici kao licu sa invaliditetom V grupe sa 60% oštećenja organizma po osnovu stečenog oštećenja organizma priznato pravo na ličnu invalidninu V grupe u mjesečnom novčanom iznosu od 20% utvrđene osnovice što iznosi 42,60 KM, ortopedski dodatak u mjesečnom novčanom iznosu od 15% utvrđene osnovice, što iznosi 31,95 KM, te joj nije priznato pravo na dodatak za njegu i pomoć drugog lica, što sve ukupno iznosi 74,55 KM (Iz Rješenja JU Centar za socijalni rad BPK Goražde broj: UP-01/4-35-691-2/05 od 03.07.2006.godine),</w:t>
      </w:r>
    </w:p>
    <w:p w:rsidR="00537850" w:rsidRPr="008065E5" w:rsidRDefault="00537850" w:rsidP="00537850">
      <w:pPr>
        <w:rPr>
          <w:bCs/>
          <w:szCs w:val="24"/>
          <w:lang w:val="bs-Latn-BA"/>
        </w:rPr>
      </w:pPr>
      <w:r w:rsidRPr="008065E5">
        <w:rPr>
          <w:bCs/>
          <w:szCs w:val="24"/>
          <w:lang w:val="bs-Latn-BA"/>
        </w:rPr>
        <w:tab/>
        <w:t>da je tužiteljici bilo priznato pravo na ličnu invalidininu V grupa u mjesečnom novčanom iznosu od 42,60 KM i ortopedski dodatak u mjesečnom novčanom iznosu od 31,95 KM, s pravom od 01.01.2006.godine, te da joj je ovo pravo prestalo Rješenjem od 31.03.2009.godine (Iz Rješenja JU Centar za socijalni rad BPK Goražde broj: 02/2-31-1-486/21 od 07.07.2021.godine),</w:t>
      </w:r>
    </w:p>
    <w:p w:rsidR="00537850" w:rsidRPr="008065E5" w:rsidRDefault="00537850" w:rsidP="00537850">
      <w:pPr>
        <w:rPr>
          <w:bCs/>
          <w:szCs w:val="24"/>
          <w:lang w:val="bs-Latn-BA"/>
        </w:rPr>
      </w:pPr>
      <w:r w:rsidRPr="008065E5">
        <w:rPr>
          <w:bCs/>
          <w:szCs w:val="24"/>
          <w:lang w:val="bs-Latn-BA"/>
        </w:rPr>
        <w:tab/>
        <w:t>da u parničnom postupku koji je pokrenut tužbom za utvrđenje i otklanjanje diskriminacije u Zakonu o osnoama socijalne zaštite, zaštite civilnih žrtava rata i zaštite porodica sa djecom, sud nije nadležan da odlučuje o pravima i isplatama naknada koje su regulisane tim zakonom (Iz Odluke Vrhovnog suda Federacije BiH broj: 65 0 P 829615 20 Spp od 15.12.2020.godine),</w:t>
      </w:r>
    </w:p>
    <w:p w:rsidR="00537850" w:rsidRPr="008065E5" w:rsidRDefault="00537850" w:rsidP="00537850">
      <w:pPr>
        <w:rPr>
          <w:bCs/>
          <w:szCs w:val="24"/>
          <w:lang w:val="bs-Latn-BA"/>
        </w:rPr>
      </w:pPr>
      <w:r w:rsidRPr="008065E5">
        <w:rPr>
          <w:bCs/>
          <w:szCs w:val="24"/>
          <w:lang w:val="bs-Latn-BA"/>
        </w:rPr>
        <w:tab/>
        <w:t xml:space="preserve">da je </w:t>
      </w:r>
      <w:bookmarkStart w:id="0" w:name="_Hlk185842087"/>
      <w:r w:rsidRPr="008065E5">
        <w:rPr>
          <w:bCs/>
          <w:szCs w:val="24"/>
          <w:lang w:val="bs-Latn-BA"/>
        </w:rPr>
        <w:t xml:space="preserve">Federalno ministarstvo rada i socijalne politike dostavilo </w:t>
      </w:r>
      <w:bookmarkEnd w:id="0"/>
      <w:r w:rsidRPr="008065E5">
        <w:rPr>
          <w:bCs/>
          <w:szCs w:val="24"/>
          <w:lang w:val="bs-Latn-BA"/>
        </w:rPr>
        <w:t>Akt Federalnom pravobranilaštvu kao ''Odgovor na tužbu'' u kojim iznosi da je stupanjem na snagu izmjena i dopuna Zakona iz 2009.godine utvrđen prestanak prava za osobe sa oštećenjima organizma ispod 90%, da su odredbe ovog zakona preispitivane pred Ustavnim sudom BiH koji je donio odluku o dopustivosti i meritumu broj: U 11/22 kojom je određeno da je član 3-18b zakona u skladu sa članom II/4 Ustava BiH, članom 14. Evropske konvencije za zaštitu ljudskih prava i temeljnih sloboda i članom 1. Protokola broj 12. uz Evropsku konvenciju za zaštitu ljudskih prava i temeljnih sloboda, odnosno da u slučajevim prestanka prava za osobe sa invaliditetom sa oštećenjem organizma ispod 90% nema sistemske diskriminacije (Iz Akta Federalno ministarstvo rada i socijalne politike broj: 06-31/14-116/24 BB od 10.06.2024.godine,</w:t>
      </w:r>
    </w:p>
    <w:p w:rsidR="00537850" w:rsidRPr="008065E5" w:rsidRDefault="00537850" w:rsidP="00537850">
      <w:pPr>
        <w:rPr>
          <w:bCs/>
          <w:szCs w:val="24"/>
          <w:lang w:val="bs-Latn-BA"/>
        </w:rPr>
      </w:pPr>
      <w:r w:rsidRPr="008065E5">
        <w:rPr>
          <w:bCs/>
          <w:szCs w:val="24"/>
          <w:lang w:val="bs-Latn-BA"/>
        </w:rPr>
        <w:tab/>
        <w:t>da je tužiteljici prestalo pravo na lični invalidninu V grupe zbog prestanka postojanja zakonskih uslova za dalje korištenje prava, da pravo prestaje sa 31.03.2009.godine (Iz Rješenja JU Centar za socijalni rad BPK Goražde od 25.03.2009.godine),</w:t>
      </w:r>
    </w:p>
    <w:p w:rsidR="00537850" w:rsidRPr="008065E5" w:rsidRDefault="00537850" w:rsidP="00537850">
      <w:pPr>
        <w:rPr>
          <w:bCs/>
          <w:szCs w:val="24"/>
          <w:lang w:val="bs-Latn-BA"/>
        </w:rPr>
      </w:pPr>
      <w:r w:rsidRPr="008065E5">
        <w:rPr>
          <w:bCs/>
          <w:szCs w:val="24"/>
          <w:lang w:val="bs-Latn-BA"/>
        </w:rPr>
        <w:tab/>
        <w:t>da je sud prilikom odlučivanja uzeo u obzir i dosadašnju sudsku praksu i to presudu Vrhovnog suda FBiH broj 65 0 P 829615 20 Spp od 15.12.2020.godine, presudu Evropskog suda za ljudksa prava u predmetu Popović i drugi protiv Srbije broj 26994/13 od 30.06.2020.godine, presuda Općinskog suda u Sarajevu broj: 65 0 P 827641 20 P od 30.03.2021.godine i presudu Kantonalnog suda u Sarajevu broj: 65 0 P 827641 21 Gž od 26.10.2022.godine.</w:t>
      </w:r>
    </w:p>
    <w:p w:rsidR="00537850" w:rsidRPr="008065E5" w:rsidRDefault="00537850" w:rsidP="00537850">
      <w:pPr>
        <w:rPr>
          <w:szCs w:val="24"/>
          <w:lang w:val="bs-Latn-BA" w:eastAsia="zh-CN"/>
        </w:rPr>
      </w:pPr>
      <w:r w:rsidRPr="008065E5">
        <w:rPr>
          <w:bCs/>
          <w:lang w:val="bs-Latn-BA"/>
        </w:rPr>
        <w:lastRenderedPageBreak/>
        <w:tab/>
      </w:r>
      <w:r w:rsidRPr="008065E5">
        <w:rPr>
          <w:szCs w:val="24"/>
          <w:lang w:val="bs-Latn-BA" w:eastAsia="zh-CN"/>
        </w:rPr>
        <w:t>Sud je prethodno navedene isprave prihvatio kao autentične i vjerodostojne, jer parnične stranke nisu imale primjedbi na iste, niti je sud našao razloge da posumnja u njihovu autentičnost i vjerodostojnost.</w:t>
      </w:r>
    </w:p>
    <w:p w:rsidR="00537850" w:rsidRPr="008065E5" w:rsidRDefault="00537850" w:rsidP="00537850">
      <w:pPr>
        <w:ind w:firstLine="720"/>
        <w:rPr>
          <w:bCs/>
          <w:szCs w:val="24"/>
          <w:lang w:val="bs-Latn-BA"/>
        </w:rPr>
      </w:pPr>
      <w:r w:rsidRPr="008065E5">
        <w:rPr>
          <w:szCs w:val="24"/>
          <w:lang w:val="bs-Latn-BA"/>
        </w:rPr>
        <w:t xml:space="preserve">Prilikom utvrđivanja činjeničnog stanja </w:t>
      </w:r>
      <w:r w:rsidRPr="008065E5">
        <w:rPr>
          <w:szCs w:val="24"/>
          <w:lang w:val="bs-Latn-BA" w:eastAsia="zh-CN"/>
        </w:rPr>
        <w:t xml:space="preserve">Sud je imao u vidu i preostali sadržaj provedenih dokaza u ovoj parnici, ali obzirom na relevantne odredbe </w:t>
      </w:r>
      <w:r w:rsidRPr="008065E5">
        <w:rPr>
          <w:bCs/>
          <w:szCs w:val="24"/>
          <w:lang w:val="bs-Latn-BA"/>
        </w:rPr>
        <w:t xml:space="preserve">Zakona o izmjenama i dopunama Zakona o osnovama socijalne zaštite, zaštite civilnih žrtava rata i zaštite porodice s djecom, </w:t>
      </w:r>
      <w:r w:rsidRPr="008065E5">
        <w:rPr>
          <w:szCs w:val="24"/>
          <w:lang w:val="bs-Latn-BA" w:eastAsia="zh-CN"/>
        </w:rPr>
        <w:t>ne iznosi njihovu sadržinu, kod toga da ta sadržina nije relevantna obzirom na odlučne činjenice koje su bitne za ovaj spor po naprijed navedenim odredbama materijalnog prava pomenutih zakona.</w:t>
      </w:r>
    </w:p>
    <w:p w:rsidR="00537850" w:rsidRPr="008065E5" w:rsidRDefault="00537850" w:rsidP="00537850">
      <w:pPr>
        <w:ind w:firstLine="720"/>
        <w:rPr>
          <w:szCs w:val="24"/>
          <w:lang w:val="bs-Latn-BA"/>
        </w:rPr>
      </w:pPr>
      <w:r w:rsidRPr="008065E5">
        <w:rPr>
          <w:szCs w:val="24"/>
          <w:lang w:val="bs-Latn-BA"/>
        </w:rPr>
        <w:t xml:space="preserve">U toku postupka provedeno je vještačenje po vještaku ekonomske struke Borovac Azri koja je u svom Nalazu iznijela da na osnovu dokumentacije izuzete iz spisa, dokumentacije dostavljene od strane tužitelja a sve u skladu sa Zakonskim okvirima dajem slijedeće mišljenje: Ukupan iznos štete, odnosno neisplaéenje </w:t>
      </w:r>
      <w:r w:rsidR="00442AFC">
        <w:rPr>
          <w:szCs w:val="24"/>
          <w:lang w:val="bs-Latn-BA"/>
        </w:rPr>
        <w:t>invalidnine za tužitelja C. A.</w:t>
      </w:r>
      <w:bookmarkStart w:id="1" w:name="_GoBack"/>
      <w:bookmarkEnd w:id="1"/>
      <w:r w:rsidRPr="008065E5">
        <w:rPr>
          <w:szCs w:val="24"/>
          <w:lang w:val="bs-Latn-BA"/>
        </w:rPr>
        <w:t xml:space="preserve"> za period 01.04.2009 - 31.10.2024. godine iznosi 13.940,85 KM, od čega 7.966,20KM se odnosi na ličnu invalidninu V grupe a 5.974,65KM na ortopedski dodatak.</w:t>
      </w:r>
    </w:p>
    <w:p w:rsidR="00537850" w:rsidRPr="008065E5" w:rsidRDefault="00537850" w:rsidP="00537850">
      <w:pPr>
        <w:ind w:firstLine="720"/>
        <w:rPr>
          <w:szCs w:val="24"/>
          <w:lang w:val="bs-Latn-BA"/>
        </w:rPr>
      </w:pPr>
      <w:r w:rsidRPr="008065E5">
        <w:rPr>
          <w:szCs w:val="24"/>
          <w:lang w:val="bs-Latn-BA"/>
        </w:rPr>
        <w:t>Nalazu i mišljenju vještaka ekonomske struke Borovac Azre od 11.11.2024. godine Sud je poklonio vjeru, obzirom da je Nalaz i mišljenje vještaka sačinjen u skladu sa pravilima nauke i struke, pri tome posebno cijeneći da je vještak na ročištu za glavnu raspravu održanom dana 27.11.2024. godine, prilikom iznošenja Nalaza i mišljenja, isti iznio u potpunosti u skladu sa pismeno sačinjenim Nalazom i mišljenjem, te da je vještak u cijelosti odgovorio na zadatke iz rješenja, kojim je određen za vještaka u ovom postupku.</w:t>
      </w:r>
    </w:p>
    <w:p w:rsidR="00537850" w:rsidRPr="008065E5" w:rsidRDefault="00537850" w:rsidP="00537850">
      <w:pPr>
        <w:ind w:firstLine="720"/>
        <w:rPr>
          <w:bCs/>
          <w:szCs w:val="24"/>
          <w:lang w:val="bs-Latn-BA"/>
        </w:rPr>
      </w:pPr>
      <w:r w:rsidRPr="008065E5">
        <w:rPr>
          <w:szCs w:val="24"/>
          <w:lang w:val="bs-Latn-BA"/>
        </w:rPr>
        <w:t xml:space="preserve">Kada se dovedu u međusobnu vezu nesporne činjenice, iznesene činjenične tvrdnje stranaka u postupku u čijim granicama je sud izvršio činjenična utvrđenja iz sadržine prihvaćenih dokaza, onda ovaj Sud utvrđuje da je tužiteljica osoba sa invaliditetom V grupe sa 60% oštećenja organizma kojoj je rješenjem od 03.07.2006.godine priznato pravo po osnovu stečenog oštećenja organizma, da bi joj to pravo biulo uskraćeno stupanjem na snagu izmjena i dopuna </w:t>
      </w:r>
      <w:r w:rsidRPr="008065E5">
        <w:rPr>
          <w:bCs/>
          <w:szCs w:val="24"/>
          <w:lang w:val="bs-Latn-BA"/>
        </w:rPr>
        <w:t>Zakona o izmjenama i dopunama Zakona o osnovama socijalne zaštite, zaštite civilnih žrtava rata i zaštite porodice s djecom iz marta 2009.godine.</w:t>
      </w:r>
    </w:p>
    <w:p w:rsidR="00537850" w:rsidRPr="008065E5" w:rsidRDefault="00537850" w:rsidP="00537850">
      <w:pPr>
        <w:ind w:firstLine="720"/>
        <w:rPr>
          <w:bCs/>
          <w:szCs w:val="24"/>
          <w:lang w:val="bs-Latn-BA"/>
        </w:rPr>
      </w:pPr>
      <w:r w:rsidRPr="008065E5">
        <w:rPr>
          <w:bCs/>
          <w:szCs w:val="24"/>
          <w:lang w:val="bs-Latn-BA"/>
        </w:rPr>
        <w:t>Među parničnim strankama nije sporno da je tužiteljica osoba sa invaliditetom sa 60% oštećenja organizma, da je istoj rješenjem iz 2006.godine priznato pravo po osnovu stečenog oštećenja organizma, kao i da joj je to pravo uskraćeno rješenjem iz 2009.godine kada je stupio na snagu Zakon o izmjenama i dopunama Zakona o osnovama socijalne zaštite, zaštite civilnih žrtava rata i zaštite porodice s djecom.</w:t>
      </w:r>
    </w:p>
    <w:p w:rsidR="00537850" w:rsidRPr="008065E5" w:rsidRDefault="00537850" w:rsidP="00537850">
      <w:pPr>
        <w:ind w:firstLine="720"/>
        <w:rPr>
          <w:bCs/>
          <w:szCs w:val="24"/>
          <w:lang w:val="bs-Latn-BA"/>
        </w:rPr>
      </w:pPr>
      <w:r w:rsidRPr="008065E5">
        <w:rPr>
          <w:bCs/>
          <w:szCs w:val="24"/>
          <w:lang w:val="bs-Latn-BA"/>
        </w:rPr>
        <w:t>Sporno je da li su tuženi izmjenama i dopunama predmetnog zakona doveli u nepovoljan položaj tužiteljicu, odnosno da li je tužiteljica diskriminisana.</w:t>
      </w:r>
    </w:p>
    <w:p w:rsidR="00537850" w:rsidRPr="008065E5" w:rsidRDefault="00537850" w:rsidP="00537850">
      <w:pPr>
        <w:ind w:firstLine="720"/>
        <w:rPr>
          <w:szCs w:val="24"/>
          <w:lang w:val="bs-Latn-BA" w:eastAsia="bs-Latn-BA"/>
        </w:rPr>
      </w:pPr>
      <w:r w:rsidRPr="008065E5">
        <w:rPr>
          <w:szCs w:val="24"/>
          <w:lang w:val="bs-Latn-BA" w:eastAsia="bs-Latn-BA"/>
        </w:rPr>
        <w:t xml:space="preserve">Odredbom člana 12. ZZD - Posebne tužbe za zaštitu od diskriminacije - propisano je da su osoba ili grupa osoba koje su izložene bilo kojem obliku diskriminacije prema odredbama ovog Zakona, ovlašteni podnijeti tužbu i tražiti: a) utvrđivanje da je tuženi povrijedio tužiteljevo pravo na jednako postupanje, odnosno da radnja koju je poduzeo ili propustio može neposredno dovesti do povrede prava na jednako postupanje (tužba za utvrđivanje diskriminacije): b) zabranu poduzimanja radnji kojima se krši ili može prekršiti tužiteljevo pravo na jednako postupanje, odnosno da se izvrše radnje kojima se uklanja diskriminacija ili njene posljedice (tužba za zabranu ili otklanjanje diskriminacije): c) da se naknadi materijalna i nematerijalna šteta uzrokovana povredom prava zaštićenih ovim Zakonom (tužba za naknadu štete): d) da se presuda kojom je utvrđena povreda prava na jednako postupanje na trošak tuženika objavi u medijima u slučaju kada je diskriminacija počinjena kroz medije (štampane, printane i elektronske), odnosno bilo koje vrste. Stavom 3 istog člana ZZD propisano je da o tužbama iz stava 1. ovog člana odlučuje nadležni </w:t>
      </w:r>
      <w:r w:rsidRPr="008065E5">
        <w:rPr>
          <w:szCs w:val="24"/>
          <w:lang w:val="bs-Latn-BA" w:eastAsia="bs-Latn-BA"/>
        </w:rPr>
        <w:lastRenderedPageBreak/>
        <w:t>sud primjenjujući odredbe Zakona o parničnom postupku koji se primjenjuju u Bosni i Hercegovini, ako ovim Zakonom nije drugačije određeno. Odredbom člana 13 propisano je da ako ovim Zakonom nije drukčije propisano, a u skladu sa zakonima o sudovima obaju entiteta i Brčko distrikta Bosne i Hercegovine, za sporove po tužbi iz člana 12 ovog Zakona nadležan je u prvom i drugom stepenu, pored suda opće mjesne nadležnosti i sud na čijem području tužitelj ima prebivalište ili boravište, te sud mjesta gdje se dogodila šteta ili je počinjena radnja diskriminacije.</w:t>
      </w:r>
    </w:p>
    <w:p w:rsidR="00537850" w:rsidRPr="008065E5" w:rsidRDefault="00537850" w:rsidP="00537850">
      <w:pPr>
        <w:ind w:firstLine="720"/>
        <w:rPr>
          <w:szCs w:val="24"/>
          <w:lang w:val="bs-Latn-BA" w:eastAsia="bs-Latn-BA"/>
        </w:rPr>
      </w:pPr>
      <w:r w:rsidRPr="008065E5">
        <w:rPr>
          <w:szCs w:val="24"/>
          <w:lang w:val="bs-Latn-BA" w:eastAsia="bs-Latn-BA"/>
        </w:rPr>
        <w:t xml:space="preserve">Neosnovan je prigovor drugotuženog o nenadležnosti ovog suda za odlučivanje po ovako postavljenom tužbenom zahtjevu. Naime, u konkretnom slučaju tužiteljica predlaže utvrđenje postojanja diskriminacije i naknadu materijalne štete koju zahtijeva u iznosima određenim rješenjima iz perioda od 01.04.2009. godina, do dana vještačenja zbog čega sud cijeni da je tako postavljen tužbeni zahjev dopušten shodno članu 12 ZZD. Naime, predmet tužbenog zahtjeva je utvrđenje diskriminacije i isplata štete. U konkretnoj parnici sud posebno napominje da odlučujući o ovako postavljenom tužbenom zahtjevu ne uvodi tužiteljicu u neko „novo” pravo,  niti cijeni stepen i način oštećenja organizma, nego isključivo odlučuje da li je isti, kao tzv. neratni ili mirnodopski invalidi donošenjem Zakona o izmjenama i dopunama Zakona o osnovama socijalne zaštite. zaštite civilnih žrtava rata i zaštite porodice s djecom diskriminisana. </w:t>
      </w:r>
    </w:p>
    <w:p w:rsidR="00537850" w:rsidRPr="008065E5" w:rsidRDefault="00537850" w:rsidP="00537850">
      <w:pPr>
        <w:ind w:firstLine="720"/>
        <w:rPr>
          <w:szCs w:val="24"/>
          <w:lang w:val="bs-Latn-BA" w:eastAsia="bs-Latn-BA"/>
        </w:rPr>
      </w:pPr>
      <w:r w:rsidRPr="008065E5">
        <w:rPr>
          <w:szCs w:val="24"/>
          <w:lang w:val="bs-Latn-BA" w:eastAsia="bs-Latn-BA"/>
        </w:rPr>
        <w:t>Osim toga, tužbeni zahtjev dopušten je i u dijelu potraživanja naknade materijalne štete koji dio će sud posebno obrazložiti u dijelu odluke o visini tužbenog zahtjeva. Obzirom da sud nije vezan za pravni osnov tužbenog zahtjeva, kao i da tužiteljica potražuju iznose priznate rješenjem iz 2006. godine, imajući u vidu citiranu odredbu člana 12 ZZD, sud će potraživane novčane naknade cijeniti prema odredbama Zakona o obligacionim odnosima, odnosno kao materijalnu štetu.</w:t>
      </w:r>
    </w:p>
    <w:p w:rsidR="00537850" w:rsidRPr="008065E5" w:rsidRDefault="00537850" w:rsidP="00537850">
      <w:pPr>
        <w:ind w:firstLine="720"/>
        <w:rPr>
          <w:szCs w:val="24"/>
          <w:lang w:val="bs-Latn-BA" w:eastAsia="bs-Latn-BA"/>
        </w:rPr>
      </w:pPr>
      <w:r w:rsidRPr="008065E5">
        <w:rPr>
          <w:szCs w:val="24"/>
          <w:lang w:val="bs-Latn-BA" w:eastAsia="bs-Latn-BA"/>
        </w:rPr>
        <w:t xml:space="preserve">Nadalje, istaknuti prigovor aktivne legitimacije je neosnovan iz razloga što sama (nesporna) činjenica da je tužiteljici status invalida priznat i na osnovu kojeg joj je isplaćivana odgovarajuća novčana naknada, a koje pravo joj je uskraćeno izmjenama i dopunama Zakona iz 2009. godine, odnosno da je ista ''izvedena'' iz tog prava, dovoljan je argument za neosnovanost istaknutog prigovora aktivne legitimacije tužitelja. </w:t>
      </w:r>
    </w:p>
    <w:p w:rsidR="00537850" w:rsidRPr="008065E5" w:rsidRDefault="00537850" w:rsidP="00537850">
      <w:pPr>
        <w:ind w:firstLine="720"/>
        <w:rPr>
          <w:szCs w:val="24"/>
          <w:lang w:val="bs-Latn-BA" w:eastAsia="bs-Latn-BA"/>
        </w:rPr>
      </w:pPr>
      <w:r w:rsidRPr="008065E5">
        <w:rPr>
          <w:szCs w:val="24"/>
          <w:lang w:val="bs-Latn-BA" w:eastAsia="bs-Latn-BA"/>
        </w:rPr>
        <w:t xml:space="preserve">Takođe, suprotno tvrdnji tuženog, sud cijeni da je tužba tužiteljice blagovremena, dok je pitanje zastare drugi pravni pojam. Naime, iako je odredbom člana 13. stav 4. ZZD propisan prekluzivni rok za podnošenje posebne tužbe za zaštitu od diskriminacije od tri godine od dana saznanja o učinjenoj povredi prava, a najduže pet godina od dana učinjene povrede, ovaj sud cijeni da se u konkretnom slučaju radi o tzv. sistemskoj diskriminaciji. Naime, član 13. stav 4. ZZD propisuje da se rokovi ne računaju u slučajevima sistemske diskriminacije, a u sistemu socijalne zaštite u Federaciji BiH prividno je prisutna neposredna diskriminacija koja pogađa najveći broj pripadnika marginalizovanih grupa, te i veliki broj stanovnika Federacije BiH. Najizraženija prividna neposredna diskriminacija utvrđena zakonima Federacije BiH, dakle sistemska, odnosi se na diskriminaciju osoba sa invaliditetom po osnovu uzroka invalidnosti. Konkretnije neratni invalidi su u odnosu na ratne vojne invalidne, u kategorizaciji oštećenja organizma, te u novčanim naknadama, sistemski, neposredno diskriminisani. Kao što je naprijed navedeno, Zakon o zabrani diskriminacije BiH zabranjuje diskriminaciju između ostalog i u oblasti socijalne zaštite što se po Zakonu o zabrani diskriminacije odnosi i na sve ''javne organe'' (član I stav 2), dok je članom 6 izričito propisano da se Zakon o zabrani diskriminacije BiH primjenjuje „na postupanja svih javnih tijela na nivou države, entiteta, kantona i Brčko Distrikta BiH (stav l) te, izmedu ostalog, u oblasti, socijalne zaštite” (tačka c). </w:t>
      </w:r>
    </w:p>
    <w:p w:rsidR="00537850" w:rsidRPr="008065E5" w:rsidRDefault="00537850" w:rsidP="00537850">
      <w:pPr>
        <w:spacing w:after="706" w:line="248" w:lineRule="auto"/>
        <w:ind w:left="14" w:right="14" w:firstLine="734"/>
        <w:rPr>
          <w:rFonts w:eastAsia="Times New Roman"/>
          <w:color w:val="000000"/>
          <w:kern w:val="2"/>
          <w:lang w:val="bs-Latn-BA" w:eastAsia="bs-Latn-BA"/>
        </w:rPr>
      </w:pPr>
      <w:r w:rsidRPr="008065E5">
        <w:rPr>
          <w:rFonts w:eastAsia="Times New Roman"/>
          <w:color w:val="000000"/>
          <w:kern w:val="2"/>
          <w:lang w:val="bs-Latn-BA" w:eastAsia="bs-Latn-BA"/>
        </w:rPr>
        <w:t>Član 14</w:t>
      </w:r>
      <w:r w:rsidRPr="008065E5">
        <w:rPr>
          <w:rFonts w:eastAsia="Times New Roman"/>
          <w:color w:val="000000"/>
          <w:kern w:val="2"/>
          <w:vertAlign w:val="superscript"/>
          <w:lang w:val="bs-Latn-BA" w:eastAsia="bs-Latn-BA"/>
        </w:rPr>
        <w:t xml:space="preserve"> </w:t>
      </w:r>
      <w:r w:rsidRPr="008065E5">
        <w:rPr>
          <w:rFonts w:eastAsia="Times New Roman"/>
          <w:color w:val="000000"/>
          <w:kern w:val="2"/>
          <w:lang w:val="bs-Latn-BA" w:eastAsia="bs-Latn-BA"/>
        </w:rPr>
        <w:t xml:space="preserve">Europske konvencije o ljudskim pravima, te član 1 Protokola 12 uz </w:t>
      </w:r>
      <w:r w:rsidRPr="008065E5">
        <w:rPr>
          <w:rFonts w:eastAsia="Times New Roman"/>
          <w:noProof/>
          <w:color w:val="000000"/>
          <w:kern w:val="2"/>
          <w:lang w:val="bs-Latn-BA" w:eastAsia="bs-Latn-BA"/>
        </w:rPr>
        <w:t xml:space="preserve">ovu </w:t>
      </w:r>
      <w:r w:rsidRPr="008065E5">
        <w:rPr>
          <w:rFonts w:eastAsia="Times New Roman"/>
          <w:color w:val="000000"/>
          <w:kern w:val="2"/>
          <w:lang w:val="bs-Latn-BA" w:eastAsia="bs-Latn-BA"/>
        </w:rPr>
        <w:t xml:space="preserve">Konvenciju predstavljaju ključne odredbe Evropske konvencije koja zabranjuje diskriminaciju, te </w:t>
      </w:r>
      <w:r w:rsidRPr="008065E5">
        <w:rPr>
          <w:rFonts w:eastAsia="Times New Roman"/>
          <w:color w:val="000000"/>
          <w:kern w:val="2"/>
          <w:lang w:val="bs-Latn-BA" w:eastAsia="bs-Latn-BA"/>
        </w:rPr>
        <w:lastRenderedPageBreak/>
        <w:t>jedan od najšire postavljenih instrumenata za zaštitu od diskriminacije, međutim, ne nudi mogućnost zaštite svih prava i sloboda, nego samo onih zagarantiranih u drugim članovima Konvencije. Premda član 14 ne navodi eksplicitno invaliditet kao osnov po kojem je zabranjena diskriminacija, ESLJP je utvrdio da nema sumnje da riječi „ili drugi status- obuhvataju i diskriminaciju po osnovu invaliditeta. Sud taj pojam široko tumači i pod njime podrazumijeva i one prema kojima se drugačije postupa zbog njihovog zdravstvenog stanja, kao i one koji su zbog svog zdravstvenog stanja spriječeni da preduzimaju odredene aktivnosti. Protokol broj 12 uz Konvenciju za zaštitu ljudskih prava i osnovnih sloboda koji je stupio na snagu l. aprila 2005. godine jamči opću zabranu diskriminacije, koja za razliku od člana 14. ne zavisi od veze s nekim drugim materijalnim pravom iz EKLJP. Njime se zabranjuje diskriminacija u uživanju svakog prava ''koje zakon predviđa".</w:t>
      </w:r>
    </w:p>
    <w:p w:rsidR="00537850" w:rsidRPr="008065E5" w:rsidRDefault="00537850" w:rsidP="00537850">
      <w:pPr>
        <w:ind w:firstLine="720"/>
        <w:rPr>
          <w:szCs w:val="24"/>
          <w:lang w:val="bs-Latn-BA"/>
        </w:rPr>
      </w:pPr>
      <w:r w:rsidRPr="008065E5">
        <w:rPr>
          <w:szCs w:val="24"/>
          <w:lang w:val="bs-Latn-BA"/>
        </w:rPr>
        <w:t>Ako se utvrdi nejednako postupanje za koje ne postoji objektivno i razumno opravdanje, sud može presudom naložiti da se izvrše radnje kojima se uklanja diskriminacija ili njene posljedice (cilj restitutivnog zahtjevaje da se situacija vrati u stanje u kojoj je bila prije povrede prava na jednako postupanje) ili da se tužitelju nadoknadi šteta. Na tragu odredbe člana 5. Zakona o zabrani diskriminacije kojom su predviđeni izuzeci od principa jednakog postupanja u smislu da se zakonske mjere i radnje neće smatrati diskriminacijskim kada se svode na nepovoljno razlikovanje ili različito postupanje ako su zasnovane na objektivnoj i razumnoj opravdanosti, te da se mjere neće smatrati diskriminacijskim kada se njima ostvaruje legitiman cilj i ako postoji razuman odnos proporcionalnosti između sredstava koja se koriste i cilja koji se nastoji realizirati je i stajalište Evropskog suda za ljudska prava u predmetu broj 26944/13 od 30.06.2020 godine u postupku Popović i dr. protiv Srbije</w:t>
      </w:r>
      <w:r w:rsidRPr="008065E5">
        <w:rPr>
          <w:noProof/>
          <w:szCs w:val="24"/>
          <w:lang w:val="bs-Latn-BA"/>
        </w:rPr>
        <w:t xml:space="preserve"> </w:t>
      </w:r>
      <w:r w:rsidRPr="008065E5">
        <w:rPr>
          <w:szCs w:val="24"/>
          <w:lang w:val="bs-Latn-BA"/>
        </w:rPr>
        <w:t>koji je između ostalog razmatrao i mišljenje Komiteta UN za prava osoba sa invaliditetom. Naime, navedeni Komitet se bavio i stanjem u Bosni i Hercegovini, kada su u pitanju prava osoba sa invaliditetom, te je Komitet sačinio inicijalni izvještaj od 02.05.2017 godine u kojem je navedeno da Komitet izražava zabrinutost što se u pogledu prava na socijalne usluge i naknade pravi razlika između različitih uzroka povrede poput rata ili nesreće, a čime se u suštini bavila i Komisija Evropskog parlamenta i Vijeća, a uporedno i Institucija Ombudsmena u BiH, te Strategija Vlade F BiH koja je na osnovu svih tih akata i sačinjena. Međutim, Evropski sud u navedenoj odluci ima u vidu sva navedena mišljenja i na ista se referiše, te zaključuje da nije prvi put da ovaj sud ima različito tumačenje i pravni stav u odnosu na neki drugi organ a što je posebno bilo izraženo kod tumačenja Međunarodnog pakta koji reguliše politička i građanska prava. U predmetnoj Odluci Popović i dr. protiv Srbije podnosioci su pokrenuli Predstavku protiv R. Srbije navodeći da su kao invalidi koji nisu povrede zadobili u ratu diskriminisani u odnosu na RVI odnosno da je u suštini problem bio u nastanku invaliditeta odnosno okolnosti u kojima su podnosioci Predstavke zadobili invaliditet. Medutim, Evropski sud je zauzeo stav da u ovom slučaju primjenom Protokola 12 uz Evropsku konvenciju kao i člana 14. Evropske konvencije za zaštitu ljudskih prava koji regulišu pitanje zabrane diskriminacije država nije diskriminisala podnosioce Predstavke budući da je postojala razlika u spornom postupanju koja je imala objektivno i razumno opravdanje.</w:t>
      </w:r>
    </w:p>
    <w:p w:rsidR="00537850" w:rsidRPr="008065E5" w:rsidRDefault="00537850" w:rsidP="00537850">
      <w:pPr>
        <w:rPr>
          <w:rFonts w:eastAsia="Times New Roman"/>
          <w:szCs w:val="24"/>
          <w:lang w:val="bs-Latn-BA"/>
        </w:rPr>
      </w:pPr>
      <w:r w:rsidRPr="008065E5">
        <w:rPr>
          <w:szCs w:val="24"/>
          <w:lang w:val="bs-Latn-BA"/>
        </w:rPr>
        <w:tab/>
      </w:r>
      <w:r w:rsidRPr="008065E5">
        <w:rPr>
          <w:rFonts w:eastAsia="Times New Roman"/>
          <w:color w:val="000000"/>
          <w:lang w:val="bs-Latn-BA"/>
        </w:rPr>
        <w:t xml:space="preserve">Članom 3. Zakona o izmjenama i dopunama Zakona o osnovama socijalne zaštite, zaštite civilnih žrtava rata i zaštite porodice sa djecom iz 2009.godine na kojoj zakonskoj odredbi tužiteljica zasniva diskriminaciju, propisano je: „član 18.b Zakona mijenja se i glasi: "Radi ostvarivanja prava utvrđenih ovim Zakonom lica sa invaliditetom razvrstavaju se prema utvrđenom procentu oštećenja organizma u dvije grupe i to: I grupa - lica sa invaliditetom sa 100% </w:t>
      </w:r>
      <w:r w:rsidRPr="008065E5">
        <w:rPr>
          <w:rFonts w:eastAsia="Times New Roman"/>
          <w:color w:val="000000"/>
          <w:lang w:val="bs-Latn-BA"/>
        </w:rPr>
        <w:lastRenderedPageBreak/>
        <w:t xml:space="preserve">oštećenja organizma, II. grupa - lica sa invaliditetom sa 90% oštećenja organizma". Dakle, prava iz ovog zakona pripadaju samo invalidima sa invaliditetom pd 90% i 100%. Odlukom Ustavnog suda Bosne i Hercegovine boj: U-11/22 od 14.07.2022. godine utvrđeno da član 3. Zakona o izmjenama i dopunama Zakona o osnovama socijalne zaštite, zaštite civilnih žrtava rata i zaštite porodice sa djecom nije u suprotnosti sa članom II/4. Ustava Bosne Hercegovine, članom 14. Evropske konvencije za zaštitu ljudskih prava i osnovnih słoboda i članom l. protokola broj 12 uz Evropsku konvenciju za zaštitu ljudskih prava i osnovnih sloboda, te da ista zakonska odredba nije diskriminirajuća, iz čega proizlazi da prvotužena postupajući u skladu sa odredbom član 3. Zakona o izmjenama i dopunama Zakona o osnovama socijalne zaštite, zaštite civilnih žrtava rata i zaštite porodice sa djecom nije izvršila nikakvu diskriminaciju tužitelja. Takođe, tokom postupka tužiteljica nije navodila osobe koje bi smatrala uporednim faktorom odnosno komparatorima koje je da je tužiteljica diskriminisana tužena eventualno povoljnije tretirala u odnosu na tužiteljicu. </w:t>
      </w:r>
      <w:r w:rsidRPr="008065E5">
        <w:rPr>
          <w:szCs w:val="24"/>
          <w:lang w:val="bs-Latn-BA"/>
        </w:rPr>
        <w:t>T</w:t>
      </w:r>
      <w:r w:rsidRPr="008065E5">
        <w:rPr>
          <w:rFonts w:eastAsia="Times New Roman"/>
          <w:szCs w:val="24"/>
          <w:lang w:val="bs-Latn-BA"/>
        </w:rPr>
        <w:t xml:space="preserve">užiteljica nije diskriminisana u okviru iste grupe tzv. mirnodopskih invalida jer su svi tretirani na jednak način, te je posrijedi primjena važećeg Zakona čija ustavnost nije dovedena u pitanje. Obzirom da se tužbeni zahtjev tužiteljice odnosi na utvrđivanje diskriminacije temeljem člana 3. Izmjena i dopuna Zakona o osnovama socijalne zaštite, </w:t>
      </w:r>
      <w:r w:rsidRPr="008065E5">
        <w:rPr>
          <w:rFonts w:eastAsia="Times New Roman"/>
          <w:color w:val="000000"/>
          <w:lang w:val="bs-Latn-BA"/>
        </w:rPr>
        <w:t>zaštite civilnih žrtava rata i zaštite porodice sa djecom</w:t>
      </w:r>
      <w:r w:rsidRPr="008065E5">
        <w:rPr>
          <w:rFonts w:eastAsia="Times New Roman"/>
          <w:szCs w:val="24"/>
          <w:lang w:val="bs-Latn-BA"/>
        </w:rPr>
        <w:t xml:space="preserve">  u vezi sa odredbama člana 18b. istog zakona, a u postupku ocjene ustavnosti navedenih izmjena zakona utvrđeno da su iste odredbe u skladu sa članom II/4. Ustava Bosne i Hercegovine, članom 14. Evropske konvencije za zaštitu ljudskih prava i osnovnih sloboda, to je tužbeni zahtjev u ovom dijelu neosnovan.</w:t>
      </w:r>
    </w:p>
    <w:p w:rsidR="00537850" w:rsidRPr="008065E5" w:rsidRDefault="00537850" w:rsidP="00537850">
      <w:pPr>
        <w:rPr>
          <w:rFonts w:eastAsia="Times New Roman"/>
          <w:color w:val="000000"/>
          <w:szCs w:val="24"/>
          <w:lang w:val="bs-Latn-BA"/>
        </w:rPr>
      </w:pPr>
      <w:r w:rsidRPr="008065E5">
        <w:rPr>
          <w:rFonts w:eastAsia="Times New Roman"/>
          <w:szCs w:val="24"/>
          <w:lang w:val="bs-Latn-BA"/>
        </w:rPr>
        <w:tab/>
        <w:t xml:space="preserve">Sud je odlučio odbiti tužbeni zahtjev tužiteljice da se </w:t>
      </w:r>
      <w:r w:rsidRPr="008065E5">
        <w:rPr>
          <w:rFonts w:eastAsia="Times New Roman"/>
          <w:color w:val="000000"/>
          <w:szCs w:val="24"/>
          <w:lang w:val="bs-Latn-BA"/>
        </w:rPr>
        <w:t>tuženi obavezuju da tužiteljici solidarno naknade štetu u iznosu od 13.419,00 KM, sa zakonskom zateznom kamatom počev od dana donošenja presude pa do konačne isplate iz slijedećih razloga i to:</w:t>
      </w:r>
    </w:p>
    <w:p w:rsidR="00537850" w:rsidRPr="008065E5" w:rsidRDefault="00537850" w:rsidP="00537850">
      <w:pPr>
        <w:ind w:right="87" w:firstLine="708"/>
        <w:rPr>
          <w:color w:val="000000"/>
          <w:kern w:val="2"/>
          <w:szCs w:val="24"/>
          <w:lang w:val="bs-Latn-BA" w:eastAsia="bs-Latn-BA"/>
        </w:rPr>
      </w:pPr>
      <w:r w:rsidRPr="008065E5">
        <w:rPr>
          <w:rFonts w:eastAsia="Times New Roman"/>
          <w:color w:val="000000"/>
          <w:szCs w:val="24"/>
          <w:lang w:val="bs-Latn-BA"/>
        </w:rPr>
        <w:tab/>
        <w:t>Istaknuto potraživanje od strane tužiteljice se jedino može smatrati kao naknada štete koju je tužiteljica pretrpjela usljed izvođenja iz već stečenog prava.</w:t>
      </w:r>
      <w:r w:rsidRPr="008065E5">
        <w:rPr>
          <w:rFonts w:eastAsia="Times New Roman"/>
          <w:szCs w:val="24"/>
          <w:lang w:val="bs-Latn-BA" w:eastAsia="zh-CN"/>
        </w:rPr>
        <w:t xml:space="preserve"> Potrebno je istaći da je odgovornost za štetu obligacionopravni odnos u kojem je jedna strana dužna drugoj strani naknaditi štetu, dok je druga strana ovlaštena od prve strane zahtijevati naknadu (popravljanje) štete. Odgovornost za štetu nastaje pod pretpostavkom da je lice odgovorno za štetu (štetnik) počinilo protivpravnu štetnu radnju (čin ili propust koji uzrokuje štetu, ovdje je to građanski delikt) kojom je oštećenom uzrokovana šteta (povrijeđeno subjektivno pravo ili interes) i ako postoji uzročna veza između štetne radnje i štete kao posljedice, koja se ne pretpostavlja, već postojanje uzročne veze mora dokazati oštećeni. Sve ove pretpostavke se moraju kumulativno ispuniti i ako i jedna izostane nema odgovornosti za štetu. </w:t>
      </w:r>
      <w:r w:rsidRPr="008065E5">
        <w:rPr>
          <w:szCs w:val="24"/>
          <w:lang w:val="bs-Latn-BA"/>
        </w:rPr>
        <w:t>Odredbom člana 376 ZOO propisano je da potraživanje naknade uzrokovane štete zastarijeva za tri godine od kada je oštećenik doznao za štetu i za osobu koju je štetu učinila, a u svakom slučaju ovo potraživanje zastarijeva za pet godina od dana nastanka štete. Zastara zahtjeva za naknadu štete cijeni se prema odredbi člana 376 ZOO bez obzira na to da li se naknada štete zahtijeva za već nastalu štetu ili za štetu za koju je po redovnom toku stvari izvjesno da će sukcesivno</w:t>
      </w:r>
      <w:r w:rsidRPr="008065E5">
        <w:rPr>
          <w:color w:val="000000"/>
          <w:kern w:val="2"/>
          <w:szCs w:val="24"/>
          <w:lang w:val="bs-Latn-BA" w:eastAsia="bs-Latn-BA"/>
        </w:rPr>
        <w:t xml:space="preserve"> nastajati u budućnosti, te bez obzira na to da li se naknada buduće štete zahtijeva u obliku novčane rente ili u jednokratnom iznosu (član 195 ZOO). Naknada štete kakva je predmetna u konkretnom slučaju sukcesivno je nastajala i u budućnosti svakog mjeseca, dakle tužiteljica potražuje tačno određen iznos određen rješenjima centara za socijalni rad, a što je slučaj i kod izgubljenog izdržavanja, naknade za tuđu pomoć i njegu i u drugim slučajevima kad se po zakonu može tražiti naknada buduće materijalne štete. U konkretnom šteta za tužiteljicu je nastala u prvom kvartalu 2009. godine, odnosno prijemom rješenja centara za socijalni rad kojim njeno priznato pravo na ličnu invalidninu prestaje, pa zastara štete i teče od dana donošenja navedenih rješenja. Dakle, naknadu iz osnova neisplaćenih invalidnina tužiteljica je mogli potraživati unutar </w:t>
      </w:r>
      <w:r w:rsidRPr="008065E5">
        <w:rPr>
          <w:color w:val="000000"/>
          <w:kern w:val="2"/>
          <w:szCs w:val="24"/>
          <w:lang w:val="bs-Latn-BA" w:eastAsia="bs-Latn-BA"/>
        </w:rPr>
        <w:lastRenderedPageBreak/>
        <w:t xml:space="preserve">zastarnog roka propisanog u članu 376 ZOO. </w:t>
      </w:r>
      <w:r w:rsidRPr="008065E5">
        <w:rPr>
          <w:szCs w:val="24"/>
          <w:lang w:val="bs-Latn-BA"/>
        </w:rPr>
        <w:t xml:space="preserve">Naime, prema odredbi člana 373 stav 1. ZOO samo pravo iz kojeg potiču povremena potraživanja zastarjeva za 5 godina računajući od dospjelosti najstarijeg neispunjenog potraživanja poslije kojeg dužnik nije vršio davanja, dok je stavom 2 istog člana propisano da kada zastari pravo iz kojeg potiču povremena potraživanja povjerilac gubi pravo da zahtijeva ne samo buduća povremena davanja. nego i dospjela povremena davanja dospjela prije te zastare. Kako je tužiteljica štetu zbog neisplate invalidnine pretrpila već u martu 2009. godine, to sud cijeni da je prijemom rješenja kojim to njeno pravo prestaje znala za obim štete. Riječ je, dakle, o indirektnoj šteti, odnosno gubicima koji su se javljali kao daljnja posljedica štetnog događaja na imovini tužiteljice kao oštećene. </w:t>
      </w:r>
      <w:r w:rsidRPr="008065E5">
        <w:rPr>
          <w:color w:val="000000"/>
          <w:kern w:val="2"/>
          <w:szCs w:val="24"/>
          <w:lang w:val="bs-Latn-BA" w:eastAsia="bs-Latn-BA"/>
        </w:rPr>
        <w:t>Kako je sporni Zakon o izmjenama i dopunama stupio na snagu 12.03.2009. godine i javno objavljen dan ranije u Službenim novinama Federacije BiH, to je tužiteljica već tada imala saznanje koliko je oštećena zbog prestanaka isplate invalidnina, pa je već u aprilu 2009. godine zasigurno imala saznanje i da će joj šteta izvjesno nastajati i svakog mjeseca u budućnosti.</w:t>
      </w:r>
    </w:p>
    <w:p w:rsidR="00537850" w:rsidRPr="008065E5" w:rsidRDefault="00537850" w:rsidP="00537850">
      <w:pPr>
        <w:ind w:right="87" w:firstLine="708"/>
        <w:rPr>
          <w:color w:val="000000"/>
          <w:kern w:val="2"/>
          <w:szCs w:val="24"/>
          <w:lang w:val="bs-Latn-BA" w:eastAsia="bs-Latn-BA"/>
        </w:rPr>
      </w:pPr>
    </w:p>
    <w:p w:rsidR="00537850" w:rsidRPr="008065E5" w:rsidRDefault="00537850" w:rsidP="00537850">
      <w:pPr>
        <w:ind w:firstLine="720"/>
        <w:rPr>
          <w:szCs w:val="24"/>
          <w:lang w:val="bs-Latn-BA" w:eastAsia="bs-Latn-BA"/>
        </w:rPr>
      </w:pPr>
      <w:r w:rsidRPr="008065E5">
        <w:rPr>
          <w:szCs w:val="24"/>
          <w:lang w:val="bs-Latn-BA"/>
        </w:rPr>
        <w:t>Tužiteljica je dakle 2009. godine kao oštećenica (sa)znala i za štetu i za štetnike, uključujući i buduću štetu koja je izvjesno sukcesivno nastajala u budućnosti, pa je kao oštećenica u istom položaju u odnosu na postojeću i buduću štetu, jer jednako zna za jednu i drugu i imaju sve elemente za postavljenje zahtjeva za naknadu postojeće i buduće štete. Kako je dakle, od dana nastanka štete do dana podnošenja tužbe 27.05.2024 godine proteklo više od 5 godina (tj. 15 godina), to je došlo do zastare samog prava na potraživanje i dospjelih budućih invalidnina odredenih rješenjem iz 2006. godine, pa je ovaj dio tužbenog zahtjeva ocijenjen neosnovanim i po tom osnovu, a pored utvrđenja suda za nepostojanje diskriminacije.</w:t>
      </w:r>
      <w:r w:rsidRPr="008065E5">
        <w:rPr>
          <w:szCs w:val="24"/>
          <w:lang w:val="bs-Latn-BA" w:eastAsia="bs-Latn-BA"/>
        </w:rPr>
        <w:t xml:space="preserve"> </w:t>
      </w:r>
    </w:p>
    <w:p w:rsidR="00537850" w:rsidRPr="008065E5" w:rsidRDefault="00537850" w:rsidP="00537850">
      <w:pPr>
        <w:ind w:firstLine="720"/>
        <w:rPr>
          <w:rFonts w:eastAsia="Times New Roman"/>
          <w:szCs w:val="24"/>
          <w:lang w:val="bs-Latn-BA" w:eastAsia="zh-CN"/>
        </w:rPr>
      </w:pPr>
      <w:r w:rsidRPr="008065E5">
        <w:rPr>
          <w:rFonts w:eastAsia="Times New Roman"/>
          <w:szCs w:val="24"/>
          <w:lang w:val="bs-Latn-BA" w:eastAsia="zh-CN"/>
        </w:rPr>
        <w:t>Sud je donio odluku kao u stavu II (drugom) izreke presude iz slijedećih razloga.</w:t>
      </w:r>
    </w:p>
    <w:p w:rsidR="00537850" w:rsidRPr="008065E5" w:rsidRDefault="00537850" w:rsidP="00537850">
      <w:pPr>
        <w:rPr>
          <w:szCs w:val="24"/>
          <w:lang w:val="bs-Latn-BA"/>
        </w:rPr>
      </w:pPr>
      <w:r w:rsidRPr="008065E5">
        <w:rPr>
          <w:rFonts w:eastAsia="Times New Roman"/>
          <w:szCs w:val="24"/>
          <w:lang w:val="bs-Latn-BA" w:eastAsia="zh-CN"/>
        </w:rPr>
        <w:tab/>
        <w:t>Odlukom Vrhovnog suda Federacije BiH broj: 65 0 P 829615 20 Spp od 15.12.2020.godine usvojen je zahtjev Općinskog suda u Sarajevu za rješavanje spornog pravnog pitanja, pa Građansko odjeljenje Vrhovnog suda FBiH izražava pravno shvatanje da u parničnom postupku koji je pokrenut tužbom za utvrđivanje i otklanjanje diskriminacije u Zakonu o osnovama socijalne zaštite, zaštite civilnih žrtava rata i zaštite porodica sa djecom, sud nije nadležan da oslučuje o pravima i isplatama naknada koje su regulisane tim zakonom.U konkretnom slučaju se tužbom pored utvrđivanja diskriminacije traži i da sud tužiteljici prizna pravo iz rješenja od 03.07.2006.godine, odnosno da sud tužiteljicu ponovo ''uvede'' u pravo na isplatu nankade za invaliditet, a za što je ovaj sud apsolutno nenadležan.Dakle, sud u parničnom postupku nije nadležan da tužiteljici utvrđuje prava koja su regulisana Zakonom o osnovama socijalne zaštite obzirom da se ta prava ostvaruju pred upravnim organima i po pravilima upravnog postupka.Upravni postupak u kojem su primjenjene odredbe spornog zakona je već okončan, a sud nije nadležan da u parničnom postupku odlučuje o pravima iz tog zakona.S obzirom na zakonom propisanu nadležnost sudova i organa uprave u konkretnoj stvari ne postoji ovlaštenje suda da u parničnom postupku ponovo odlučuje o pravima o kojima je odlučeno u upravnom postupku, odnosno na mogućnost otklanjanja posljedica sistemske diskriminacije na način da sud u parničnom postupku tužiteljici prizna pravo koja joj je primjenom spornog zakona nisu priznata u pravosnažno okončanom upravnom postupku.</w:t>
      </w:r>
    </w:p>
    <w:p w:rsidR="00537850" w:rsidRPr="008065E5" w:rsidRDefault="00537850" w:rsidP="00537850">
      <w:pPr>
        <w:spacing w:after="269" w:line="248" w:lineRule="auto"/>
        <w:ind w:left="725" w:right="14"/>
        <w:rPr>
          <w:rFonts w:eastAsia="Times New Roman"/>
          <w:color w:val="000000"/>
          <w:kern w:val="2"/>
          <w:lang w:val="bs-Latn-BA" w:eastAsia="bs-Latn-BA"/>
        </w:rPr>
      </w:pPr>
      <w:r w:rsidRPr="008065E5">
        <w:rPr>
          <w:rFonts w:eastAsia="Times New Roman"/>
          <w:color w:val="000000"/>
          <w:kern w:val="2"/>
          <w:lang w:val="bs-Latn-BA" w:eastAsia="bs-Latn-BA"/>
        </w:rPr>
        <w:t>Zbog svega navedenog sud je odlučio kao u izreci presude.</w:t>
      </w:r>
    </w:p>
    <w:p w:rsidR="00537850" w:rsidRPr="008065E5" w:rsidRDefault="00537850" w:rsidP="00537850">
      <w:pPr>
        <w:spacing w:after="1915" w:line="248" w:lineRule="auto"/>
        <w:ind w:left="14" w:right="14" w:firstLine="710"/>
        <w:rPr>
          <w:rFonts w:eastAsia="Times New Roman"/>
          <w:szCs w:val="24"/>
          <w:lang w:val="bs-Latn-BA" w:eastAsia="bs-Latn-BA"/>
        </w:rPr>
      </w:pPr>
      <w:r w:rsidRPr="008065E5">
        <w:rPr>
          <w:rFonts w:eastAsia="Times New Roman"/>
          <w:color w:val="000000"/>
          <w:kern w:val="2"/>
          <w:lang w:val="bs-Latn-BA" w:eastAsia="bs-Latn-BA"/>
        </w:rPr>
        <w:t xml:space="preserve">Odluku o troškovima parničnog postupka sud je donio na osnovu člana 387, a zatim 383., 386, 395 i člana 396 Zakona o parničnom postupku, te u skladu sa Presudom Evropskog suda za ljudska prava u slučaju Cindrić i Bešlić protiv Hrvatske (AP 72152/13 od 06.09.2016. godine), a </w:t>
      </w:r>
      <w:r w:rsidRPr="008065E5">
        <w:rPr>
          <w:rFonts w:eastAsia="Times New Roman"/>
          <w:color w:val="000000"/>
          <w:kern w:val="2"/>
          <w:lang w:val="bs-Latn-BA" w:eastAsia="bs-Latn-BA"/>
        </w:rPr>
        <w:lastRenderedPageBreak/>
        <w:t>koji stav je podržao i Ustavni sud BiH u odluci AP-1101/17 od 22.3.2018. Naime, shodno Ustavu BiH, Evropska konvencija za zaštitu ljudskih prava i osnovnih sloboda ima nadzakonsku snagu, odnosno prioritet u primjeni u odnosu na sve druge zakone, pa shodno tome i ZPP-u F BiH. Također, ZPP FBiH predviđa da su sudovi dužni poštovati pravne stavove izražene u presudi Evropskog suda. Kako je činjenično stanje u navedenoj Presudi Evropskog suda slično činjeničnom stanju u ovom postupku, odnosno da protiv tužitelja na strani tuženog se nalazi javno pravobranilaštvo, te iznos troškova koji bi bio dosuđen bi bio dodatni teret za tužiteljicu kao invalidno lice koja je izvedena iz prava i koja je potencijalno diskriminisana, te bi to predstavljalo neproporcionalno ograničenje prava na pristup sudu u smislu čl. 6 EKLJP, pa jednim ekstenzivnijim i ciljnim tumačenjem navedene odluke, sud cijeni da ne bi bilo pravično i opravdano tuženim dosuditi troškove parničnog postupka u ukupnom iznosu od 2.366,00 KM, (troškovi prvotuženog u ukupnom iznosu od 1.200,00 KM + troškovi drugotuženog u ukupnom iznosu od 1.166,00 KM) a koji se sastoje od sastava odgovora na tužbu, te zastupanja na pripremnom ročištu i na glavnoj raspravi.</w:t>
      </w:r>
    </w:p>
    <w:p w:rsidR="00537850" w:rsidRPr="008065E5" w:rsidRDefault="00537850" w:rsidP="00537850">
      <w:pPr>
        <w:spacing w:after="192"/>
        <w:ind w:left="14" w:right="14" w:firstLine="706"/>
        <w:jc w:val="right"/>
        <w:rPr>
          <w:rFonts w:eastAsia="Times New Roman"/>
          <w:szCs w:val="24"/>
          <w:lang w:val="bs-Latn-BA" w:eastAsia="bs-Latn-BA"/>
        </w:rPr>
      </w:pPr>
      <w:r w:rsidRPr="008065E5">
        <w:rPr>
          <w:rFonts w:eastAsia="Times New Roman"/>
          <w:szCs w:val="24"/>
          <w:lang w:val="bs-Latn-BA" w:eastAsia="bs-Latn-BA"/>
        </w:rPr>
        <w:t>Sudija</w:t>
      </w:r>
    </w:p>
    <w:p w:rsidR="00537850" w:rsidRPr="008065E5" w:rsidRDefault="00537850" w:rsidP="00537850">
      <w:pPr>
        <w:spacing w:after="192"/>
        <w:ind w:left="14" w:right="14" w:firstLine="706"/>
        <w:jc w:val="right"/>
        <w:rPr>
          <w:rFonts w:eastAsia="Times New Roman"/>
          <w:szCs w:val="24"/>
          <w:lang w:val="bs-Latn-BA" w:eastAsia="bs-Latn-BA"/>
        </w:rPr>
      </w:pPr>
      <w:r w:rsidRPr="008065E5">
        <w:rPr>
          <w:rFonts w:eastAsia="Times New Roman"/>
          <w:szCs w:val="24"/>
          <w:lang w:val="bs-Latn-BA" w:eastAsia="bs-Latn-BA"/>
        </w:rPr>
        <w:t>Muris Tatrin</w:t>
      </w:r>
    </w:p>
    <w:p w:rsidR="00537850" w:rsidRPr="008065E5" w:rsidRDefault="00537850" w:rsidP="00537850">
      <w:pPr>
        <w:rPr>
          <w:rFonts w:eastAsia="Times New Roman"/>
          <w:b/>
          <w:szCs w:val="24"/>
          <w:lang w:val="bs-Latn-BA" w:eastAsia="bs-Latn-BA"/>
        </w:rPr>
      </w:pPr>
      <w:r w:rsidRPr="008065E5">
        <w:rPr>
          <w:rFonts w:eastAsia="Times New Roman"/>
          <w:b/>
          <w:szCs w:val="24"/>
          <w:lang w:val="bs-Latn-BA" w:eastAsia="bs-Latn-BA"/>
        </w:rPr>
        <w:tab/>
      </w:r>
    </w:p>
    <w:p w:rsidR="00537850" w:rsidRPr="008065E5" w:rsidRDefault="00537850" w:rsidP="00537850">
      <w:pPr>
        <w:rPr>
          <w:rFonts w:eastAsia="Times New Roman"/>
          <w:b/>
          <w:szCs w:val="24"/>
          <w:lang w:val="bs-Latn-BA" w:eastAsia="bs-Latn-BA"/>
        </w:rPr>
      </w:pPr>
    </w:p>
    <w:p w:rsidR="00537850" w:rsidRPr="008065E5" w:rsidRDefault="00537850" w:rsidP="00537850">
      <w:pPr>
        <w:rPr>
          <w:szCs w:val="24"/>
          <w:lang w:val="bs-Latn-BA"/>
        </w:rPr>
      </w:pPr>
      <w:r w:rsidRPr="008065E5">
        <w:rPr>
          <w:rFonts w:eastAsia="Times New Roman"/>
          <w:bCs/>
          <w:szCs w:val="24"/>
          <w:lang w:val="bs-Latn-BA" w:eastAsia="bs-Latn-BA"/>
        </w:rPr>
        <w:t>PRAVNA POUKA:</w:t>
      </w:r>
      <w:r w:rsidRPr="008065E5">
        <w:rPr>
          <w:rFonts w:eastAsia="Times New Roman"/>
          <w:b/>
          <w:szCs w:val="24"/>
          <w:lang w:val="bs-Latn-BA" w:eastAsia="bs-Latn-BA"/>
        </w:rPr>
        <w:t xml:space="preserve"> </w:t>
      </w:r>
      <w:r w:rsidRPr="008065E5">
        <w:rPr>
          <w:rFonts w:eastAsia="Times New Roman"/>
          <w:szCs w:val="24"/>
          <w:lang w:val="bs-Latn-BA" w:eastAsia="bs-Latn-BA"/>
        </w:rPr>
        <w:t>Protiv ove presude dozvoljena je žalba Kantonalnom sudu u Goraždu u roku od 30 dana od dana dostavljanja. Žalba se podnosi putem ovog suda u 3 primjerka.</w:t>
      </w:r>
    </w:p>
    <w:p w:rsidR="00A7036B" w:rsidRDefault="00A7036B"/>
    <w:sectPr w:rsidR="00A703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850"/>
    <w:rsid w:val="00442AFC"/>
    <w:rsid w:val="00537850"/>
    <w:rsid w:val="00A70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8DFD4"/>
  <w15:chartTrackingRefBased/>
  <w15:docId w15:val="{1F7011AA-C83D-4A9E-944A-0D6EE83B9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850"/>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12356</Words>
  <Characters>70430</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82621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Softić</dc:creator>
  <cp:keywords/>
  <dc:description/>
  <cp:lastModifiedBy>Amela Softić</cp:lastModifiedBy>
  <cp:revision>2</cp:revision>
  <dcterms:created xsi:type="dcterms:W3CDTF">2025-12-15T11:50:00Z</dcterms:created>
  <dcterms:modified xsi:type="dcterms:W3CDTF">2025-12-29T10:27:00Z</dcterms:modified>
</cp:coreProperties>
</file>