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BB8" w:rsidRPr="008E5BB8" w:rsidRDefault="008E5BB8" w:rsidP="008E5BB8">
      <w:pPr>
        <w:spacing w:before="300" w:after="150"/>
        <w:jc w:val="left"/>
        <w:outlineLvl w:val="0"/>
        <w:rPr>
          <w:rFonts w:ascii="inherit" w:eastAsia="Times New Roman" w:hAnsi="inherit" w:cs="Segoe UI"/>
          <w:color w:val="000000"/>
          <w:kern w:val="36"/>
          <w:sz w:val="54"/>
          <w:szCs w:val="54"/>
        </w:rPr>
      </w:pPr>
      <w:r w:rsidRPr="008E5BB8">
        <w:rPr>
          <w:rFonts w:ascii="inherit" w:eastAsia="Times New Roman" w:hAnsi="inherit" w:cs="Segoe UI"/>
          <w:color w:val="000000"/>
          <w:kern w:val="36"/>
          <w:sz w:val="54"/>
          <w:szCs w:val="54"/>
        </w:rPr>
        <w:t>Službeni glasnik BiH, broj 32/10</w:t>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Na osnovu člana 15. Zakona o izmjenama i dopunama Zakona o ravnopravnosti spolova u Bosni i Hercegovini ("Službeni glasnik BiH" broj 102/09); te člana 41. stav 1) tačka (i) Poslovnika Predstavničkog doma ("Službeni glasnik BiH", brojevi: 33/06, 41/06, 81/06, 91/06, 91/07 i 87/09) i člana 26. stav 1) tačka (i) Poslovnika Doma naroda ("Službeni glasnik BiH", br. 33/06, 41/06, 91/06 i 91/07), Ustavnopravna komisija Predstavničkog doma Parlamentarne skupštine Bosne i Hercegovine na 95. sjednici održanoj dana 19. marta 2010. godine, i Ustavnopravna komisija Doma naroda Parlamentarne skupštine Bosne i Hercegovine na 54. sjednici, održanoj dana 25. marta 2010. godine utvrdile su prečišćeni tekst Zakona o ravnopravnosti spolova u Bosni i Hercegovini, ("Službeni glasnik BiH" brojevi 16/03 i 102/09) u kojem su naznačeni dani stupanja na snagu navedenog zakona i njegove izmjene i dopune.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ZAKON</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r w:rsidRPr="008E5BB8">
        <w:rPr>
          <w:rFonts w:ascii="Segoe UI" w:eastAsia="Times New Roman" w:hAnsi="Segoe UI" w:cs="Segoe UI"/>
          <w:b/>
          <w:bCs/>
          <w:color w:val="000000"/>
          <w:sz w:val="20"/>
          <w:szCs w:val="20"/>
        </w:rPr>
        <w:t>O RAVNOPRAVNOSTI SPOLOVA U BOSNI I HERCEGOVINI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PREČIŠĆENI TEKST</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PRVI - OPĆE ODREDBE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1.</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Ovim Zakonom uređuje se, promovira i štiti ravnopravnost spolova, garantiraju jednake mogućnosti i ravnopravan tretman svih osoba bez obzira na spol, u javnoj i u privatnoj sferi društva, te uređuje zaštita od diskriminacije na osnovu spola.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2.</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Osobe muškog i ženskog spola su ravnopravne.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Puna ravnopravnost spolova garantira se u svim oblastima društva, uključujući ali ne ograničavajući se na oblasti obrazovanja, ekonomije, zapošljavanja i rada, socijalnoj i zdravstvenoj zaštiti, sportu, kulturi, javnom životu i medijima, bez obzira na bračno i porodično stanje.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(3) Diskriminacija na osnovu spola i spolne orijentacije zabranjena je.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 xml:space="preserve">(4) Diskriminacijom se ne smatra uvođenje, donošenje i provođenje privremenih posebnih mjera s </w:t>
      </w:r>
      <w:r w:rsidRPr="008E5BB8">
        <w:rPr>
          <w:rFonts w:ascii="Segoe UI" w:eastAsia="Times New Roman" w:hAnsi="Segoe UI" w:cs="Segoe UI"/>
          <w:color w:val="000000"/>
          <w:sz w:val="20"/>
          <w:szCs w:val="20"/>
        </w:rPr>
        <w:lastRenderedPageBreak/>
        <w:t>ciljem otklanjanja postojeće neravnopravnosti, promoviranja jednakosti i zaštite ravnopravnosti spolova.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(5) Diskriminacijom po osnovu spola ne smatra se norma, kriterij ili praksa koju je moguće objektivno opravdati postizanjem zakonitog cilja, proporcionalnog poduzetim nužnim i opravdanim mjerama.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DRUGI - DISKRIMINACIJA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3.</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Diskriminacija po osnovu spola je svako stavljanje u nepovoljniji položaj bilo koje osobe ili grupe osoba zasnovano na spolu zbog kojeg se osobama ili grupi osoba otežava ili negira priznavanje, uživanje ili ostvarivanje ljudskih prava ili sloboda.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U svojim oblicima diskriminacija može biti direktna, indirektna, uznemiravanje, seksualno uznemiravanje, poticanje na diskriminaciju i nasilje po osnovu spola.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4.</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Direktna diskriminacija po osnovu spola postoji kada je osoba ili grupa osoba bila tretirana, tretira se ili može biti tretirana nepovoljnije u odnosu na drugu osobu ili grupu osoba u istoj ili sličnoj situaciji.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Indirektna diskriminacija po osnovu spola postoji kada prividno neutralna pravna norma, kriterij ili praksa jednaka za sve je dovodila, dovede ili bi mogla dovesti u nepovoljniji položaj osobu ili grupu osoba jednog spola u poređenju sa osobom ili grupom osoba drugog spola.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5.</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Uznemiravanje je svako neželjeno ponašanje po osnovu spola kojim se želi povrijediti dostojanstvo osobe ili grupe osoba i stvoriti zastrašujuće, neprijateljsko, degradirajuće, ponižavajuće ili uvredljivo okruženje ili kojim se postiže takav učinak.</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Seksualno uznemiravanje je svaki neželjeni oblik verbalnog, neverbalnog ili fizičkog ponašanja spolne prirode kojim se želi povrijediti dostojanstvo osobe ili grupe osoba, ili kojim se postiže takav učinak, naročito kad to ponašanje stvara zastrašujuće, neprijateljsko, degradirajuće, ponižavajuće ili uvredljivo okruženje.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(3) Poticanje na diskriminaciju zasnovano na spolu, ako je počinjeno sa namjerom, izjednačava se sa diskriminacijom u smislu člana 3. ovog Zakona.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lastRenderedPageBreak/>
        <w:t>Član 6.</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Nasilje po osnovu spola je zabranjeno.</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Nasilje po osnovu spola je svako djelovanje kojim se nanosi ili može biti nanijeta fizička, psihička, seksualna ili ekonomska šteta ili patnja, kao i prijetnja takvim djelovanjem koje sputavaju osobu ili grupu osoba da uživa u svojim ljudskim pravima i slobodama u javnoj i privatnoj sferi života.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(3) Nasilje po osnovu spola uključuje, ali se ne ograničava, 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a) nasilje koje se dešava u porodici ili domaćinstvu;</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b) nasilje koje se dešava u široj zajednici;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c) nasilje koje počine ili toleriraju organi vlasti i drugi ovlašteni organi i pojedinci;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d) nasilje po osnovu spola u slučaju oružanih sukoba.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(4) Nadležne vlasti obavezne su poduzeti odgovarajuće mjere radi eliminacije i sprečavanja nasilja po osnovu spola u javnoj i privatnoj sferi života, te osigurati instrumente pružanja zaštite, pomoći i naknade žrtvama.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(5) Nadležne vlasti obavezne su poduzeti odgovarajuće mjere, uključujući a ne ograničavajući se, na oblast obrazovanja radi eliminacije predrasuda, običaja i svih drugih praksi baziranih na ideji inferiornosti ili superiornosti bilo kojeg spola, kao i na stereotipnim ulogama osoba muškog i ženskog spola. Ovo uključuje, ali nije ograničeno na edukaciju i podizanje svijesti među državnim službenicima, u javnosti i na druge načine.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7.</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Viktimizacija je oblik diskriminacije koji postoji kada se osoba ili grupa osoba dovede u nepovoljniji položaj zbog odbijanja naloga za diskriminatornim postupanjem, prijave diskriminacije, svjedočenja u postupku zaštite od diskriminacije na osnovu spola ili ako je na bilo koji drugi način sudjelovao u postupku vođenom povodom diskriminacije na osnovu spola.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8.</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Posebne mjere se uvode privremeno radi ostvarivanja stvarne ravnopravnosti spolova i ne smatraju se diskriminacijom, uključujući norme, kriterije ili prakse koje je moguće objektivno opravdati legitimnim ciljem, a moraju biti proporcionalne, primjerene i nužne.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Nadležni državni, entitetski, kantonalni organi i organi jedinica lokalne samouprave propisuju posebne mjere zakonima i drugim propisima, drugim aktima, politikama, strategijama i planovima kojima se uređuju pojedina područja društvenog života.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lastRenderedPageBreak/>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TREĆI - DEFINICIJE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9.</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U smislu ovog Zakona smatra se: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a) </w:t>
      </w:r>
      <w:r w:rsidRPr="008E5BB8">
        <w:rPr>
          <w:rFonts w:ascii="Segoe UI" w:eastAsia="Times New Roman" w:hAnsi="Segoe UI" w:cs="Segoe UI"/>
          <w:b/>
          <w:bCs/>
          <w:color w:val="000000"/>
          <w:sz w:val="20"/>
          <w:szCs w:val="20"/>
        </w:rPr>
        <w:t>spol</w:t>
      </w:r>
      <w:r w:rsidRPr="008E5BB8">
        <w:rPr>
          <w:rFonts w:ascii="Segoe UI" w:eastAsia="Times New Roman" w:hAnsi="Segoe UI" w:cs="Segoe UI"/>
          <w:color w:val="000000"/>
          <w:sz w:val="20"/>
          <w:szCs w:val="20"/>
        </w:rPr>
        <w:t> predstavlja biološke i psihološke karakteristike po kojima se razlikuju osobe muškog i ženskog spola, a označava i gender/rod kao sociološki i kulturološki uvjetovanu razliku između osoba muškog i ženskog spola i odnosi se na sve uloge i osobine koje nisu uvjetovane ili određene isključivo prirodnim ili biološkim faktorima, nego su prije proizvod normi, prakse, običaja i tradicije i kroz vrijeme su promjenljivi;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b) </w:t>
      </w:r>
      <w:r w:rsidRPr="008E5BB8">
        <w:rPr>
          <w:rFonts w:ascii="Segoe UI" w:eastAsia="Times New Roman" w:hAnsi="Segoe UI" w:cs="Segoe UI"/>
          <w:b/>
          <w:bCs/>
          <w:color w:val="000000"/>
          <w:sz w:val="20"/>
          <w:szCs w:val="20"/>
        </w:rPr>
        <w:t>ravnopravnost spolova</w:t>
      </w:r>
      <w:r w:rsidRPr="008E5BB8">
        <w:rPr>
          <w:rFonts w:ascii="Segoe UI" w:eastAsia="Times New Roman" w:hAnsi="Segoe UI" w:cs="Segoe UI"/>
          <w:color w:val="000000"/>
          <w:sz w:val="20"/>
          <w:szCs w:val="20"/>
        </w:rPr>
        <w:t> znači da su osoba muškog i ženskog spola jednako prisutne u svim područjima javnog i privatnog života, da imaju jednak status, jednake mogućnosti za ostvarivanje svih prava, kao i jednaku korist od ostvarenih rezultata;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c) </w:t>
      </w:r>
      <w:r w:rsidRPr="008E5BB8">
        <w:rPr>
          <w:rFonts w:ascii="Segoe UI" w:eastAsia="Times New Roman" w:hAnsi="Segoe UI" w:cs="Segoe UI"/>
          <w:b/>
          <w:bCs/>
          <w:color w:val="000000"/>
          <w:sz w:val="20"/>
          <w:szCs w:val="20"/>
        </w:rPr>
        <w:t>ravnopravan tretman </w:t>
      </w:r>
      <w:r w:rsidRPr="008E5BB8">
        <w:rPr>
          <w:rFonts w:ascii="Segoe UI" w:eastAsia="Times New Roman" w:hAnsi="Segoe UI" w:cs="Segoe UI"/>
          <w:color w:val="000000"/>
          <w:sz w:val="20"/>
          <w:szCs w:val="20"/>
        </w:rPr>
        <w:t>svih osoba muškog i ženskog spola podrazumijeva osiguranje odsustva diskriminacije po osnovu spola;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d) </w:t>
      </w:r>
      <w:r w:rsidRPr="008E5BB8">
        <w:rPr>
          <w:rFonts w:ascii="Segoe UI" w:eastAsia="Times New Roman" w:hAnsi="Segoe UI" w:cs="Segoe UI"/>
          <w:b/>
          <w:bCs/>
          <w:color w:val="000000"/>
          <w:sz w:val="20"/>
          <w:szCs w:val="20"/>
        </w:rPr>
        <w:t>jednake mogućnosti svih osoba bez obzira na spol</w:t>
      </w:r>
      <w:r w:rsidRPr="008E5BB8">
        <w:rPr>
          <w:rFonts w:ascii="Segoe UI" w:eastAsia="Times New Roman" w:hAnsi="Segoe UI" w:cs="Segoe UI"/>
          <w:color w:val="000000"/>
          <w:sz w:val="20"/>
          <w:szCs w:val="20"/>
        </w:rPr>
        <w:t> podrazumijeva odsustvo prepreka za ekonomsko, političko i društveno učešće po osnovu spola;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e) </w:t>
      </w:r>
      <w:r w:rsidRPr="008E5BB8">
        <w:rPr>
          <w:rFonts w:ascii="Segoe UI" w:eastAsia="Times New Roman" w:hAnsi="Segoe UI" w:cs="Segoe UI"/>
          <w:b/>
          <w:bCs/>
          <w:color w:val="000000"/>
          <w:sz w:val="20"/>
          <w:szCs w:val="20"/>
        </w:rPr>
        <w:t>Diskriminacija u jeziku </w:t>
      </w:r>
      <w:r w:rsidRPr="008E5BB8">
        <w:rPr>
          <w:rFonts w:ascii="Segoe UI" w:eastAsia="Times New Roman" w:hAnsi="Segoe UI" w:cs="Segoe UI"/>
          <w:color w:val="000000"/>
          <w:sz w:val="20"/>
          <w:szCs w:val="20"/>
        </w:rPr>
        <w:t>postoji kada se koristi isključivo jedan gramatički rod kao generički pojam;</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f) </w:t>
      </w:r>
      <w:r w:rsidRPr="008E5BB8">
        <w:rPr>
          <w:rFonts w:ascii="Segoe UI" w:eastAsia="Times New Roman" w:hAnsi="Segoe UI" w:cs="Segoe UI"/>
          <w:b/>
          <w:bCs/>
          <w:color w:val="000000"/>
          <w:sz w:val="20"/>
          <w:szCs w:val="20"/>
        </w:rPr>
        <w:t>Institucionalni mehanizmi za ravnopravnost spolova</w:t>
      </w:r>
      <w:r w:rsidRPr="008E5BB8">
        <w:rPr>
          <w:rFonts w:ascii="Segoe UI" w:eastAsia="Times New Roman" w:hAnsi="Segoe UI" w:cs="Segoe UI"/>
          <w:color w:val="000000"/>
          <w:sz w:val="20"/>
          <w:szCs w:val="20"/>
        </w:rPr>
        <w:t> predstavljaju tijela i osobe koja uspostavljaju nadležni zakonodavni, izvršni i organi uprave svih nivoa vlasti u Bosni i Hercegovini radi provođenja Zakona o ravnopravnosti spolova u BiH, koordiniranja i realizacije programskih ciljeva iz Gender akcionog plana Bosne i Hercegovine i osiguranja provođenje međunarodnih standarda u oblasti ravnopravnosti spolova;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g) </w:t>
      </w:r>
      <w:r w:rsidRPr="008E5BB8">
        <w:rPr>
          <w:rFonts w:ascii="Segoe UI" w:eastAsia="Times New Roman" w:hAnsi="Segoe UI" w:cs="Segoe UI"/>
          <w:b/>
          <w:bCs/>
          <w:color w:val="000000"/>
          <w:sz w:val="20"/>
          <w:szCs w:val="20"/>
        </w:rPr>
        <w:t>Gender akcioni plan Bosne i Hercegovine</w:t>
      </w:r>
      <w:r w:rsidRPr="008E5BB8">
        <w:rPr>
          <w:rFonts w:ascii="Segoe UI" w:eastAsia="Times New Roman" w:hAnsi="Segoe UI" w:cs="Segoe UI"/>
          <w:color w:val="000000"/>
          <w:sz w:val="20"/>
          <w:szCs w:val="20"/>
        </w:rPr>
        <w:t> je strategija kojom se definiraju programski ciljevi za ostvarivanje ravnopravnosti spolova u svim oblastima društvenog života i rada, u javnoj i privatnoj sferi.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ČETVRTI - OBRAZOVANJE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10.</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Svi imaju jednaka prava na obrazovanje, bez obzira na spol.</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Obrazovna institucija ne smije vršiti diskriminaciju zasnovanu na spolu u vezi sa: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a) uslovima prijema;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lastRenderedPageBreak/>
        <w:br/>
        <w:t>b) odbijanjem prijema;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c) načinom pružanja usluga i benificija;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d) isključenjem iz procesa obrazovanja;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e) vrednovanjem dostignutih rezultata u toku obrazovanja;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f) jednakim uslovima u stvaranju karijere i profesionalnom usmjeravanju, stručnom usavršavanju i sticanju diploma;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g) u drugim mogućim slučajevima.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11.</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Nadležne vlasti, obrazovne institucije i druge pravne osobe obezbijedit će da planovi i programi i metodologije osiguraju uspostavu obrazovnog sistema, koji će garantirati eliminaciju nastavnih programa koji sadrže stereotipnu društvenu ulogu muškarca i žene, a koji za posljedicu imaju diskriminaciju i nejednakost spolova.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Sadržaji, koji promoviraju jednakost spolova, sastavni su dio nastavnog programa za sve nivoe obrazovanja.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(3) Nadležne vlasti, obrazovne institucije i druge pravne osobe obezbijedit će efikasne mehanizme zaštite protiv diskriminacije i seksualnog uznemiravanja i neće preduzimati nikakve disciplinske ili druge kaznene mjere prema osobi, zbog činjenice da se on/ona žalio/la na diskriminaciju, uznemiravanje, ili seksualno uznemiravanje, ili je svjedočio/la o diskriminaciji, uznemiravanju, ili seksualnom uznemiravanju.</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PETI - ZAPOŠLJAVANJE, RAD I PRISTUP SVIM OBLICIMA RESURSA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12.</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Svi su ravnopravni u procesu zapošljavanja po osnovu spola.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U suprotnosti je s ovim Zakonom svaka diskriminacija zasnovana na spolu u procesu ponude zapošljavanja, otvorenog oglasa, postupku popune slobodnih radnih mjesta, radnog odnosa i otkaza radnog odnosa, osim u slučajevima predviđenim članom 8. ovog Zakona.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13.</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lastRenderedPageBreak/>
        <w:t>(1) Zabranjena diskriminacija po osnovu spola u radu i radnim odnosima je: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a) neprimjenjivanje jednake plaće i drugih beneficija za isti rad, odnosno za rad jednake vrijednosti;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b) onemogućavanje napredovanja u poslu pod jednakim uslovima;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c) onemogućavanje jednakih uslova za obrazovanje, osposobljavanje i stručno usavršavanje;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d) neravnomjerna prilagođenost radnih i pomoćnih prostorija i opreme poslodavca biološko-fiziološkim potrebama zaposlenika oba spola;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e) različit tretman zbog trudnoće, porođaja ili korištenja prava na porodiljsko odsustvo, što uključuje i onemogućavanje povratka na isti, ili jednako plaćen posao u istom nivou, nakon isteka porodiljskog odsustva, kao i različit tretman muškaraca i žena u vezi s donošenjem odluke o korištenju odsustva nakon rođenja djeteta;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f) bilo koji nepovoljni tretman roditelja ili staratelja u usklađivanju obaveza iz porodičnog i profesionalnog života;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g) organiziranje posla, podjele zadataka ili na drugi način određivanja uslova rada, otkazivanje radnog odnosa, tako da se na osnovu spola ili bračnog statusa zaposleniku dodjeljuje nepovoljniji status u odnosu na druge zaposlenike;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h) svaka druga radnja ili djelo koje predstavlja neki od oblika direktne ili indirektne diskriminacije utvrđene članom 4. ovog Zakona.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Poslodavac je dužan preduzeti efikasne mjere u cilju sprečavanja uznemiravanja, seksualnog uznemiravanja i diskriminacije po osnovu spola u radu i radnim odnosima utvrđenim stavom (1) ovog člana, te ne smije preduzimati nikakve mjere prema zaposleniku/ci zbog činjenice da se on/ona žalio/la na uznemiravanje, seksualno uznemiravanje i diskriminaciju po osnovu spola.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14.</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Opći i posebni kolektivni ugovori treba da budu usklađeni s odredbama ovog Zakona i osiguraju jednake mogućnosti bez obzira na spol.</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Sindikati i udruženja poslodavaca imat će posebnu ulogu u osiguranju jednake zaštite prava na rad i uslova pri zapošljavanju i osigurati a da ne postoji diskriminacija na osnovu spola među članovima, bilo da je direktna ili indirektna.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15.</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Svi imaju jednaka prava pristupa ekonomskom poslovanju, bez obzira na spol, što podrazumijeva jednak tretman u pristupu svim ekonomskim resursima, privatizaciji, pristupu i korištenju kredita i drugih oblika finansijske pomoći, dozvola i registracija za poslovanje, kao i uslova za njihovo dobijanje.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 xml:space="preserve">(2) Jednak tretman i jednake mogućnosti, te eliminacija diskriminacije obezbijedit će se i za žene na </w:t>
      </w:r>
      <w:r w:rsidRPr="008E5BB8">
        <w:rPr>
          <w:rFonts w:ascii="Segoe UI" w:eastAsia="Times New Roman" w:hAnsi="Segoe UI" w:cs="Segoe UI"/>
          <w:color w:val="000000"/>
          <w:sz w:val="20"/>
          <w:szCs w:val="20"/>
        </w:rPr>
        <w:lastRenderedPageBreak/>
        <w:t>selu, kako bi se omogućio njihov ekonomski opstanak i opstanak njihove porodice.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ŠESTI - SOCIJALNA ZAŠTITA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16.</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Svi imaju jednaka prava na socijalnu zaštitu bez obzira na spol.</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Zabranjena je diskriminacija na osnovu spola u uživanju svih oblika socijalnih prava utvrđenih važećim zakonima, a posebno u slučajevima: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a) podnošenja zahtjeva za ostvarivanje bilo kojeg prava iz oblasti socijalne zaštite;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b) postupka utvrđivanja i načina korištenja socijalnih prava i utvrđenih beneficija;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c) prestanka uživanja utvrđenih prava.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17.</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Nadležne vlasti osigurat će da zakoni i drugi akti, te mehanizmi koji se odnose na pristup i korištenje socijalne zaštite nisu diskriminirajući po osnovu spola, bilo direktno ili indirektno.</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SEDMI - ZDRAVSTVENA ZAŠTITA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18.</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Svi imaju jednako pravo na zdravstvenu zaštitu, dostupnost zdravstvenim uslugama, uključujući i one koje se odnose na planiranje porodice, bez obzira na spol.</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Zdravstvene institucije preduzet će sve mjere u cilju sprečavanja diskrimnacije po osnovu spola u uživanju svih oblika zdravstvene zaštite.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(3) Nadležni organi vlasti preduzet će posebne mjere u cilju zaštite i unapređenja reproduktivnog zdravlja žena.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OSMI - SPORT I KULTURA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lastRenderedPageBreak/>
        <w:t>Član 19.</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Svi imaju jednaka prava i mogućnosti učešća i pristupa sportskom i kulturnom životu bez obzira na spol.</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Nadležni organi vlasti, institucije i pravne osobe dužni su preduzeti sve mjere u cilju sprečavanja diskriminacije po osnovu spola, a radi obezbjeđenja jednakih mogućnosti za: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a) pristup grani sporta ili kulturnom pravcu;</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b) razvoj i pružanje potpore pojedinim granama sporta ili kulturnog pravca;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c) dodjeljivanje nagrada zajednice za izuzetna sportska i kulturna dostignuća unutar iste grane sporta ili kulturnog pravca.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DEVETI - JAVNI ŽIVOT</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20.</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Državna tijela na svim nivoima organizacije vlasti, i tijela lokalne samouprave, uključujući zakonodavnu, izvršnu i sudsku vlast, političke stranke, pravna lica s javnim ovlaštenjima, pravna lica koja su u vlasništvu ili pod kontrolom države, entiteta, kantona, grada ili općine ili nad čijim radom javni organ vrši kontrolu, osigurat će i promovirati ravnopravnu zastupljenost spolova u upravljanju, procesu odlučivanja i predstavljanju. Ova obaveza postoji i za sve ovlaštene predlagače prilikom izbora predstavnika i delegacija u međunarodnim organizacijama i tijelima.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Ravnopravna zastupljenost spolova postoji u slučaju kada je jedan od spolova zastupljen najmanje u procentu 40% u tijelima iz stava (1) ovog člana.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(3) Diskriminacijom po osnovu spola smatra se situacija kada ne postoji ravnopravna zastupljenost iz stava (2) ovog člana.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(4) Tijela iz stava (1) ovog člana u cilju ostvarivanja ravnopravne zastupljenosti spolova i otklanjanja diskriminacije dužna su donositi posebne mjere propisane članom 8. ovog Zakona.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DESETI - MEDIJI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21.</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Svi imaju pravo pristupa medijima bez obzira na spol.</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 xml:space="preserve">(2) Zabranjeno je javno prikazivanje i predstavljanje bilo koje osobe na uvredljiv, omalovažavajući ili </w:t>
      </w:r>
      <w:r w:rsidRPr="008E5BB8">
        <w:rPr>
          <w:rFonts w:ascii="Segoe UI" w:eastAsia="Times New Roman" w:hAnsi="Segoe UI" w:cs="Segoe UI"/>
          <w:color w:val="000000"/>
          <w:sz w:val="20"/>
          <w:szCs w:val="20"/>
        </w:rPr>
        <w:lastRenderedPageBreak/>
        <w:t>ponižavajući način, s obzirom na spol.</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(3) Mediji su dužni kroz programske koncepte razvijati svijest o ravnopravnosti spolova.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JEDANAESTI - STATISTIČKE EVIDENCIJE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22.</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Svi statistički podaci i informacije koji se prikupljaju, evidentiraju i obrađuju u državnim organima na svim nivoima, javnim službama i ustanovama, državnim i privatnim preduzećima i ostalim subjektima moraju biti prikazani po spolu.</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Statistički podaci i informacije, koji se prikupljaju, evidentiraju i obrađuju, u skladu sa stavom (1) ovog člana, moraju biti sastavni dio statističke evidencije i dostupni javnosti.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DVANAESTI - SUDSKA ZAŠTITA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23.</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Svako ko smatra da je žrtva diskriminacije ili da mu je diskriminacijom povrijeđeno neko pravo može tražiti zaštitu tog prava u postupku u kojem se odlučuje o tom pravu kao glavnom pitanju, a može tražiti i zaštitu u posebnom postupku za zaštitu od diskriminacije u skladu sa Zakonom o zabrani diskriminacije BiH ("Službeni glasnik BiH", broj 59/09).</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Žrtva diskriminacije prema odredbama ovog Zakona ima pravo na naknadu štete prema propisima koji uređuju obligacione odnose.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(3) Sve odluke nadležnih sudskih organa povodom povrede neke od odredbi ovog Zakona, bit će dostavljene Agenciji za ravnopravnost spolova Bosne i Hercegovine od strane sudova na nivou Bosne i Hercegovine i Gender Centru Federacije Bosne i Hercegovine i Gender centru Republike Srpske od strane sudova u entitetima Bosne i Hercegovine.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TRINAESTI - OBAVEZE NADLEŽNIH ORGANA VLASTI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24.</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 xml:space="preserve">(1) Organi vlasti na državnom i entitetskom nivou, kantonalni organi i organi jedinica lokalne samouprave, pravne osobe sa javnim ovlaštenjima. pravne osobe u većinskom vlasništvu države, u okviru svojih nadležnosti, dužni su poduzeti sve odgovarajuće i potrebne mjere radi provođenja odredbi propisanih ovim Zakonom i Gender akcionim planom Bosne i Hercegovine, uključujući, ali ne </w:t>
      </w:r>
      <w:r w:rsidRPr="008E5BB8">
        <w:rPr>
          <w:rFonts w:ascii="Segoe UI" w:eastAsia="Times New Roman" w:hAnsi="Segoe UI" w:cs="Segoe UI"/>
          <w:color w:val="000000"/>
          <w:sz w:val="20"/>
          <w:szCs w:val="20"/>
        </w:rPr>
        <w:lastRenderedPageBreak/>
        <w:t>ograničavajući se 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a) donošenje programa mjera radi postizanja ravnopravnosti spolova u svim oblastima i na svim nivoima vlasti;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b) donošenje novih ili izmjenu i dopunu postojećih zakona i drugih propisa radi usklađivanja sa odredbama ovog Zakona i međunarodnim standardima za ravnopravnost spolova;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c) provođenje aktivnosti i mjera Gender akcionog plana Bosne i Hercegovine kroz redovne programe rada uz osiguranje budžetskih sredstava;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d) osiguranje prikupljanja, vođenja, analize i prikazivanja statističkih podataka razvrstanih po spolu;</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e) Sastavni dio programa mjera radi postizanja ravnopravnosti spolova u svim oblastima uključuje, ali se ne ograničava 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f) analizu stanja spolova u određenoj oblasti;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g) implementaciju donesenih državnih politika kroz akcione planove za ravnopravnost spolova;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h) mjere za otklanjanje uočene neravnopravnosti spolova u određenoj oblasti.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Nadležni zakonodavni, izvršni i organi uprave svih nivoa vlasti u Bosni i Hercegovini obavezni su osnovati odgovarajuće institucionalne mehanizme za ravnopravnost spolova koji će provoditi Zakon o ravnopravnosti spolova u Bosni i Hercegovini, koordinirati realizaciju programskih ciljeva iz Gender akcionog plana Bosne i Hercegovine i osigurati provođenje međunarodnih standarda u oblasti ravnopravnosti spolova.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(3) Nadležni državni, entitetski i kantonalni organi vlasti, kao i organi jedinica lokalne samouprave dužni su sve propise i druge akte iz svoje nadležnosti prije upućivanja u zakonsku proceduru dostaviti na mišljenje institucionalnim mehanizmima za ravnopravnost spolova iz stava (2) ovog člana radi usaglašavanja sa odredbama Zakona o ravnopravnosti spolova u Bosni i Hercegovini.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ČETRNAESTI - PRAĆENJE I NADZOR NAD PROVOĐENJEM OVOG ZAKONA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25.</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Nadzor nad provođenjem ovog Zakona obavlja Ministarstvo za ljudska prava i izbjeglice (u daljnjem tekstu: Ministarstvo).</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Radi praćenja primjene ovog Zakona, u okviru Ministarstva za ljudska prava i izbjeglice, formira se Agencija za ravnopravnost spolova Bosne i Hercegovine (u daljnjem tekstu: Agencija).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(3) Agencija za ravnopravnost spolova Bosne i Hercegovine organizira se i radi u skladu s posebnom odlukom koju, na prijedlog Ministarstva iz stava (1) ovog člana, donosi Vijeće ministara Bosne i Hercegovine.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lastRenderedPageBreak/>
        <w:t>Član 26.</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Agencija za ravnopravnost spolova Bosne i Hercegovine u okviru svojih nadležnosti obavlja slijedeće poslove: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a) prati i analizira stanje ravnopravnosti spolova u Bosni i Hercegovini na osnovu izvještaja koje sačinjava Agencija i izvještaja entitetskih gender centara i o tome godišnje izvještava Vijeće ministara Bosne i Hercegovine. Na osnovu rezultata analiza i praćenja sačinjava posebne izvještaje, mišljenja, sugestije i preporuke radi upućivanja nadležnim tijelima na državnom nivou;</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b) utvrđuje metodologiju izrade izvještaja o ravnopravnosti spolova u Bosni i Hercegovini;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c) Inicira i koordinira izradu Gender akcionog plana Bosne i Hercegovine, u saradnji sa entitetskim gender centrima, a koji usvaja Vijeće ministara Bosne i Hercegovine;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d) prati primjenu i vrši koordinaciju aktivnosti sa svim relevantnim subjektima u procesu implementacije Gender akcionog plana Bosne i Hercegovine iz člana 24. stav (2) ovog Zakona;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e) sarađuje sa institucionalnim mehanizmima za ravnopravnost spolova u institucijama na državnom nivou;</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f) u postupku pripreme nacrta i prijedloga zakona, podzakonskih i drugih normativnih akata, strategija, planova i programa, a prije dostavljanja Vijeću ministara Bosne i Hercegovine, daje mišljenje o usaglašenosti navedenih akata sa ovim Zakonom i međunarodnim standardima o ravnopravnosti spolova;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g) daje inicijativu i učestvuje u pripremi zakona, podzakonskih i drugih akata, strategija, planova i programa, koji se donose na nivou Bosne i Hercegovine, u cilju utvrđivanja mjera za postizanje ravnopravnosti spolova u svim oblastima društvenog života;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h) daje inicijativu za pokretanje postupka za izmjene i dopune propisa u slučaju neusaglašenosti sa odredbama ovog Zakona, domaćim i međunarodnim standardima o ravnopravnosti spolova;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i) prima i obrađuje molbe, žalbe i predstavke osoba i grupa osoba u kojima se ukazuje na povrede nekog prava iz ovog Zakona;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j) Agencija za ravnopravnost polova Bosne i Hercegovine donosi Jedinstvena pravila za primanje i obrađivanje molbi, žalbi i predstavki osoba i grupa osoba i iz tačke i. ovog člana;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k) predstavlja i koordinira aktivnosti, u okviru svoje nadležnosti, na međunarodnom i regionalnom nivou;</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l) nadzire provođenje ovog Zakona i u saradnji sa Genderom Centrom Federacije Bosne i Hercegovine i Gender centrom Republike Srpske i priprema izvještaje o ispunjavanju međunarodnih obveza u oblasti ravnopravnosti spolova;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m) sarađuje u okviru svoje nadležnosti sa nevladinim organizacijama koje se bave zaštitom ljudskih prava i sloboda;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n) vrši aktivnosti na promociji ravnopravnosti spolova;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lastRenderedPageBreak/>
        <w:t>o) obavlja ostale poslove u cilju provođenja ovog Zakona.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27.</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Gender Centar Federacije Bosne i Hercegovine i Gender centar Republike Srpske prate primjenu Zakona na nivou entiteta i u tu svrhu naročito obavljaju sljedeće poslove: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a) prate usaglašenost zakona i drugih akata, politika, strategija, planova i programa koji se donose na nivou entiteta, sa domaćim i međunarodnim standardima za ravnopravnost spolova;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b) daju mišljenje o usaglašenosti zakona i drugih akata, politika, strategija, planova i programa koje se donose na nivou entiteta sa odredbama ovog zakona i drugim domaćim i međunarodnim standardima za ravnopravnost spolova i pokreću inicijative za usaglašavanje;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c) prate i analiziraju stanje ravnopravnosti spolova u entitetima;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d) pripremaju i sačinjavaju redovne i posebne izvještaje o stanju ravnopravnosti spolova u određenim oblastima, pripremaju i sačinjavaju informacije, mišljenja i preporuke koje dostavljaju vladama entiteta i drugim nadležnim organima i tijelima;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e) primaju i obrađuju molbe, žalbe i predstavke osoba i grupa osoba u kojima se ukazuje na povrede nekog prava iz ovog Zakona u skladu sa Jedinstvenim pravilima iz člana 26. stav (1) tačka 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f) sarađuju sa institucionalnim mehanizmima iz člana 24. stav (2) ovog Zakona;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g) predstavljaju i koordiniraju aktivnosti, u okviru svoje nadležnosti, na regionalnom nivou;</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h) sarađuju sa nevladinim organizacijama koje se bave zaštitom ljudskih prava i sloboda;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i) pružaju stručnu i savjetodavnu podršku i pomoć svim institucijama sistema i drugim partnerima.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Gender Centar Federacije Bosne i Hercegovine i Gender centar Republike Srpske obavljaju i druge poslove u vezi sa unaprjeđenjem i promocijom ravnopravnosti spolova u entitetima.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28.</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Nadležni organi vlasti i druge državne institucije, poslodavci, te druge pravne i fizičke osobe, dužni su pružiti sve potrebne informacije i omogućiti uvid u dokumentaciju na zahtjev Agencije, Gender centra FBiH i Gender centra RS odmah, a najkasnije u roku od 15 dana.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PETNAESTI - KAZNENE ODREDBE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lastRenderedPageBreak/>
        <w:t>Član 29.</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Ko na osnovu spola vrši nasilje, uznemiravanje ili seksualno uznemiravanje kojim se ugrozi mir, duševno zdravlje i tjelesni integritet kaznit će se kaznom zatvora od 6 mjeseci do 5 godina.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30.</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Novčanom kaznom od 1.000 KM do 30.000 KM kaznit će se za prekršaj pravna osoba ako:</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a) ne preduzme odgovarajuće mjere i efikasne mehanizme zaštite protiv diskriminacije po osnovu spola, uznemiravanja i seksualnog uznemiravanja;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b) ne preduzme odgovarajuće mjere radi eliminacije i sprečavanja zabranjene diskriminacije po osnovu spola u radu i radnim odnosima kako je definirano članom 12. i 13. ovog Zakona;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c) ne obezbijedi planove, programe i metodologije u obrazovnim institucijama koje će garantirati eliminaciju stereotipnih programa, koji za posljedicu imaju diskriminaciju i nejednakost među spolovima;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d) ne razvrstava po spolu statističke podatke i informacije koji se prikupljaju, evidentiraju i obrađuju;</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e) ne omogući javnosti uvid u statističke podatke koji se vode shodno ovom Zakonu;</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f) na uvredljiv, omalovažavajući ili ponižavajući način predstavlja bilo koju osobu javno, s obzirom na spol.</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Za prekršaj iz stava (1) ovog člana kaznit će se novčanom kaznom od 100 KM do 1.000 KM i odgovorna osoba u pravnoj osobi, kao i pojedinci koji samostalno obavljaju djelatnost ličnim radom sredstvima u svojini građana.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(3) Nijedna odredba ovog člana ne može se tumačiti kao ograničavanje ili umanjivanje prava na vođenje krivičnog ili građanskog postupka, pod uslovima propisanim ovim Zakonom.</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(4) Do donošenja odgovarajućeg zakona o prekršajima Bosne i Hercegovine, prekršajni postupak po odredbama ovog Zakona vodit će organi nadležni za ovaj postupak u entitetima i Brčko Distriktu Bosne i Hercegovine.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(5) Novčana kazna naplaćuje se u korist Budžeta institucija Bosne i Hercegovine.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(6) Rješenja o prekršajima izvršavaju se u skladu s važećim zakonom entiteta, odnosno Brčko Distrikta Bosne i Hercegovine.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31.</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lastRenderedPageBreak/>
        <w:t>Procesuiranje i donošenje odluka zbog krivičnog djela i djela prekršaja utvrđenih ovim zakonom hitne je prirode i ima prioritet u radu nadležnih organa.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DIO ŠESTNAESTI - PRIJELAZNE I ZAVRŠNE ODREDBE</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32.</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(1) Ministarstvo za ljudska prava i izbjeglice predložit će formiranje Agencije za ravnopravnost spolova u roku od tri mjeseca od dana stupanja na snagu ovog Zakona.</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t>(2) Svi državni i entitetski zakoni, kao i drugi odgovarajući propisi uskladit će se s odredbama ovog Zakona, najkasnije u roku od 6 mjeseci.</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b/>
          <w:bCs/>
          <w:color w:val="000000"/>
          <w:sz w:val="20"/>
          <w:szCs w:val="20"/>
        </w:rPr>
        <w:t>Član 33.</w:t>
      </w:r>
      <w:r w:rsidRPr="008E5BB8">
        <w:rPr>
          <w:rFonts w:ascii="Segoe UI" w:eastAsia="Times New Roman" w:hAnsi="Segoe UI" w:cs="Segoe UI"/>
          <w:color w:val="000000"/>
          <w:sz w:val="20"/>
          <w:szCs w:val="20"/>
        </w:rPr>
        <w:br/>
      </w:r>
      <w:r w:rsidRPr="008E5BB8">
        <w:rPr>
          <w:rFonts w:ascii="Segoe UI" w:eastAsia="Times New Roman" w:hAnsi="Segoe UI" w:cs="Segoe UI"/>
          <w:color w:val="000000"/>
          <w:sz w:val="20"/>
          <w:szCs w:val="20"/>
        </w:rPr>
        <w:br/>
      </w:r>
    </w:p>
    <w:p w:rsidR="008E5BB8" w:rsidRPr="008E5BB8" w:rsidRDefault="008E5BB8" w:rsidP="008E5BB8">
      <w:pPr>
        <w:jc w:val="left"/>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Prečišćeni tekst Zakona bit će objavljen u "Službenom glasniku BiH".</w:t>
      </w:r>
      <w:r w:rsidRPr="008E5BB8">
        <w:rPr>
          <w:rFonts w:ascii="Segoe UI" w:eastAsia="Times New Roman" w:hAnsi="Segoe UI" w:cs="Segoe UI"/>
          <w:color w:val="000000"/>
          <w:sz w:val="20"/>
          <w:szCs w:val="20"/>
        </w:rPr>
        <w:br/>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t>Broj 01/1,02/1-02-3-23/10</w:t>
      </w:r>
      <w:r w:rsidRPr="008E5BB8">
        <w:rPr>
          <w:rFonts w:ascii="Segoe UI" w:eastAsia="Times New Roman" w:hAnsi="Segoe UI" w:cs="Segoe UI"/>
          <w:color w:val="000000"/>
          <w:sz w:val="20"/>
          <w:szCs w:val="20"/>
        </w:rPr>
        <w:br/>
        <w:t>25. marta 2010. godine</w:t>
      </w:r>
      <w:r w:rsidRPr="008E5BB8">
        <w:rPr>
          <w:rFonts w:ascii="Segoe UI" w:eastAsia="Times New Roman" w:hAnsi="Segoe UI" w:cs="Segoe UI"/>
          <w:color w:val="000000"/>
          <w:sz w:val="20"/>
          <w:szCs w:val="20"/>
        </w:rPr>
        <w:br/>
        <w:t>Predsjedavajući</w:t>
      </w:r>
      <w:r w:rsidRPr="008E5BB8">
        <w:rPr>
          <w:rFonts w:ascii="Segoe UI" w:eastAsia="Times New Roman" w:hAnsi="Segoe UI" w:cs="Segoe UI"/>
          <w:color w:val="000000"/>
          <w:sz w:val="20"/>
          <w:szCs w:val="20"/>
        </w:rPr>
        <w:br/>
        <w:t>Ustavnopravne komisije</w:t>
      </w:r>
      <w:r w:rsidRPr="008E5BB8">
        <w:rPr>
          <w:rFonts w:ascii="Segoe UI" w:eastAsia="Times New Roman" w:hAnsi="Segoe UI" w:cs="Segoe UI"/>
          <w:color w:val="000000"/>
          <w:sz w:val="20"/>
          <w:szCs w:val="20"/>
        </w:rPr>
        <w:br/>
        <w:t>Predstavničkog doma</w:t>
      </w:r>
      <w:r w:rsidRPr="008E5BB8">
        <w:rPr>
          <w:rFonts w:ascii="Segoe UI" w:eastAsia="Times New Roman" w:hAnsi="Segoe UI" w:cs="Segoe UI"/>
          <w:color w:val="000000"/>
          <w:sz w:val="20"/>
          <w:szCs w:val="20"/>
        </w:rPr>
        <w:br/>
        <w:t>Parlamentarne skupštine BiH</w:t>
      </w:r>
      <w:r w:rsidRPr="008E5BB8">
        <w:rPr>
          <w:rFonts w:ascii="Segoe UI" w:eastAsia="Times New Roman" w:hAnsi="Segoe UI" w:cs="Segoe UI"/>
          <w:color w:val="000000"/>
          <w:sz w:val="20"/>
          <w:szCs w:val="20"/>
        </w:rPr>
        <w:br/>
      </w:r>
      <w:r w:rsidRPr="008E5BB8">
        <w:rPr>
          <w:rFonts w:ascii="Segoe UI" w:eastAsia="Times New Roman" w:hAnsi="Segoe UI" w:cs="Segoe UI"/>
          <w:b/>
          <w:bCs/>
          <w:color w:val="000000"/>
          <w:sz w:val="20"/>
          <w:szCs w:val="20"/>
        </w:rPr>
        <w:t>Šefik Džaferović</w:t>
      </w:r>
      <w:r w:rsidRPr="008E5BB8">
        <w:rPr>
          <w:rFonts w:ascii="Segoe UI" w:eastAsia="Times New Roman" w:hAnsi="Segoe UI" w:cs="Segoe UI"/>
          <w:color w:val="000000"/>
          <w:sz w:val="20"/>
          <w:szCs w:val="20"/>
        </w:rPr>
        <w:t>, s. r.</w:t>
      </w:r>
    </w:p>
    <w:p w:rsidR="008E5BB8" w:rsidRPr="008E5BB8" w:rsidRDefault="008E5BB8" w:rsidP="008E5BB8">
      <w:pPr>
        <w:spacing w:after="150"/>
        <w:jc w:val="center"/>
        <w:rPr>
          <w:rFonts w:ascii="Segoe UI" w:eastAsia="Times New Roman" w:hAnsi="Segoe UI" w:cs="Segoe UI"/>
          <w:color w:val="000000"/>
          <w:sz w:val="20"/>
          <w:szCs w:val="20"/>
        </w:rPr>
      </w:pPr>
      <w:r w:rsidRPr="008E5BB8">
        <w:rPr>
          <w:rFonts w:ascii="Segoe UI" w:eastAsia="Times New Roman" w:hAnsi="Segoe UI" w:cs="Segoe UI"/>
          <w:color w:val="000000"/>
          <w:sz w:val="20"/>
          <w:szCs w:val="20"/>
        </w:rPr>
        <w:br/>
        <w:t>Predsjedavajući</w:t>
      </w:r>
      <w:r w:rsidRPr="008E5BB8">
        <w:rPr>
          <w:rFonts w:ascii="Segoe UI" w:eastAsia="Times New Roman" w:hAnsi="Segoe UI" w:cs="Segoe UI"/>
          <w:color w:val="000000"/>
          <w:sz w:val="20"/>
          <w:szCs w:val="20"/>
        </w:rPr>
        <w:br/>
        <w:t>Ustavnopravne komisije</w:t>
      </w:r>
      <w:r w:rsidRPr="008E5BB8">
        <w:rPr>
          <w:rFonts w:ascii="Segoe UI" w:eastAsia="Times New Roman" w:hAnsi="Segoe UI" w:cs="Segoe UI"/>
          <w:color w:val="000000"/>
          <w:sz w:val="20"/>
          <w:szCs w:val="20"/>
        </w:rPr>
        <w:br/>
        <w:t>Doma naroda</w:t>
      </w:r>
      <w:r w:rsidRPr="008E5BB8">
        <w:rPr>
          <w:rFonts w:ascii="Segoe UI" w:eastAsia="Times New Roman" w:hAnsi="Segoe UI" w:cs="Segoe UI"/>
          <w:color w:val="000000"/>
          <w:sz w:val="20"/>
          <w:szCs w:val="20"/>
        </w:rPr>
        <w:br/>
        <w:t>Parlamentarne skupštine BiH</w:t>
      </w:r>
      <w:r w:rsidRPr="008E5BB8">
        <w:rPr>
          <w:rFonts w:ascii="Segoe UI" w:eastAsia="Times New Roman" w:hAnsi="Segoe UI" w:cs="Segoe UI"/>
          <w:color w:val="000000"/>
          <w:sz w:val="20"/>
          <w:szCs w:val="20"/>
        </w:rPr>
        <w:br/>
      </w:r>
      <w:r w:rsidRPr="008E5BB8">
        <w:rPr>
          <w:rFonts w:ascii="Segoe UI" w:eastAsia="Times New Roman" w:hAnsi="Segoe UI" w:cs="Segoe UI"/>
          <w:b/>
          <w:bCs/>
          <w:color w:val="000000"/>
          <w:sz w:val="20"/>
          <w:szCs w:val="20"/>
        </w:rPr>
        <w:t>Ivo Miro Jović</w:t>
      </w:r>
      <w:r w:rsidRPr="008E5BB8">
        <w:rPr>
          <w:rFonts w:ascii="Segoe UI" w:eastAsia="Times New Roman" w:hAnsi="Segoe UI" w:cs="Segoe UI"/>
          <w:color w:val="000000"/>
          <w:sz w:val="20"/>
          <w:szCs w:val="20"/>
        </w:rPr>
        <w:t>, s. r.</w:t>
      </w:r>
      <w:bookmarkStart w:id="0" w:name="_GoBack"/>
      <w:bookmarkEnd w:id="0"/>
    </w:p>
    <w:sectPr w:rsidR="008E5BB8" w:rsidRPr="008E5BB8"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67CEB"/>
    <w:multiLevelType w:val="multilevel"/>
    <w:tmpl w:val="17300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3B3BA9"/>
    <w:multiLevelType w:val="multilevel"/>
    <w:tmpl w:val="1E228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BB8"/>
    <w:rsid w:val="001B232D"/>
    <w:rsid w:val="002E78F7"/>
    <w:rsid w:val="005372DD"/>
    <w:rsid w:val="008E5B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56DD94-12CD-468A-86D3-B3474CEE9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E5BB8"/>
    <w:pPr>
      <w:spacing w:before="100" w:beforeAutospacing="1" w:after="100" w:afterAutospacing="1"/>
      <w:jc w:val="left"/>
      <w:outlineLvl w:val="0"/>
    </w:pPr>
    <w:rPr>
      <w:rFonts w:eastAsia="Times New Roman" w:cs="Times New Roman"/>
      <w:b/>
      <w:bCs/>
      <w:kern w:val="36"/>
      <w:sz w:val="48"/>
      <w:szCs w:val="48"/>
    </w:rPr>
  </w:style>
  <w:style w:type="paragraph" w:styleId="Heading2">
    <w:name w:val="heading 2"/>
    <w:basedOn w:val="Normal"/>
    <w:link w:val="Heading2Char"/>
    <w:uiPriority w:val="9"/>
    <w:qFormat/>
    <w:rsid w:val="008E5BB8"/>
    <w:pPr>
      <w:spacing w:before="100" w:beforeAutospacing="1" w:after="100" w:afterAutospacing="1"/>
      <w:jc w:val="left"/>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BB8"/>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8E5BB8"/>
    <w:rPr>
      <w:rFonts w:eastAsia="Times New Roman" w:cs="Times New Roman"/>
      <w:b/>
      <w:bCs/>
      <w:sz w:val="36"/>
      <w:szCs w:val="36"/>
    </w:rPr>
  </w:style>
  <w:style w:type="character" w:styleId="Hyperlink">
    <w:name w:val="Hyperlink"/>
    <w:basedOn w:val="DefaultParagraphFont"/>
    <w:uiPriority w:val="99"/>
    <w:semiHidden/>
    <w:unhideWhenUsed/>
    <w:rsid w:val="008E5BB8"/>
    <w:rPr>
      <w:color w:val="0000FF"/>
      <w:u w:val="single"/>
    </w:rPr>
  </w:style>
  <w:style w:type="paragraph" w:customStyle="1" w:styleId="text-center">
    <w:name w:val="text-center"/>
    <w:basedOn w:val="Normal"/>
    <w:rsid w:val="008E5BB8"/>
    <w:pPr>
      <w:spacing w:before="100" w:beforeAutospacing="1" w:after="100" w:afterAutospacing="1"/>
      <w:jc w:val="left"/>
    </w:pPr>
    <w:rPr>
      <w:rFonts w:eastAsia="Times New Roman" w:cs="Times New Roman"/>
      <w:szCs w:val="24"/>
    </w:rPr>
  </w:style>
  <w:style w:type="character" w:styleId="Strong">
    <w:name w:val="Strong"/>
    <w:basedOn w:val="DefaultParagraphFont"/>
    <w:uiPriority w:val="22"/>
    <w:qFormat/>
    <w:rsid w:val="008E5BB8"/>
    <w:rPr>
      <w:b/>
      <w:bCs/>
    </w:rPr>
  </w:style>
  <w:style w:type="paragraph" w:customStyle="1" w:styleId="margin-bottom-30">
    <w:name w:val="margin-bottom-30"/>
    <w:basedOn w:val="Normal"/>
    <w:rsid w:val="008E5BB8"/>
    <w:pPr>
      <w:spacing w:before="100" w:beforeAutospacing="1" w:after="100" w:afterAutospacing="1"/>
      <w:jc w:val="left"/>
    </w:pPr>
    <w:rPr>
      <w:rFonts w:eastAsia="Times New Roman" w:cs="Times New Roman"/>
      <w:szCs w:val="24"/>
    </w:rPr>
  </w:style>
  <w:style w:type="paragraph" w:styleId="HTMLAddress">
    <w:name w:val="HTML Address"/>
    <w:basedOn w:val="Normal"/>
    <w:link w:val="HTMLAddressChar"/>
    <w:uiPriority w:val="99"/>
    <w:semiHidden/>
    <w:unhideWhenUsed/>
    <w:rsid w:val="008E5BB8"/>
    <w:pPr>
      <w:jc w:val="left"/>
    </w:pPr>
    <w:rPr>
      <w:rFonts w:eastAsia="Times New Roman" w:cs="Times New Roman"/>
      <w:i/>
      <w:iCs/>
      <w:szCs w:val="24"/>
    </w:rPr>
  </w:style>
  <w:style w:type="character" w:customStyle="1" w:styleId="HTMLAddressChar">
    <w:name w:val="HTML Address Char"/>
    <w:basedOn w:val="DefaultParagraphFont"/>
    <w:link w:val="HTMLAddress"/>
    <w:uiPriority w:val="99"/>
    <w:semiHidden/>
    <w:rsid w:val="008E5BB8"/>
    <w:rPr>
      <w:rFonts w:eastAsia="Times New Roman" w:cs="Times New Roman"/>
      <w:i/>
      <w:iCs/>
      <w:szCs w:val="24"/>
    </w:rPr>
  </w:style>
  <w:style w:type="paragraph" w:styleId="NormalWeb">
    <w:name w:val="Normal (Web)"/>
    <w:basedOn w:val="Normal"/>
    <w:uiPriority w:val="99"/>
    <w:semiHidden/>
    <w:unhideWhenUsed/>
    <w:rsid w:val="008E5BB8"/>
    <w:pPr>
      <w:spacing w:before="100" w:beforeAutospacing="1" w:after="100" w:afterAutospacing="1"/>
      <w:jc w:val="left"/>
    </w:pPr>
    <w:rPr>
      <w:rFonts w:eastAsia="Times New Roman" w:cs="Times New Roman"/>
      <w:szCs w:val="24"/>
    </w:rPr>
  </w:style>
  <w:style w:type="character" w:customStyle="1" w:styleId="margin-right-10">
    <w:name w:val="margin-right-10"/>
    <w:basedOn w:val="DefaultParagraphFont"/>
    <w:rsid w:val="008E5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270755">
      <w:bodyDiv w:val="1"/>
      <w:marLeft w:val="0"/>
      <w:marRight w:val="0"/>
      <w:marTop w:val="0"/>
      <w:marBottom w:val="0"/>
      <w:divBdr>
        <w:top w:val="none" w:sz="0" w:space="0" w:color="auto"/>
        <w:left w:val="none" w:sz="0" w:space="0" w:color="auto"/>
        <w:bottom w:val="none" w:sz="0" w:space="0" w:color="auto"/>
        <w:right w:val="none" w:sz="0" w:space="0" w:color="auto"/>
      </w:divBdr>
      <w:divsChild>
        <w:div w:id="23410205">
          <w:marLeft w:val="0"/>
          <w:marRight w:val="0"/>
          <w:marTop w:val="0"/>
          <w:marBottom w:val="0"/>
          <w:divBdr>
            <w:top w:val="none" w:sz="0" w:space="0" w:color="auto"/>
            <w:left w:val="none" w:sz="0" w:space="0" w:color="auto"/>
            <w:bottom w:val="none" w:sz="0" w:space="0" w:color="auto"/>
            <w:right w:val="none" w:sz="0" w:space="0" w:color="auto"/>
          </w:divBdr>
          <w:divsChild>
            <w:div w:id="141773022">
              <w:marLeft w:val="0"/>
              <w:marRight w:val="0"/>
              <w:marTop w:val="0"/>
              <w:marBottom w:val="0"/>
              <w:divBdr>
                <w:top w:val="none" w:sz="0" w:space="0" w:color="auto"/>
                <w:left w:val="none" w:sz="0" w:space="0" w:color="auto"/>
                <w:bottom w:val="none" w:sz="0" w:space="0" w:color="auto"/>
                <w:right w:val="none" w:sz="0" w:space="0" w:color="auto"/>
              </w:divBdr>
              <w:divsChild>
                <w:div w:id="1723796608">
                  <w:marLeft w:val="0"/>
                  <w:marRight w:val="0"/>
                  <w:marTop w:val="0"/>
                  <w:marBottom w:val="0"/>
                  <w:divBdr>
                    <w:top w:val="none" w:sz="0" w:space="0" w:color="auto"/>
                    <w:left w:val="none" w:sz="0" w:space="0" w:color="auto"/>
                    <w:bottom w:val="none" w:sz="0" w:space="0" w:color="auto"/>
                    <w:right w:val="none" w:sz="0" w:space="0" w:color="auto"/>
                  </w:divBdr>
                </w:div>
                <w:div w:id="485245066">
                  <w:marLeft w:val="0"/>
                  <w:marRight w:val="0"/>
                  <w:marTop w:val="0"/>
                  <w:marBottom w:val="0"/>
                  <w:divBdr>
                    <w:top w:val="none" w:sz="0" w:space="0" w:color="auto"/>
                    <w:left w:val="none" w:sz="0" w:space="0" w:color="E7E7E7"/>
                    <w:bottom w:val="none" w:sz="0" w:space="0" w:color="E7E7E7"/>
                    <w:right w:val="none" w:sz="0" w:space="0" w:color="E7E7E7"/>
                  </w:divBdr>
                  <w:divsChild>
                    <w:div w:id="26327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354677">
          <w:marLeft w:val="0"/>
          <w:marRight w:val="0"/>
          <w:marTop w:val="0"/>
          <w:marBottom w:val="0"/>
          <w:divBdr>
            <w:top w:val="none" w:sz="0" w:space="0" w:color="auto"/>
            <w:left w:val="none" w:sz="0" w:space="0" w:color="auto"/>
            <w:bottom w:val="none" w:sz="0" w:space="0" w:color="auto"/>
            <w:right w:val="none" w:sz="0" w:space="0" w:color="auto"/>
          </w:divBdr>
          <w:divsChild>
            <w:div w:id="725228641">
              <w:marLeft w:val="-225"/>
              <w:marRight w:val="-225"/>
              <w:marTop w:val="0"/>
              <w:marBottom w:val="0"/>
              <w:divBdr>
                <w:top w:val="single" w:sz="6" w:space="0" w:color="F5F5F5"/>
                <w:left w:val="none" w:sz="0" w:space="0" w:color="auto"/>
                <w:bottom w:val="single" w:sz="6" w:space="0" w:color="F5F5F5"/>
                <w:right w:val="none" w:sz="0" w:space="0" w:color="auto"/>
              </w:divBdr>
              <w:divsChild>
                <w:div w:id="405608708">
                  <w:marLeft w:val="0"/>
                  <w:marRight w:val="0"/>
                  <w:marTop w:val="0"/>
                  <w:marBottom w:val="0"/>
                  <w:divBdr>
                    <w:top w:val="none" w:sz="0" w:space="0" w:color="auto"/>
                    <w:left w:val="none" w:sz="0" w:space="0" w:color="auto"/>
                    <w:bottom w:val="none" w:sz="0" w:space="0" w:color="auto"/>
                    <w:right w:val="none" w:sz="0" w:space="0" w:color="auto"/>
                  </w:divBdr>
                  <w:divsChild>
                    <w:div w:id="222906788">
                      <w:marLeft w:val="0"/>
                      <w:marRight w:val="0"/>
                      <w:marTop w:val="0"/>
                      <w:marBottom w:val="0"/>
                      <w:divBdr>
                        <w:top w:val="none" w:sz="0" w:space="0" w:color="auto"/>
                        <w:left w:val="none" w:sz="0" w:space="0" w:color="auto"/>
                        <w:bottom w:val="none" w:sz="0" w:space="0" w:color="auto"/>
                        <w:right w:val="none" w:sz="0" w:space="0" w:color="auto"/>
                      </w:divBdr>
                    </w:div>
                    <w:div w:id="63321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7567">
              <w:marLeft w:val="-225"/>
              <w:marRight w:val="-225"/>
              <w:marTop w:val="0"/>
              <w:marBottom w:val="0"/>
              <w:divBdr>
                <w:top w:val="none" w:sz="0" w:space="0" w:color="auto"/>
                <w:left w:val="none" w:sz="0" w:space="0" w:color="auto"/>
                <w:bottom w:val="none" w:sz="0" w:space="0" w:color="auto"/>
                <w:right w:val="none" w:sz="0" w:space="0" w:color="auto"/>
              </w:divBdr>
              <w:divsChild>
                <w:div w:id="1483039658">
                  <w:marLeft w:val="0"/>
                  <w:marRight w:val="0"/>
                  <w:marTop w:val="0"/>
                  <w:marBottom w:val="0"/>
                  <w:divBdr>
                    <w:top w:val="none" w:sz="0" w:space="0" w:color="auto"/>
                    <w:left w:val="none" w:sz="0" w:space="0" w:color="auto"/>
                    <w:bottom w:val="none" w:sz="0" w:space="0" w:color="auto"/>
                    <w:right w:val="none" w:sz="0" w:space="0" w:color="auto"/>
                  </w:divBdr>
                </w:div>
                <w:div w:id="507983691">
                  <w:marLeft w:val="0"/>
                  <w:marRight w:val="0"/>
                  <w:marTop w:val="0"/>
                  <w:marBottom w:val="0"/>
                  <w:divBdr>
                    <w:top w:val="none" w:sz="0" w:space="0" w:color="auto"/>
                    <w:left w:val="none" w:sz="0" w:space="0" w:color="auto"/>
                    <w:bottom w:val="none" w:sz="0" w:space="0" w:color="auto"/>
                    <w:right w:val="none" w:sz="0" w:space="0" w:color="auto"/>
                  </w:divBdr>
                </w:div>
                <w:div w:id="1656106185">
                  <w:marLeft w:val="0"/>
                  <w:marRight w:val="0"/>
                  <w:marTop w:val="0"/>
                  <w:marBottom w:val="0"/>
                  <w:divBdr>
                    <w:top w:val="none" w:sz="0" w:space="0" w:color="auto"/>
                    <w:left w:val="none" w:sz="0" w:space="0" w:color="auto"/>
                    <w:bottom w:val="none" w:sz="0" w:space="0" w:color="auto"/>
                    <w:right w:val="none" w:sz="0" w:space="0" w:color="auto"/>
                  </w:divBdr>
                </w:div>
              </w:divsChild>
            </w:div>
            <w:div w:id="230585171">
              <w:marLeft w:val="0"/>
              <w:marRight w:val="0"/>
              <w:marTop w:val="450"/>
              <w:marBottom w:val="450"/>
              <w:divBdr>
                <w:top w:val="none" w:sz="0" w:space="0" w:color="auto"/>
                <w:left w:val="none" w:sz="0" w:space="0" w:color="auto"/>
                <w:bottom w:val="none" w:sz="0" w:space="0" w:color="auto"/>
                <w:right w:val="none" w:sz="0" w:space="0" w:color="auto"/>
              </w:divBdr>
              <w:divsChild>
                <w:div w:id="30659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932706">
          <w:marLeft w:val="0"/>
          <w:marRight w:val="0"/>
          <w:marTop w:val="0"/>
          <w:marBottom w:val="0"/>
          <w:divBdr>
            <w:top w:val="none" w:sz="0" w:space="0" w:color="auto"/>
            <w:left w:val="none" w:sz="0" w:space="0" w:color="auto"/>
            <w:bottom w:val="none" w:sz="0" w:space="0" w:color="auto"/>
            <w:right w:val="none" w:sz="0" w:space="0" w:color="auto"/>
          </w:divBdr>
          <w:divsChild>
            <w:div w:id="1468548931">
              <w:marLeft w:val="0"/>
              <w:marRight w:val="0"/>
              <w:marTop w:val="0"/>
              <w:marBottom w:val="0"/>
              <w:divBdr>
                <w:top w:val="none" w:sz="0" w:space="0" w:color="auto"/>
                <w:left w:val="none" w:sz="0" w:space="0" w:color="auto"/>
                <w:bottom w:val="none" w:sz="0" w:space="0" w:color="auto"/>
                <w:right w:val="none" w:sz="0" w:space="0" w:color="auto"/>
              </w:divBdr>
              <w:divsChild>
                <w:div w:id="1310670641">
                  <w:marLeft w:val="-225"/>
                  <w:marRight w:val="-225"/>
                  <w:marTop w:val="0"/>
                  <w:marBottom w:val="0"/>
                  <w:divBdr>
                    <w:top w:val="none" w:sz="0" w:space="0" w:color="auto"/>
                    <w:left w:val="none" w:sz="0" w:space="0" w:color="auto"/>
                    <w:bottom w:val="none" w:sz="0" w:space="0" w:color="auto"/>
                    <w:right w:val="none" w:sz="0" w:space="0" w:color="auto"/>
                  </w:divBdr>
                  <w:divsChild>
                    <w:div w:id="1090661831">
                      <w:marLeft w:val="0"/>
                      <w:marRight w:val="0"/>
                      <w:marTop w:val="0"/>
                      <w:marBottom w:val="0"/>
                      <w:divBdr>
                        <w:top w:val="none" w:sz="0" w:space="0" w:color="auto"/>
                        <w:left w:val="none" w:sz="0" w:space="0" w:color="auto"/>
                        <w:bottom w:val="none" w:sz="0" w:space="0" w:color="auto"/>
                        <w:right w:val="none" w:sz="0" w:space="0" w:color="auto"/>
                      </w:divBdr>
                    </w:div>
                    <w:div w:id="1157768185">
                      <w:marLeft w:val="0"/>
                      <w:marRight w:val="0"/>
                      <w:marTop w:val="0"/>
                      <w:marBottom w:val="0"/>
                      <w:divBdr>
                        <w:top w:val="none" w:sz="0" w:space="0" w:color="auto"/>
                        <w:left w:val="none" w:sz="0" w:space="0" w:color="auto"/>
                        <w:bottom w:val="none" w:sz="0" w:space="0" w:color="auto"/>
                        <w:right w:val="none" w:sz="0" w:space="0" w:color="auto"/>
                      </w:divBdr>
                    </w:div>
                    <w:div w:id="1956865238">
                      <w:marLeft w:val="0"/>
                      <w:marRight w:val="0"/>
                      <w:marTop w:val="0"/>
                      <w:marBottom w:val="0"/>
                      <w:divBdr>
                        <w:top w:val="none" w:sz="0" w:space="0" w:color="auto"/>
                        <w:left w:val="none" w:sz="0" w:space="0" w:color="auto"/>
                        <w:bottom w:val="none" w:sz="0" w:space="0" w:color="auto"/>
                        <w:right w:val="none" w:sz="0" w:space="0" w:color="auto"/>
                      </w:divBdr>
                      <w:divsChild>
                        <w:div w:id="633560631">
                          <w:marLeft w:val="0"/>
                          <w:marRight w:val="0"/>
                          <w:marTop w:val="0"/>
                          <w:marBottom w:val="0"/>
                          <w:divBdr>
                            <w:top w:val="none" w:sz="0" w:space="0" w:color="auto"/>
                            <w:left w:val="none" w:sz="0" w:space="0" w:color="auto"/>
                            <w:bottom w:val="dotted" w:sz="6" w:space="0" w:color="FFFFFF"/>
                            <w:right w:val="none" w:sz="0" w:space="0" w:color="auto"/>
                          </w:divBdr>
                        </w:div>
                        <w:div w:id="366224864">
                          <w:marLeft w:val="0"/>
                          <w:marRight w:val="0"/>
                          <w:marTop w:val="0"/>
                          <w:marBottom w:val="0"/>
                          <w:divBdr>
                            <w:top w:val="none" w:sz="0" w:space="0" w:color="auto"/>
                            <w:left w:val="none" w:sz="0" w:space="0" w:color="auto"/>
                            <w:bottom w:val="dotted" w:sz="6" w:space="0" w:color="FFFFFF"/>
                            <w:right w:val="none" w:sz="0" w:space="0" w:color="auto"/>
                          </w:divBdr>
                        </w:div>
                        <w:div w:id="283316482">
                          <w:marLeft w:val="0"/>
                          <w:marRight w:val="0"/>
                          <w:marTop w:val="0"/>
                          <w:marBottom w:val="0"/>
                          <w:divBdr>
                            <w:top w:val="none" w:sz="0" w:space="0" w:color="auto"/>
                            <w:left w:val="none" w:sz="0" w:space="0" w:color="auto"/>
                            <w:bottom w:val="dotted" w:sz="6" w:space="0" w:color="FFFFFF"/>
                            <w:right w:val="none" w:sz="0" w:space="0" w:color="auto"/>
                          </w:divBdr>
                        </w:div>
                        <w:div w:id="300962968">
                          <w:marLeft w:val="0"/>
                          <w:marRight w:val="0"/>
                          <w:marTop w:val="0"/>
                          <w:marBottom w:val="0"/>
                          <w:divBdr>
                            <w:top w:val="none" w:sz="0" w:space="0" w:color="auto"/>
                            <w:left w:val="none" w:sz="0" w:space="0" w:color="auto"/>
                            <w:bottom w:val="dotted" w:sz="6" w:space="0" w:color="FFFFFF"/>
                            <w:right w:val="none" w:sz="0" w:space="0" w:color="auto"/>
                          </w:divBdr>
                        </w:div>
                        <w:div w:id="2086149660">
                          <w:marLeft w:val="0"/>
                          <w:marRight w:val="0"/>
                          <w:marTop w:val="0"/>
                          <w:marBottom w:val="0"/>
                          <w:divBdr>
                            <w:top w:val="none" w:sz="0" w:space="0" w:color="auto"/>
                            <w:left w:val="none" w:sz="0" w:space="0" w:color="auto"/>
                            <w:bottom w:val="dotted" w:sz="6" w:space="0" w:color="FFFFFF"/>
                            <w:right w:val="none" w:sz="0" w:space="0" w:color="auto"/>
                          </w:divBdr>
                        </w:div>
                        <w:div w:id="659847603">
                          <w:marLeft w:val="0"/>
                          <w:marRight w:val="0"/>
                          <w:marTop w:val="0"/>
                          <w:marBottom w:val="0"/>
                          <w:divBdr>
                            <w:top w:val="none" w:sz="0" w:space="0" w:color="auto"/>
                            <w:left w:val="none" w:sz="0" w:space="0" w:color="auto"/>
                            <w:bottom w:val="dotted" w:sz="6" w:space="0" w:color="FFFFFF"/>
                            <w:right w:val="none" w:sz="0" w:space="0" w:color="auto"/>
                          </w:divBdr>
                        </w:div>
                      </w:divsChild>
                    </w:div>
                    <w:div w:id="717776008">
                      <w:marLeft w:val="0"/>
                      <w:marRight w:val="0"/>
                      <w:marTop w:val="0"/>
                      <w:marBottom w:val="0"/>
                      <w:divBdr>
                        <w:top w:val="none" w:sz="0" w:space="0" w:color="auto"/>
                        <w:left w:val="none" w:sz="0" w:space="0" w:color="auto"/>
                        <w:bottom w:val="none" w:sz="0" w:space="0" w:color="auto"/>
                        <w:right w:val="none" w:sz="0" w:space="0" w:color="auto"/>
                      </w:divBdr>
                      <w:divsChild>
                        <w:div w:id="2140802445">
                          <w:marLeft w:val="0"/>
                          <w:marRight w:val="0"/>
                          <w:marTop w:val="0"/>
                          <w:marBottom w:val="0"/>
                          <w:divBdr>
                            <w:top w:val="none" w:sz="0" w:space="0" w:color="auto"/>
                            <w:left w:val="none" w:sz="0" w:space="0" w:color="auto"/>
                            <w:bottom w:val="dotted" w:sz="6" w:space="0" w:color="FFFFFF"/>
                            <w:right w:val="none" w:sz="0" w:space="0" w:color="auto"/>
                          </w:divBdr>
                        </w:div>
                        <w:div w:id="1717779880">
                          <w:marLeft w:val="0"/>
                          <w:marRight w:val="0"/>
                          <w:marTop w:val="0"/>
                          <w:marBottom w:val="0"/>
                          <w:divBdr>
                            <w:top w:val="none" w:sz="0" w:space="0" w:color="auto"/>
                            <w:left w:val="none" w:sz="0" w:space="0" w:color="auto"/>
                            <w:bottom w:val="dotted" w:sz="6" w:space="0" w:color="FFFFFF"/>
                            <w:right w:val="none" w:sz="0" w:space="0" w:color="auto"/>
                          </w:divBdr>
                        </w:div>
                        <w:div w:id="1615820156">
                          <w:marLeft w:val="0"/>
                          <w:marRight w:val="0"/>
                          <w:marTop w:val="0"/>
                          <w:marBottom w:val="0"/>
                          <w:divBdr>
                            <w:top w:val="none" w:sz="0" w:space="0" w:color="auto"/>
                            <w:left w:val="none" w:sz="0" w:space="0" w:color="auto"/>
                            <w:bottom w:val="dotted" w:sz="6" w:space="0" w:color="FFFFFF"/>
                            <w:right w:val="none" w:sz="0" w:space="0" w:color="auto"/>
                          </w:divBdr>
                        </w:div>
                        <w:div w:id="938878025">
                          <w:marLeft w:val="0"/>
                          <w:marRight w:val="0"/>
                          <w:marTop w:val="0"/>
                          <w:marBottom w:val="0"/>
                          <w:divBdr>
                            <w:top w:val="none" w:sz="0" w:space="0" w:color="auto"/>
                            <w:left w:val="none" w:sz="0" w:space="0" w:color="auto"/>
                            <w:bottom w:val="dotted" w:sz="6" w:space="0" w:color="FFFFFF"/>
                            <w:right w:val="none" w:sz="0" w:space="0" w:color="auto"/>
                          </w:divBdr>
                        </w:div>
                        <w:div w:id="105467554">
                          <w:marLeft w:val="0"/>
                          <w:marRight w:val="0"/>
                          <w:marTop w:val="0"/>
                          <w:marBottom w:val="0"/>
                          <w:divBdr>
                            <w:top w:val="none" w:sz="0" w:space="0" w:color="auto"/>
                            <w:left w:val="none" w:sz="0" w:space="0" w:color="auto"/>
                            <w:bottom w:val="dotted" w:sz="6" w:space="0" w:color="FFFFFF"/>
                            <w:right w:val="none" w:sz="0" w:space="0" w:color="auto"/>
                          </w:divBdr>
                        </w:div>
                      </w:divsChild>
                    </w:div>
                  </w:divsChild>
                </w:div>
              </w:divsChild>
            </w:div>
          </w:divsChild>
        </w:div>
        <w:div w:id="493882161">
          <w:marLeft w:val="0"/>
          <w:marRight w:val="0"/>
          <w:marTop w:val="0"/>
          <w:marBottom w:val="0"/>
          <w:divBdr>
            <w:top w:val="none" w:sz="0" w:space="0" w:color="auto"/>
            <w:left w:val="none" w:sz="0" w:space="0" w:color="auto"/>
            <w:bottom w:val="none" w:sz="0" w:space="0" w:color="auto"/>
            <w:right w:val="none" w:sz="0" w:space="0" w:color="auto"/>
          </w:divBdr>
          <w:divsChild>
            <w:div w:id="1732843439">
              <w:marLeft w:val="0"/>
              <w:marRight w:val="0"/>
              <w:marTop w:val="0"/>
              <w:marBottom w:val="0"/>
              <w:divBdr>
                <w:top w:val="none" w:sz="0" w:space="0" w:color="auto"/>
                <w:left w:val="none" w:sz="0" w:space="0" w:color="auto"/>
                <w:bottom w:val="none" w:sz="0" w:space="0" w:color="auto"/>
                <w:right w:val="none" w:sz="0" w:space="0" w:color="auto"/>
              </w:divBdr>
              <w:divsChild>
                <w:div w:id="2004160709">
                  <w:marLeft w:val="-225"/>
                  <w:marRight w:val="-225"/>
                  <w:marTop w:val="0"/>
                  <w:marBottom w:val="0"/>
                  <w:divBdr>
                    <w:top w:val="none" w:sz="0" w:space="0" w:color="auto"/>
                    <w:left w:val="none" w:sz="0" w:space="0" w:color="auto"/>
                    <w:bottom w:val="none" w:sz="0" w:space="0" w:color="auto"/>
                    <w:right w:val="none" w:sz="0" w:space="0" w:color="auto"/>
                  </w:divBdr>
                  <w:divsChild>
                    <w:div w:id="61198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584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4010</Words>
  <Characters>22863</Characters>
  <Application>Microsoft Office Word</Application>
  <DocSecurity>0</DocSecurity>
  <Lines>190</Lines>
  <Paragraphs>53</Paragraphs>
  <ScaleCrop>false</ScaleCrop>
  <Company/>
  <LinksUpToDate>false</LinksUpToDate>
  <CharactersWithSpaces>26820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Ljubisa Motika</dc:creator>
  <cp:keywords/>
  <dc:description/>
  <cp:lastModifiedBy>Ljubisa Motika</cp:lastModifiedBy>
  <cp:revision>3</cp:revision>
  <dcterms:created xsi:type="dcterms:W3CDTF">2026-06-09T08:29:00Z</dcterms:created>
  <dcterms:modified xsi:type="dcterms:W3CDTF">2026-06-09T08:31:00Z</dcterms:modified>
</cp:coreProperties>
</file>