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Na temelju članaka 6. stav (3) Pravilnika o orijentacionim mjerilima za rad tužilaca u tužilaštvima u Bosni i Hercegovini („Službeni glasnik BiH“, broj: 64/16, 96/16 i 93/2017), članaka 6.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za izradu planova rješavanja starih predmeta u tužilaštvima u BiH, broj: 13-02-3963-1/14 od 19.12.2014. godine,</w:t>
      </w:r>
      <w:r w:rsidR="001D582B" w:rsidRPr="00823624">
        <w:rPr>
          <w:rFonts w:ascii="Arial" w:eastAsia="CIDFont+F1" w:hAnsi="Arial" w:cs="Arial"/>
          <w:i/>
          <w:color w:val="000000"/>
          <w:szCs w:val="24"/>
          <w:lang w:val="hr-BA"/>
        </w:rPr>
        <w:t xml:space="preserve"> </w:t>
      </w:r>
      <w:r w:rsidRPr="00823624">
        <w:rPr>
          <w:rFonts w:ascii="Arial" w:eastAsia="CIDFont+F1" w:hAnsi="Arial" w:cs="Arial"/>
          <w:i/>
          <w:color w:val="000000"/>
          <w:szCs w:val="24"/>
          <w:lang w:val="hr-BA"/>
        </w:rPr>
        <w:t xml:space="preserve">članaka 1.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o dopuni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za izradu planova rješavanja starih predmeta u tužilaštvima u BiH, broj: 13-02-3820-1/2015 od 24.12.2015. godine, članaka 1.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o izmjenama i dopuni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za izradu planova rješavanja starih predmeta u tužilaštvima u BiH, broj: 13-02-3-1272-1/2016 od 18.04.2016. godine, članaka 1.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o izmjenama i dopunama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za izradu planova rješavanja starih predmeta u tužilaštvima u </w:t>
      </w:r>
      <w:proofErr w:type="spellStart"/>
      <w:r w:rsidRPr="00823624">
        <w:rPr>
          <w:rFonts w:ascii="Arial" w:eastAsia="CIDFont+F1" w:hAnsi="Arial" w:cs="Arial"/>
          <w:i/>
          <w:color w:val="000000"/>
          <w:szCs w:val="24"/>
          <w:lang w:val="hr-BA"/>
        </w:rPr>
        <w:t>BiH,broj</w:t>
      </w:r>
      <w:proofErr w:type="spellEnd"/>
      <w:r w:rsidRPr="00823624">
        <w:rPr>
          <w:rFonts w:ascii="Arial" w:eastAsia="CIDFont+F1" w:hAnsi="Arial" w:cs="Arial"/>
          <w:i/>
          <w:color w:val="000000"/>
          <w:szCs w:val="24"/>
          <w:lang w:val="hr-BA"/>
        </w:rPr>
        <w:t xml:space="preserve">: 13-02-3-3492-1/2017 od 10.11.2017. godine, glavni kantonalni tužilac Kantona 10 u Livnu, donosi sljedeći </w:t>
      </w: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u w:val="single"/>
          <w:lang w:val="hr-BA"/>
        </w:rPr>
      </w:pPr>
      <w:r w:rsidRPr="00823624">
        <w:rPr>
          <w:rFonts w:ascii="Arial" w:eastAsia="CIDFont+F1" w:hAnsi="Arial" w:cs="Arial"/>
          <w:b/>
          <w:i/>
          <w:color w:val="000000"/>
          <w:szCs w:val="24"/>
          <w:u w:val="single"/>
          <w:lang w:val="hr-BA"/>
        </w:rPr>
        <w:t>P L A N</w:t>
      </w:r>
    </w:p>
    <w:p w:rsidR="000724C8" w:rsidRPr="00823624" w:rsidRDefault="000724C8" w:rsidP="000724C8">
      <w:pPr>
        <w:autoSpaceDE w:val="0"/>
        <w:autoSpaceDN w:val="0"/>
        <w:adjustRightInd w:val="0"/>
        <w:jc w:val="center"/>
        <w:rPr>
          <w:rFonts w:ascii="Arial" w:eastAsia="CIDFont+F1" w:hAnsi="Arial" w:cs="Arial"/>
          <w:b/>
          <w:i/>
          <w:color w:val="000000"/>
          <w:szCs w:val="24"/>
          <w:u w:val="single"/>
          <w:lang w:val="hr-BA"/>
        </w:rPr>
      </w:pPr>
      <w:r w:rsidRPr="00823624">
        <w:rPr>
          <w:rFonts w:ascii="Arial" w:eastAsia="CIDFont+F1" w:hAnsi="Arial" w:cs="Arial"/>
          <w:b/>
          <w:i/>
          <w:color w:val="000000"/>
          <w:szCs w:val="24"/>
          <w:u w:val="single"/>
          <w:lang w:val="hr-BA"/>
        </w:rPr>
        <w:t>RJEŠAVANJA STARIH PREDMETA</w:t>
      </w:r>
    </w:p>
    <w:p w:rsidR="000724C8" w:rsidRPr="00823624" w:rsidRDefault="000724C8" w:rsidP="000724C8">
      <w:pPr>
        <w:autoSpaceDE w:val="0"/>
        <w:autoSpaceDN w:val="0"/>
        <w:adjustRightInd w:val="0"/>
        <w:jc w:val="center"/>
        <w:rPr>
          <w:rFonts w:ascii="Arial" w:eastAsia="CIDFont+F1" w:hAnsi="Arial" w:cs="Arial"/>
          <w:b/>
          <w:i/>
          <w:color w:val="000000"/>
          <w:szCs w:val="24"/>
          <w:u w:val="single"/>
          <w:lang w:val="hr-BA"/>
        </w:rPr>
      </w:pPr>
      <w:r w:rsidRPr="00823624">
        <w:rPr>
          <w:rFonts w:ascii="Arial" w:eastAsia="CIDFont+F1" w:hAnsi="Arial" w:cs="Arial"/>
          <w:b/>
          <w:i/>
          <w:color w:val="000000"/>
          <w:szCs w:val="24"/>
          <w:u w:val="single"/>
          <w:lang w:val="hr-BA"/>
        </w:rPr>
        <w:t>ZA 2019. GODINU</w:t>
      </w:r>
    </w:p>
    <w:p w:rsidR="000724C8" w:rsidRPr="00823624" w:rsidRDefault="000724C8" w:rsidP="000724C8">
      <w:pPr>
        <w:autoSpaceDE w:val="0"/>
        <w:autoSpaceDN w:val="0"/>
        <w:adjustRightInd w:val="0"/>
        <w:jc w:val="center"/>
        <w:rPr>
          <w:rFonts w:ascii="Arial" w:eastAsia="CIDFont+F1" w:hAnsi="Arial" w:cs="Arial"/>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Članak 1.</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(Predmet)</w:t>
      </w:r>
    </w:p>
    <w:p w:rsidR="000724C8" w:rsidRPr="00823624" w:rsidRDefault="000724C8" w:rsidP="000724C8">
      <w:pPr>
        <w:autoSpaceDE w:val="0"/>
        <w:autoSpaceDN w:val="0"/>
        <w:adjustRightInd w:val="0"/>
        <w:jc w:val="center"/>
        <w:rPr>
          <w:rFonts w:ascii="Arial" w:eastAsia="CIDFont+F1" w:hAnsi="Arial" w:cs="Arial"/>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Planom rješavanja starih predmeta Kantonalnog tužilaštva Kantona 10 u Livnu za 2019. godinu (u daljem tekstu: Plan rješavanja starih predmeta) utvrđuje se broj i struktura starih predmeta u Kantonalnom tužilaštvu Kantona 10 u Livnu (u daljem tekstu: Tužilaštvo) i određuje mjere, nosioci i rokovi za njihovo rješavanje.</w:t>
      </w: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Članak 2.</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(Cilj)</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(1) U skladu s Planom rada Tužilaštva za 2019.godinu Planom rješavanja starih predmeta utvrđuje se obaveza </w:t>
      </w:r>
      <w:proofErr w:type="spellStart"/>
      <w:r w:rsidRPr="00823624">
        <w:rPr>
          <w:rFonts w:ascii="Arial" w:eastAsia="CIDFont+F1" w:hAnsi="Arial" w:cs="Arial"/>
          <w:i/>
          <w:color w:val="000000"/>
          <w:szCs w:val="24"/>
          <w:lang w:val="hr-BA"/>
        </w:rPr>
        <w:t>postupajućim</w:t>
      </w:r>
      <w:proofErr w:type="spellEnd"/>
      <w:r w:rsidRPr="00823624">
        <w:rPr>
          <w:rFonts w:ascii="Arial" w:eastAsia="CIDFont+F1" w:hAnsi="Arial" w:cs="Arial"/>
          <w:i/>
          <w:color w:val="000000"/>
          <w:szCs w:val="24"/>
          <w:lang w:val="hr-BA"/>
        </w:rPr>
        <w:t xml:space="preserve"> tužiocima da tokom planskog perioda završe sve stare predmete (2</w:t>
      </w:r>
      <w:r w:rsidR="001D582B" w:rsidRPr="00823624">
        <w:rPr>
          <w:rFonts w:ascii="Arial" w:eastAsia="CIDFont+F1" w:hAnsi="Arial" w:cs="Arial"/>
          <w:i/>
          <w:color w:val="000000"/>
          <w:szCs w:val="24"/>
          <w:lang w:val="hr-BA"/>
        </w:rPr>
        <w:t xml:space="preserve"> predmeta</w:t>
      </w:r>
      <w:r w:rsidRPr="00823624">
        <w:rPr>
          <w:rFonts w:ascii="Arial" w:eastAsia="CIDFont+F1" w:hAnsi="Arial" w:cs="Arial"/>
          <w:i/>
          <w:color w:val="000000"/>
          <w:szCs w:val="24"/>
          <w:lang w:val="hr-BA"/>
        </w:rPr>
        <w:t>).</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(2) Izuzetno od stava (1) ukoliko nije moguće završiti stare predmete tužioci su dužni dovesti ih u stanje da se jedino objektivne okolnosti mogu uzeti kao razlog </w:t>
      </w:r>
      <w:proofErr w:type="spellStart"/>
      <w:r w:rsidRPr="00823624">
        <w:rPr>
          <w:rFonts w:ascii="Arial" w:eastAsia="CIDFont+F1" w:hAnsi="Arial" w:cs="Arial"/>
          <w:i/>
          <w:color w:val="000000"/>
          <w:szCs w:val="24"/>
          <w:lang w:val="hr-BA"/>
        </w:rPr>
        <w:t>neokončanja</w:t>
      </w:r>
      <w:proofErr w:type="spellEnd"/>
      <w:r w:rsidRPr="00823624">
        <w:rPr>
          <w:rFonts w:ascii="Arial" w:eastAsia="CIDFont+F1" w:hAnsi="Arial" w:cs="Arial"/>
          <w:i/>
          <w:color w:val="000000"/>
          <w:szCs w:val="24"/>
          <w:lang w:val="hr-BA"/>
        </w:rPr>
        <w:t xml:space="preserve"> predmeta.</w:t>
      </w: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Članak 3.</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(Stari predmeti)</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(1) Plan rješavanja starih predmeta obuhvaća nezavršene KT i </w:t>
      </w:r>
      <w:proofErr w:type="spellStart"/>
      <w:r w:rsidRPr="00823624">
        <w:rPr>
          <w:rFonts w:ascii="Arial" w:eastAsia="CIDFont+F1" w:hAnsi="Arial" w:cs="Arial"/>
          <w:i/>
          <w:color w:val="000000"/>
          <w:szCs w:val="24"/>
          <w:lang w:val="hr-BA"/>
        </w:rPr>
        <w:t>KTA</w:t>
      </w:r>
      <w:proofErr w:type="spellEnd"/>
      <w:r w:rsidRPr="00823624">
        <w:rPr>
          <w:rFonts w:ascii="Arial" w:eastAsia="CIDFont+F1" w:hAnsi="Arial" w:cs="Arial"/>
          <w:i/>
          <w:color w:val="000000"/>
          <w:szCs w:val="24"/>
          <w:lang w:val="hr-BA"/>
        </w:rPr>
        <w:t xml:space="preserve"> predmete otvorene 2017.godine i ranije u kojima je tokom planskog perioda objektivno moguće donijeti tužilačku odluku.</w:t>
      </w:r>
    </w:p>
    <w:p w:rsidR="000724C8" w:rsidRPr="00823624" w:rsidRDefault="00046489"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(2) Su</w:t>
      </w:r>
      <w:r w:rsidR="000724C8" w:rsidRPr="00823624">
        <w:rPr>
          <w:rFonts w:ascii="Arial" w:eastAsia="CIDFont+F1" w:hAnsi="Arial" w:cs="Arial"/>
          <w:i/>
          <w:color w:val="000000"/>
          <w:szCs w:val="24"/>
          <w:lang w:val="hr-BA"/>
        </w:rPr>
        <w:t xml:space="preserve">glasno </w:t>
      </w:r>
      <w:r w:rsidRPr="00823624">
        <w:rPr>
          <w:rFonts w:ascii="Arial" w:eastAsia="CIDFont+F1" w:hAnsi="Arial" w:cs="Arial"/>
          <w:i/>
          <w:color w:val="000000"/>
          <w:szCs w:val="24"/>
          <w:lang w:val="hr-BA"/>
        </w:rPr>
        <w:t>č</w:t>
      </w:r>
      <w:r w:rsidR="000724C8" w:rsidRPr="00823624">
        <w:rPr>
          <w:rFonts w:ascii="Arial" w:eastAsia="CIDFont+F1" w:hAnsi="Arial" w:cs="Arial"/>
          <w:i/>
          <w:color w:val="000000"/>
          <w:szCs w:val="24"/>
          <w:lang w:val="hr-BA"/>
        </w:rPr>
        <w:t xml:space="preserve">lanku 4. </w:t>
      </w:r>
      <w:proofErr w:type="spellStart"/>
      <w:r w:rsidR="000724C8" w:rsidRPr="00823624">
        <w:rPr>
          <w:rFonts w:ascii="Arial" w:eastAsia="CIDFont+F1" w:hAnsi="Arial" w:cs="Arial"/>
          <w:i/>
          <w:color w:val="000000"/>
          <w:szCs w:val="24"/>
          <w:lang w:val="hr-BA"/>
        </w:rPr>
        <w:t>Uputstva</w:t>
      </w:r>
      <w:proofErr w:type="spellEnd"/>
      <w:r w:rsidR="000724C8" w:rsidRPr="00823624">
        <w:rPr>
          <w:rFonts w:ascii="Arial" w:eastAsia="CIDFont+F1" w:hAnsi="Arial" w:cs="Arial"/>
          <w:i/>
          <w:color w:val="000000"/>
          <w:szCs w:val="24"/>
          <w:lang w:val="hr-BA"/>
        </w:rPr>
        <w:t xml:space="preserve"> za izradu planova rješavanja starih predmeta u tužilaštvima u BiH, broj: 13-02-3963-1/2014 od 19.12.2014 godine (u daljem tekstu: </w:t>
      </w:r>
      <w:proofErr w:type="spellStart"/>
      <w:r w:rsidR="000724C8" w:rsidRPr="00823624">
        <w:rPr>
          <w:rFonts w:ascii="Arial" w:eastAsia="CIDFont+F1" w:hAnsi="Arial" w:cs="Arial"/>
          <w:i/>
          <w:color w:val="000000"/>
          <w:szCs w:val="24"/>
          <w:lang w:val="hr-BA"/>
        </w:rPr>
        <w:t>Uputstvo</w:t>
      </w:r>
      <w:proofErr w:type="spellEnd"/>
      <w:r w:rsidR="000724C8" w:rsidRPr="00823624">
        <w:rPr>
          <w:rFonts w:ascii="Arial" w:eastAsia="CIDFont+F1" w:hAnsi="Arial" w:cs="Arial"/>
          <w:i/>
          <w:color w:val="000000"/>
          <w:szCs w:val="24"/>
          <w:lang w:val="hr-BA"/>
        </w:rPr>
        <w:t xml:space="preserve"> za izradu planova) iz Plana rješavanja starih predmeta isključene su sljedeće vrste predmeta:</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a) stari predmeti u kojima su raspisane potjernice;</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b) predmeti ratnih zločina, koji se rješavaju u skladu s posebnim planovima i</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lastRenderedPageBreak/>
        <w:t>c) predmeti za krivična djela za koje je propisana kazna zatvora do tri godine, u kojima se ne može izdati potjernica, a osumnjičeni je nedostupan.</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 (3) Suglasno </w:t>
      </w:r>
      <w:proofErr w:type="spellStart"/>
      <w:r w:rsidRPr="00823624">
        <w:rPr>
          <w:rFonts w:ascii="Arial" w:eastAsia="CIDFont+F1" w:hAnsi="Arial" w:cs="Arial"/>
          <w:i/>
          <w:color w:val="000000"/>
          <w:szCs w:val="24"/>
          <w:lang w:val="hr-BA"/>
        </w:rPr>
        <w:t>Uputstvu</w:t>
      </w:r>
      <w:proofErr w:type="spellEnd"/>
      <w:r w:rsidRPr="00823624">
        <w:rPr>
          <w:rFonts w:ascii="Arial" w:eastAsia="CIDFont+F1" w:hAnsi="Arial" w:cs="Arial"/>
          <w:i/>
          <w:color w:val="000000"/>
          <w:szCs w:val="24"/>
          <w:lang w:val="hr-BA"/>
        </w:rPr>
        <w:t xml:space="preserve"> za izradu planova, Plan rješ</w:t>
      </w:r>
      <w:r w:rsidR="00046489" w:rsidRPr="00823624">
        <w:rPr>
          <w:rFonts w:ascii="Arial" w:eastAsia="CIDFont+F1" w:hAnsi="Arial" w:cs="Arial"/>
          <w:i/>
          <w:color w:val="000000"/>
          <w:szCs w:val="24"/>
          <w:lang w:val="hr-BA"/>
        </w:rPr>
        <w:t>avanja starih predmeta obuhvać</w:t>
      </w:r>
      <w:r w:rsidRPr="00823624">
        <w:rPr>
          <w:rFonts w:ascii="Arial" w:eastAsia="CIDFont+F1" w:hAnsi="Arial" w:cs="Arial"/>
          <w:i/>
          <w:color w:val="000000"/>
          <w:szCs w:val="24"/>
          <w:lang w:val="hr-BA"/>
        </w:rPr>
        <w:t xml:space="preserve">a i predmete koje ovo </w:t>
      </w:r>
      <w:proofErr w:type="spellStart"/>
      <w:r w:rsidRPr="00823624">
        <w:rPr>
          <w:rFonts w:ascii="Arial" w:eastAsia="CIDFont+F1" w:hAnsi="Arial" w:cs="Arial"/>
          <w:i/>
          <w:color w:val="000000"/>
          <w:szCs w:val="24"/>
          <w:lang w:val="hr-BA"/>
        </w:rPr>
        <w:t>uputstvo</w:t>
      </w:r>
      <w:proofErr w:type="spellEnd"/>
      <w:r w:rsidRPr="00823624">
        <w:rPr>
          <w:rFonts w:ascii="Arial" w:eastAsia="CIDFont+F1" w:hAnsi="Arial" w:cs="Arial"/>
          <w:i/>
          <w:color w:val="000000"/>
          <w:szCs w:val="24"/>
          <w:lang w:val="hr-BA"/>
        </w:rPr>
        <w:t xml:space="preserve"> ne</w:t>
      </w:r>
      <w:r w:rsidR="00046489" w:rsidRPr="00823624">
        <w:rPr>
          <w:rFonts w:ascii="Arial" w:eastAsia="CIDFont+F1" w:hAnsi="Arial" w:cs="Arial"/>
          <w:i/>
          <w:color w:val="000000"/>
          <w:szCs w:val="24"/>
          <w:lang w:val="hr-BA"/>
        </w:rPr>
        <w:t xml:space="preserve"> </w:t>
      </w:r>
      <w:r w:rsidRPr="00823624">
        <w:rPr>
          <w:rFonts w:ascii="Arial" w:eastAsia="CIDFont+F1" w:hAnsi="Arial" w:cs="Arial"/>
          <w:i/>
          <w:color w:val="000000"/>
          <w:szCs w:val="24"/>
          <w:lang w:val="hr-BA"/>
        </w:rPr>
        <w:t>predviđa za isključenje, mada njihovo okončanje nije moguće zbog objektivnih razloga, dakle razloga koji ne stoje na strani Tužilaš</w:t>
      </w:r>
      <w:r w:rsidR="00046489" w:rsidRPr="00823624">
        <w:rPr>
          <w:rFonts w:ascii="Arial" w:eastAsia="CIDFont+F1" w:hAnsi="Arial" w:cs="Arial"/>
          <w:i/>
          <w:color w:val="000000"/>
          <w:szCs w:val="24"/>
          <w:lang w:val="hr-BA"/>
        </w:rPr>
        <w:t>tva.</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(4) Predmeti iz stava (2) točke a) i c) i stavka (3) ovog članaka riješit će tokom planskog perioda, ukoliko objektivne okolnosti koje sprječavaju njihovo okončanje prestanu postojati.</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(5) Plan rješavanja starih predmeta iskazuje se tabelarnim prikazom ukupnog broja starih KT i </w:t>
      </w:r>
      <w:proofErr w:type="spellStart"/>
      <w:r w:rsidRPr="00823624">
        <w:rPr>
          <w:rFonts w:ascii="Arial" w:eastAsia="CIDFont+F1" w:hAnsi="Arial" w:cs="Arial"/>
          <w:i/>
          <w:color w:val="000000"/>
          <w:szCs w:val="24"/>
          <w:lang w:val="hr-BA"/>
        </w:rPr>
        <w:t>KTA</w:t>
      </w:r>
      <w:proofErr w:type="spellEnd"/>
      <w:r w:rsidRPr="00823624">
        <w:rPr>
          <w:rFonts w:ascii="Arial" w:eastAsia="CIDFont+F1" w:hAnsi="Arial" w:cs="Arial"/>
          <w:i/>
          <w:color w:val="000000"/>
          <w:szCs w:val="24"/>
          <w:lang w:val="hr-BA"/>
        </w:rPr>
        <w:t xml:space="preserve"> predmeta sa njihovim oznakama, zakonskim nazivom krivičnog djela i navođenjem odredbe Krivičnog zakona </w:t>
      </w:r>
      <w:proofErr w:type="spellStart"/>
      <w:r w:rsidRPr="00823624">
        <w:rPr>
          <w:rFonts w:ascii="Arial" w:eastAsia="CIDFont+F1" w:hAnsi="Arial" w:cs="Arial"/>
          <w:i/>
          <w:color w:val="000000"/>
          <w:szCs w:val="24"/>
          <w:lang w:val="hr-BA"/>
        </w:rPr>
        <w:t>FBIH</w:t>
      </w:r>
      <w:proofErr w:type="spellEnd"/>
      <w:r w:rsidRPr="00823624">
        <w:rPr>
          <w:rFonts w:ascii="Arial" w:eastAsia="CIDFont+F1" w:hAnsi="Arial" w:cs="Arial"/>
          <w:i/>
          <w:color w:val="000000"/>
          <w:szCs w:val="24"/>
          <w:lang w:val="hr-BA"/>
        </w:rPr>
        <w:t xml:space="preserve">, </w:t>
      </w:r>
      <w:proofErr w:type="spellStart"/>
      <w:r w:rsidRPr="00823624">
        <w:rPr>
          <w:rFonts w:ascii="Arial" w:eastAsia="CIDFont+F1" w:hAnsi="Arial" w:cs="Arial"/>
          <w:i/>
          <w:color w:val="000000"/>
          <w:szCs w:val="24"/>
          <w:lang w:val="hr-BA"/>
        </w:rPr>
        <w:t>postupajućim</w:t>
      </w:r>
      <w:proofErr w:type="spellEnd"/>
      <w:r w:rsidRPr="00823624">
        <w:rPr>
          <w:rFonts w:ascii="Arial" w:eastAsia="CIDFont+F1" w:hAnsi="Arial" w:cs="Arial"/>
          <w:i/>
          <w:color w:val="000000"/>
          <w:szCs w:val="24"/>
          <w:lang w:val="hr-BA"/>
        </w:rPr>
        <w:t xml:space="preserve"> tužiocima i ostalim parametrima iz članaka 6. </w:t>
      </w:r>
      <w:proofErr w:type="spellStart"/>
      <w:r w:rsidRPr="00823624">
        <w:rPr>
          <w:rFonts w:ascii="Arial" w:eastAsia="CIDFont+F1" w:hAnsi="Arial" w:cs="Arial"/>
          <w:i/>
          <w:color w:val="000000"/>
          <w:szCs w:val="24"/>
          <w:lang w:val="hr-BA"/>
        </w:rPr>
        <w:t>Uputstva</w:t>
      </w:r>
      <w:proofErr w:type="spellEnd"/>
      <w:r w:rsidRPr="00823624">
        <w:rPr>
          <w:rFonts w:ascii="Arial" w:eastAsia="CIDFont+F1" w:hAnsi="Arial" w:cs="Arial"/>
          <w:i/>
          <w:color w:val="000000"/>
          <w:szCs w:val="24"/>
          <w:lang w:val="hr-BA"/>
        </w:rPr>
        <w:t xml:space="preserve"> za izradu planova.</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(6) Tabelarni prikaz iz stava (5) ovog članaka automatski se generira u Sistemu za upravljanje predmetima u tužilaštvima (u daljem tekstu: </w:t>
      </w:r>
      <w:proofErr w:type="spellStart"/>
      <w:r w:rsidRPr="00823624">
        <w:rPr>
          <w:rFonts w:ascii="Arial" w:eastAsia="CIDFont+F1" w:hAnsi="Arial" w:cs="Arial"/>
          <w:i/>
          <w:color w:val="000000"/>
          <w:szCs w:val="24"/>
          <w:lang w:val="hr-BA"/>
        </w:rPr>
        <w:t>TCMS</w:t>
      </w:r>
      <w:proofErr w:type="spellEnd"/>
      <w:r w:rsidRPr="00823624">
        <w:rPr>
          <w:rFonts w:ascii="Arial" w:eastAsia="CIDFont+F1" w:hAnsi="Arial" w:cs="Arial"/>
          <w:i/>
          <w:color w:val="000000"/>
          <w:szCs w:val="24"/>
          <w:lang w:val="hr-BA"/>
        </w:rPr>
        <w:t>) i kao takav predstavlja sastavni dio ovog plana.</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Članak 4.</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(Predmeti koji će postati stari)</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Zadužuju se tužioci da usporedno s rješavanjem starih predmeta iz članaka 3. stav (6) ovog plana rješavaju i predmete koji će tokom planskog perioda steći status starog predmeta.</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Članak 5.</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(Aktivnosti na rješavanju starih predmeta)</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(1) Tužioci su dužni u starim predmetima uspostaviti i održavati odgovarajuću dinam</w:t>
      </w:r>
      <w:r w:rsidR="00244967" w:rsidRPr="00823624">
        <w:rPr>
          <w:rFonts w:ascii="Arial" w:eastAsia="CIDFont+F1" w:hAnsi="Arial" w:cs="Arial"/>
          <w:i/>
          <w:color w:val="000000"/>
          <w:szCs w:val="24"/>
          <w:lang w:val="hr-BA"/>
        </w:rPr>
        <w:t xml:space="preserve">iku kako bi do kraja godine svi </w:t>
      </w:r>
      <w:r w:rsidRPr="00823624">
        <w:rPr>
          <w:rFonts w:ascii="Arial" w:eastAsia="CIDFont+F1" w:hAnsi="Arial" w:cs="Arial"/>
          <w:i/>
          <w:color w:val="000000"/>
          <w:szCs w:val="24"/>
          <w:lang w:val="hr-BA"/>
        </w:rPr>
        <w:t>oni bili riješeni.</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(2) Optimalnu dinamiku u predmetima tužioci su dužni održavati redovni</w:t>
      </w:r>
      <w:r w:rsidR="00244967" w:rsidRPr="00823624">
        <w:rPr>
          <w:rFonts w:ascii="Arial" w:eastAsia="CIDFont+F1" w:hAnsi="Arial" w:cs="Arial"/>
          <w:i/>
          <w:color w:val="000000"/>
          <w:szCs w:val="24"/>
          <w:lang w:val="hr-BA"/>
        </w:rPr>
        <w:t xml:space="preserve">m i blagovremenim poduzimanjem </w:t>
      </w:r>
      <w:r w:rsidRPr="00823624">
        <w:rPr>
          <w:rFonts w:ascii="Arial" w:eastAsia="CIDFont+F1" w:hAnsi="Arial" w:cs="Arial"/>
          <w:i/>
          <w:color w:val="000000"/>
          <w:szCs w:val="24"/>
          <w:lang w:val="hr-BA"/>
        </w:rPr>
        <w:t>tužilačkih radnji i mjera iz svoje nadležnosti, pravilnim određivanjem i praćenjem optimalnih</w:t>
      </w:r>
      <w:r w:rsidR="00244967" w:rsidRPr="00823624">
        <w:rPr>
          <w:rFonts w:ascii="Arial" w:eastAsia="CIDFont+F1" w:hAnsi="Arial" w:cs="Arial"/>
          <w:i/>
          <w:color w:val="000000"/>
          <w:szCs w:val="24"/>
          <w:lang w:val="hr-BA"/>
        </w:rPr>
        <w:t xml:space="preserve"> rokova evidencije u </w:t>
      </w:r>
      <w:r w:rsidRPr="00823624">
        <w:rPr>
          <w:rFonts w:ascii="Arial" w:eastAsia="CIDFont+F1" w:hAnsi="Arial" w:cs="Arial"/>
          <w:i/>
          <w:color w:val="000000"/>
          <w:szCs w:val="24"/>
          <w:lang w:val="hr-BA"/>
        </w:rPr>
        <w:t>spisima i drugim efektivnim mjerama na koje su ovlašteni tako da period neaktivnos</w:t>
      </w:r>
      <w:r w:rsidR="00244967" w:rsidRPr="00823624">
        <w:rPr>
          <w:rFonts w:ascii="Arial" w:eastAsia="CIDFont+F1" w:hAnsi="Arial" w:cs="Arial"/>
          <w:i/>
          <w:color w:val="000000"/>
          <w:szCs w:val="24"/>
          <w:lang w:val="hr-BA"/>
        </w:rPr>
        <w:t xml:space="preserve">ti u predmetu (u daljem tekstu: </w:t>
      </w:r>
      <w:r w:rsidRPr="00823624">
        <w:rPr>
          <w:rFonts w:ascii="Arial" w:eastAsia="CIDFont+F1" w:hAnsi="Arial" w:cs="Arial"/>
          <w:i/>
          <w:color w:val="000000"/>
          <w:szCs w:val="24"/>
          <w:lang w:val="hr-BA"/>
        </w:rPr>
        <w:t>period neaktivnosti) bude sveden na najmanju moguću mjeru.</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(3) Period neaktivnosti, koji se rač</w:t>
      </w:r>
      <w:r w:rsidR="00244967" w:rsidRPr="00823624">
        <w:rPr>
          <w:rFonts w:ascii="Arial" w:eastAsia="CIDFont+F1" w:hAnsi="Arial" w:cs="Arial"/>
          <w:i/>
          <w:color w:val="000000"/>
          <w:szCs w:val="24"/>
          <w:lang w:val="hr-BA"/>
        </w:rPr>
        <w:t>una od dana po</w:t>
      </w:r>
      <w:r w:rsidRPr="00823624">
        <w:rPr>
          <w:rFonts w:ascii="Arial" w:eastAsia="CIDFont+F1" w:hAnsi="Arial" w:cs="Arial"/>
          <w:i/>
          <w:color w:val="000000"/>
          <w:szCs w:val="24"/>
          <w:lang w:val="hr-BA"/>
        </w:rPr>
        <w:t xml:space="preserve">duzimanja posljednje tužilačke radnje </w:t>
      </w:r>
      <w:r w:rsidR="00244967" w:rsidRPr="00823624">
        <w:rPr>
          <w:rFonts w:ascii="Arial" w:eastAsia="CIDFont+F1" w:hAnsi="Arial" w:cs="Arial"/>
          <w:i/>
          <w:color w:val="000000"/>
          <w:szCs w:val="24"/>
          <w:lang w:val="hr-BA"/>
        </w:rPr>
        <w:t xml:space="preserve">u spisu, iz objektivnih razloga </w:t>
      </w:r>
      <w:r w:rsidRPr="00823624">
        <w:rPr>
          <w:rFonts w:ascii="Arial" w:eastAsia="CIDFont+F1" w:hAnsi="Arial" w:cs="Arial"/>
          <w:i/>
          <w:color w:val="000000"/>
          <w:szCs w:val="24"/>
          <w:lang w:val="hr-BA"/>
        </w:rPr>
        <w:t>ne može trajati duže od dva mjeseca.</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(4) Ukoliko je period neaktivnosti jednom ili više puta prekoračen tužioci su dužni za svako takvo prekorač</w:t>
      </w:r>
      <w:r w:rsidR="00244967" w:rsidRPr="00823624">
        <w:rPr>
          <w:rFonts w:ascii="Arial" w:eastAsia="CIDFont+F1" w:hAnsi="Arial" w:cs="Arial"/>
          <w:i/>
          <w:color w:val="000000"/>
          <w:szCs w:val="24"/>
          <w:lang w:val="hr-BA"/>
        </w:rPr>
        <w:t xml:space="preserve">enje u </w:t>
      </w:r>
      <w:r w:rsidRPr="00823624">
        <w:rPr>
          <w:rFonts w:ascii="Arial" w:eastAsia="CIDFont+F1" w:hAnsi="Arial" w:cs="Arial"/>
          <w:i/>
          <w:color w:val="000000"/>
          <w:szCs w:val="24"/>
          <w:lang w:val="hr-BA"/>
        </w:rPr>
        <w:t>službenoj zabilješci navesti detaljne razloge i objašnjenja.</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(5) Tužioci su dužni prioritet u rješavanju dati starim predmetima koju su ranije otvoreni, te na kraju izvješ</w:t>
      </w:r>
      <w:r w:rsidR="00126FAC" w:rsidRPr="00823624">
        <w:rPr>
          <w:rFonts w:ascii="Arial" w:eastAsia="CIDFont+F1" w:hAnsi="Arial" w:cs="Arial"/>
          <w:i/>
          <w:color w:val="000000"/>
          <w:szCs w:val="24"/>
          <w:lang w:val="hr-BA"/>
        </w:rPr>
        <w:t xml:space="preserve">tajnog </w:t>
      </w:r>
      <w:r w:rsidRPr="00823624">
        <w:rPr>
          <w:rFonts w:ascii="Arial" w:eastAsia="CIDFont+F1" w:hAnsi="Arial" w:cs="Arial"/>
          <w:i/>
          <w:color w:val="000000"/>
          <w:szCs w:val="24"/>
          <w:lang w:val="hr-BA"/>
        </w:rPr>
        <w:t>perioda (polugodišnjeg i godišnjeg planskog okvira) dati obrazloženje razloga za nerješ</w:t>
      </w:r>
      <w:r w:rsidR="00126FAC" w:rsidRPr="00823624">
        <w:rPr>
          <w:rFonts w:ascii="Arial" w:eastAsia="CIDFont+F1" w:hAnsi="Arial" w:cs="Arial"/>
          <w:i/>
          <w:color w:val="000000"/>
          <w:szCs w:val="24"/>
          <w:lang w:val="hr-BA"/>
        </w:rPr>
        <w:t xml:space="preserve">avanje predmeta, koji su </w:t>
      </w:r>
      <w:r w:rsidRPr="00823624">
        <w:rPr>
          <w:rFonts w:ascii="Arial" w:eastAsia="CIDFont+F1" w:hAnsi="Arial" w:cs="Arial"/>
          <w:i/>
          <w:color w:val="000000"/>
          <w:szCs w:val="24"/>
          <w:lang w:val="hr-BA"/>
        </w:rPr>
        <w:t>prema starosti inicijalnog akta stariji od onih koji su riješeni u izvještajnom periodu.</w:t>
      </w: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Članak 6</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(Pomoćne evidencije)</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U cilju praćenja izvršenja Plana rješavanja starih predmeta Tužilaštvo će u skladu s Planom rada za 2019.godinu uspostaviti i voditi odgovarajuće evidencije.</w:t>
      </w: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lastRenderedPageBreak/>
        <w:t>Članak 7.</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(Aktivnosti glavnog tužioca)</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(1) Glavni tužilac će vršiti nadzor nad izvršenjem Plana rješavanja starih predmeta uvidom u evidencije o starim predmetima i poduzimanjem drugih mjera iz svoje nadležnosti.</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(2) O stupnju izvršenja Plana rješavanja starih predmeta tužioci su dužni izvještavati glavnog tužioca dostavljanjem obavještenja relevantnih za poduzimanje mjera iz njegove nadležnosti.</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(3) Glavni tužilac će kontinuirano pratiti realizaciju Plana rješavanja starih predmeta i istekom svaka dva mjeseca putem Kolegija Tužilaštva i na drugi prigodan način upoznavati tužioce o ostvarenim rezultatima, te mjerama koje se u tom pravcu imaju poduzeti.</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 xml:space="preserve">(4) Nakon pregleda predmeta i razgovora s </w:t>
      </w:r>
      <w:proofErr w:type="spellStart"/>
      <w:r w:rsidRPr="00823624">
        <w:rPr>
          <w:rFonts w:ascii="Arial" w:eastAsia="CIDFont+F1" w:hAnsi="Arial" w:cs="Arial"/>
          <w:i/>
          <w:color w:val="000000"/>
          <w:szCs w:val="24"/>
          <w:lang w:val="hr-BA"/>
        </w:rPr>
        <w:t>postupajućim</w:t>
      </w:r>
      <w:proofErr w:type="spellEnd"/>
      <w:r w:rsidRPr="00823624">
        <w:rPr>
          <w:rFonts w:ascii="Arial" w:eastAsia="CIDFont+F1" w:hAnsi="Arial" w:cs="Arial"/>
          <w:i/>
          <w:color w:val="000000"/>
          <w:szCs w:val="24"/>
          <w:lang w:val="hr-BA"/>
        </w:rPr>
        <w:t xml:space="preserve"> tužiocima glavni tužilac će odlučiti o eventualnim mjerama prema odgovornim tužiocima, ukoliko ne nađe da su razlozi neizvršavanja njegovih naloga izdanih u cilju rješavanja starih predmeta opravdani.</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(5) Glavni tužilac će istekom svakog kvartala planskog perioda izvršiti reviziju Plana rješavanja starih predmeta i evaluaciju ukupno ostvarenih rezultata, te odlučiti o potrebi eventualne korekcije ovog planskog dokumenta.</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(6) Glavni tužilac dostavlja polugodišnju i godišnju informaciju o realiziranju Plana rješavanja starih predmeta Visokom sudskom i tužilačkom vijeću Bosne i Hercegovine (u daljem tekstu: Vijeće).</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(7) Polugodišnja informacija dostavlja se Vijeću do 31.07.2019.godine, a godišnja do 31.01.2020.godine.</w:t>
      </w: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Članak 8</w:t>
      </w:r>
    </w:p>
    <w:p w:rsidR="000724C8" w:rsidRPr="00823624" w:rsidRDefault="000724C8" w:rsidP="000724C8">
      <w:pPr>
        <w:autoSpaceDE w:val="0"/>
        <w:autoSpaceDN w:val="0"/>
        <w:adjustRightInd w:val="0"/>
        <w:jc w:val="center"/>
        <w:rPr>
          <w:rFonts w:ascii="Arial" w:eastAsia="CIDFont+F1" w:hAnsi="Arial" w:cs="Arial"/>
          <w:b/>
          <w:i/>
          <w:color w:val="000000"/>
          <w:szCs w:val="24"/>
          <w:lang w:val="hr-BA"/>
        </w:rPr>
      </w:pPr>
      <w:r w:rsidRPr="00823624">
        <w:rPr>
          <w:rFonts w:ascii="Arial" w:eastAsia="CIDFont+F1" w:hAnsi="Arial" w:cs="Arial"/>
          <w:b/>
          <w:i/>
          <w:color w:val="000000"/>
          <w:szCs w:val="24"/>
          <w:lang w:val="hr-BA"/>
        </w:rPr>
        <w:t>(Stupanje na snagu)</w:t>
      </w: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Plan rješavanja starih predmeta stupa na snagu danom donošenja i objavljuje se na web stranici Tužilaštva.</w:t>
      </w:r>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Broj: A-</w:t>
      </w:r>
      <w:r w:rsidR="00B8721F" w:rsidRPr="00823624">
        <w:rPr>
          <w:rFonts w:ascii="Arial" w:eastAsia="CIDFont+F1" w:hAnsi="Arial" w:cs="Arial"/>
          <w:i/>
          <w:color w:val="000000"/>
          <w:szCs w:val="24"/>
          <w:lang w:val="hr-BA"/>
        </w:rPr>
        <w:t>45/19</w:t>
      </w:r>
    </w:p>
    <w:p w:rsidR="00623D4E" w:rsidRDefault="00B8721F" w:rsidP="000724C8">
      <w:pPr>
        <w:autoSpaceDE w:val="0"/>
        <w:autoSpaceDN w:val="0"/>
        <w:adjustRightInd w:val="0"/>
        <w:rPr>
          <w:rFonts w:ascii="Arial" w:eastAsia="CIDFont+F1" w:hAnsi="Arial" w:cs="Arial"/>
          <w:i/>
          <w:color w:val="000000"/>
          <w:szCs w:val="24"/>
          <w:lang w:val="hr-BA"/>
        </w:rPr>
      </w:pPr>
      <w:r w:rsidRPr="00823624">
        <w:rPr>
          <w:rFonts w:ascii="Arial" w:eastAsia="CIDFont+F1" w:hAnsi="Arial" w:cs="Arial"/>
          <w:i/>
          <w:color w:val="000000"/>
          <w:szCs w:val="24"/>
          <w:lang w:val="hr-BA"/>
        </w:rPr>
        <w:t>Livno, 17.01.2019. godine</w:t>
      </w:r>
    </w:p>
    <w:p w:rsidR="00823624" w:rsidRPr="00823624" w:rsidRDefault="00823624" w:rsidP="000724C8">
      <w:pPr>
        <w:autoSpaceDE w:val="0"/>
        <w:autoSpaceDN w:val="0"/>
        <w:adjustRightInd w:val="0"/>
        <w:rPr>
          <w:rFonts w:ascii="Arial" w:eastAsia="CIDFont+F1" w:hAnsi="Arial" w:cs="Arial"/>
          <w:i/>
          <w:color w:val="000000"/>
          <w:szCs w:val="24"/>
          <w:lang w:val="hr-BA"/>
        </w:rPr>
      </w:pPr>
      <w:bookmarkStart w:id="0" w:name="_GoBack"/>
      <w:bookmarkEnd w:id="0"/>
    </w:p>
    <w:p w:rsidR="000724C8" w:rsidRPr="00823624" w:rsidRDefault="000724C8" w:rsidP="000724C8">
      <w:pPr>
        <w:autoSpaceDE w:val="0"/>
        <w:autoSpaceDN w:val="0"/>
        <w:adjustRightInd w:val="0"/>
        <w:rPr>
          <w:rFonts w:ascii="Arial" w:eastAsia="CIDFont+F1" w:hAnsi="Arial" w:cs="Arial"/>
          <w:i/>
          <w:color w:val="000000"/>
          <w:szCs w:val="24"/>
          <w:lang w:val="hr-BA"/>
        </w:rPr>
      </w:pPr>
    </w:p>
    <w:p w:rsidR="000724C8" w:rsidRPr="00823624" w:rsidRDefault="000724C8" w:rsidP="000724C8">
      <w:pPr>
        <w:rPr>
          <w:rFonts w:ascii="Arial" w:hAnsi="Arial" w:cs="Arial"/>
          <w:i/>
          <w:szCs w:val="24"/>
        </w:rPr>
      </w:pPr>
    </w:p>
    <w:p w:rsidR="0048416B" w:rsidRDefault="00823624" w:rsidP="00823624">
      <w:pPr>
        <w:pStyle w:val="Bezproreda"/>
        <w:ind w:left="5664" w:firstLine="708"/>
        <w:rPr>
          <w:rFonts w:ascii="Arial" w:hAnsi="Arial" w:cs="Arial"/>
          <w:b/>
          <w:i/>
          <w:sz w:val="24"/>
          <w:szCs w:val="24"/>
          <w:lang w:val="hr-HR"/>
        </w:rPr>
      </w:pPr>
      <w:r>
        <w:rPr>
          <w:rFonts w:ascii="Arial" w:hAnsi="Arial" w:cs="Arial"/>
          <w:b/>
          <w:i/>
          <w:sz w:val="24"/>
          <w:szCs w:val="24"/>
          <w:lang w:val="hr-HR"/>
        </w:rPr>
        <w:t xml:space="preserve">          </w:t>
      </w:r>
      <w:r w:rsidRPr="00823624">
        <w:rPr>
          <w:rFonts w:ascii="Arial" w:hAnsi="Arial" w:cs="Arial"/>
          <w:b/>
          <w:i/>
          <w:sz w:val="24"/>
          <w:szCs w:val="24"/>
          <w:lang w:val="hr-HR"/>
        </w:rPr>
        <w:t>GLAVNI TUŽILAC</w:t>
      </w:r>
    </w:p>
    <w:p w:rsidR="00823624" w:rsidRPr="00823624" w:rsidRDefault="00823624" w:rsidP="00823624">
      <w:pPr>
        <w:pStyle w:val="Bezproreda"/>
        <w:ind w:left="5664" w:firstLine="708"/>
        <w:rPr>
          <w:rFonts w:ascii="Arial" w:hAnsi="Arial" w:cs="Arial"/>
          <w:b/>
          <w:i/>
          <w:sz w:val="24"/>
          <w:szCs w:val="24"/>
          <w:lang w:val="hr-HR"/>
        </w:rPr>
      </w:pPr>
    </w:p>
    <w:p w:rsidR="00823624" w:rsidRPr="00823624" w:rsidRDefault="00823624" w:rsidP="00823624">
      <w:pPr>
        <w:pStyle w:val="Bezproreda"/>
        <w:ind w:left="6372" w:firstLine="708"/>
        <w:rPr>
          <w:rFonts w:ascii="Arial" w:hAnsi="Arial" w:cs="Arial"/>
          <w:i/>
          <w:sz w:val="24"/>
          <w:szCs w:val="24"/>
          <w:lang w:val="hr-HR"/>
        </w:rPr>
      </w:pPr>
      <w:r w:rsidRPr="00823624">
        <w:rPr>
          <w:rFonts w:ascii="Arial" w:hAnsi="Arial" w:cs="Arial"/>
          <w:i/>
          <w:sz w:val="24"/>
          <w:szCs w:val="24"/>
          <w:lang w:val="hr-HR"/>
        </w:rPr>
        <w:t>Vaso Marinković</w:t>
      </w:r>
    </w:p>
    <w:sectPr w:rsidR="00823624" w:rsidRPr="00823624" w:rsidSect="00205300">
      <w:headerReference w:type="first" r:id="rId7"/>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7C2" w:rsidRDefault="009237C2" w:rsidP="00F60A17">
      <w:r>
        <w:separator/>
      </w:r>
    </w:p>
  </w:endnote>
  <w:endnote w:type="continuationSeparator" w:id="0">
    <w:p w:rsidR="009237C2" w:rsidRDefault="009237C2" w:rsidP="00F6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IDFont+F1">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7C2" w:rsidRDefault="009237C2" w:rsidP="00F60A17">
      <w:r>
        <w:separator/>
      </w:r>
    </w:p>
  </w:footnote>
  <w:footnote w:type="continuationSeparator" w:id="0">
    <w:p w:rsidR="009237C2" w:rsidRDefault="009237C2" w:rsidP="00F60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4B2" w:rsidRDefault="009237C2">
    <w:pPr>
      <w:pStyle w:val="Zaglavlje"/>
    </w:pPr>
    <w:r>
      <w:rPr>
        <w:noProof/>
        <w:lang w:eastAsia="hr-BA"/>
      </w:rPr>
      <w:pict w14:anchorId="160265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4C8"/>
    <w:rsid w:val="00046489"/>
    <w:rsid w:val="00061A81"/>
    <w:rsid w:val="000724C8"/>
    <w:rsid w:val="000A4122"/>
    <w:rsid w:val="000E29CE"/>
    <w:rsid w:val="001138A5"/>
    <w:rsid w:val="00126FAC"/>
    <w:rsid w:val="001D582B"/>
    <w:rsid w:val="00205300"/>
    <w:rsid w:val="00227C59"/>
    <w:rsid w:val="00244967"/>
    <w:rsid w:val="003B65D5"/>
    <w:rsid w:val="0048416B"/>
    <w:rsid w:val="005D04B2"/>
    <w:rsid w:val="00602D0D"/>
    <w:rsid w:val="00623D4E"/>
    <w:rsid w:val="006A6B30"/>
    <w:rsid w:val="006A75C2"/>
    <w:rsid w:val="008028A0"/>
    <w:rsid w:val="00823624"/>
    <w:rsid w:val="00883689"/>
    <w:rsid w:val="00894150"/>
    <w:rsid w:val="008E22AE"/>
    <w:rsid w:val="009237C2"/>
    <w:rsid w:val="00926DFD"/>
    <w:rsid w:val="00A35292"/>
    <w:rsid w:val="00AA4819"/>
    <w:rsid w:val="00B8721F"/>
    <w:rsid w:val="00DB1C0E"/>
    <w:rsid w:val="00E77EA9"/>
    <w:rsid w:val="00F60A17"/>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766EA1"/>
  <w15:chartTrackingRefBased/>
  <w15:docId w15:val="{438F0205-FF1C-472A-B91E-71B3ECA69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4C8"/>
    <w:pPr>
      <w:spacing w:after="0" w:line="240" w:lineRule="auto"/>
      <w:jc w:val="both"/>
    </w:pPr>
    <w:rPr>
      <w:rFonts w:ascii="Times New Roman" w:hAnsi="Times New Roman"/>
      <w:sz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pPr>
      <w:spacing w:after="0" w:line="240" w:lineRule="auto"/>
    </w:pPr>
  </w:style>
  <w:style w:type="paragraph" w:styleId="Zaglavlje">
    <w:name w:val="header"/>
    <w:basedOn w:val="Normal"/>
    <w:link w:val="ZaglavljeChar"/>
    <w:uiPriority w:val="99"/>
    <w:unhideWhenUsed/>
    <w:rsid w:val="00F60A17"/>
    <w:pPr>
      <w:tabs>
        <w:tab w:val="center" w:pos="4536"/>
        <w:tab w:val="right" w:pos="9072"/>
      </w:tabs>
      <w:jc w:val="left"/>
    </w:pPr>
    <w:rPr>
      <w:rFonts w:asciiTheme="minorHAnsi" w:hAnsiTheme="minorHAnsi"/>
      <w:sz w:val="22"/>
      <w:lang w:val="hr-BA"/>
    </w:r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jc w:val="left"/>
    </w:pPr>
    <w:rPr>
      <w:rFonts w:asciiTheme="minorHAnsi" w:hAnsiTheme="minorHAnsi"/>
      <w:sz w:val="22"/>
      <w:lang w:val="hr-BA"/>
    </w:r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pPr>
      <w:jc w:val="left"/>
    </w:pPr>
    <w:rPr>
      <w:rFonts w:ascii="Segoe UI" w:hAnsi="Segoe UI" w:cs="Segoe UI"/>
      <w:sz w:val="18"/>
      <w:szCs w:val="18"/>
      <w:lang w:val="hr-BA"/>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ko.rimac\Documents\Prilago&#273;eni%20predlo&#353;ci%20sustava%20Office\MemorandumKT10-s%20adresom.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4E2E3-685C-4A02-9CB5-A204D3AE0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MemorandumKT10-s adresom.dotm</Template>
  <TotalTime>66</TotalTime>
  <Pages>1</Pages>
  <Words>991</Words>
  <Characters>5650</Characters>
  <Application>Microsoft Office Word</Application>
  <DocSecurity>0</DocSecurity>
  <Lines>47</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Danko Rimac</cp:lastModifiedBy>
  <cp:revision>4</cp:revision>
  <cp:lastPrinted>2019-01-17T07:45:00Z</cp:lastPrinted>
  <dcterms:created xsi:type="dcterms:W3CDTF">2019-01-17T07:28:00Z</dcterms:created>
  <dcterms:modified xsi:type="dcterms:W3CDTF">2019-01-17T08:41:00Z</dcterms:modified>
</cp:coreProperties>
</file>