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248E8" w14:textId="77777777" w:rsidR="00A11169" w:rsidRPr="009C5D1F" w:rsidRDefault="00A11169">
      <w:pPr>
        <w:rPr>
          <w:lang w:val="en-US"/>
        </w:rPr>
      </w:pPr>
    </w:p>
    <w:p w14:paraId="6C83B75B" w14:textId="77777777" w:rsidR="00F12DDA" w:rsidRPr="009C5D1F" w:rsidRDefault="00F12DDA" w:rsidP="00F12DDA">
      <w:pPr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16B18181" w14:textId="77777777" w:rsidR="00276A8B" w:rsidRDefault="00276A8B" w:rsidP="00276A8B">
      <w:pPr>
        <w:jc w:val="center"/>
        <w:rPr>
          <w:rFonts w:ascii="Arial" w:hAnsi="Arial" w:cs="Arial"/>
          <w:b/>
          <w:sz w:val="22"/>
          <w:szCs w:val="22"/>
        </w:rPr>
      </w:pPr>
      <w:r w:rsidRPr="00524814">
        <w:rPr>
          <w:rFonts w:ascii="Arial" w:hAnsi="Arial" w:cs="Arial"/>
          <w:b/>
          <w:sz w:val="22"/>
          <w:szCs w:val="22"/>
        </w:rPr>
        <w:t>TAIEX međudržavna radionica o rodno zasnovanom nasilju i jednakom pristupu pravdi</w:t>
      </w:r>
    </w:p>
    <w:p w14:paraId="32C1E471" w14:textId="77777777" w:rsidR="00276A8B" w:rsidRDefault="00276A8B" w:rsidP="00276A8B">
      <w:pPr>
        <w:jc w:val="center"/>
        <w:rPr>
          <w:rFonts w:ascii="Arial" w:hAnsi="Arial" w:cs="Arial"/>
          <w:b/>
          <w:sz w:val="22"/>
          <w:szCs w:val="22"/>
        </w:rPr>
      </w:pPr>
    </w:p>
    <w:p w14:paraId="53658DD4" w14:textId="77777777" w:rsidR="00276A8B" w:rsidRPr="00524814" w:rsidRDefault="00276A8B" w:rsidP="00276A8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Zaključci</w:t>
      </w:r>
    </w:p>
    <w:p w14:paraId="79FEE27E" w14:textId="77777777" w:rsidR="00276A8B" w:rsidRPr="00524814" w:rsidRDefault="00276A8B" w:rsidP="00276A8B">
      <w:pPr>
        <w:jc w:val="center"/>
        <w:rPr>
          <w:rFonts w:ascii="Arial" w:hAnsi="Arial" w:cs="Arial"/>
          <w:b/>
          <w:sz w:val="22"/>
          <w:szCs w:val="22"/>
        </w:rPr>
      </w:pPr>
    </w:p>
    <w:p w14:paraId="4243EBDE" w14:textId="77777777" w:rsidR="00276A8B" w:rsidRDefault="00276A8B" w:rsidP="00276A8B">
      <w:pPr>
        <w:jc w:val="both"/>
        <w:rPr>
          <w:sz w:val="22"/>
          <w:szCs w:val="22"/>
        </w:rPr>
      </w:pPr>
    </w:p>
    <w:p w14:paraId="42BC734C" w14:textId="77777777" w:rsidR="00276A8B" w:rsidRDefault="00276A8B" w:rsidP="00276A8B">
      <w:pPr>
        <w:jc w:val="both"/>
        <w:rPr>
          <w:sz w:val="22"/>
          <w:szCs w:val="22"/>
        </w:rPr>
      </w:pPr>
    </w:p>
    <w:p w14:paraId="52A007AB" w14:textId="77777777" w:rsidR="00276A8B" w:rsidRPr="00524814" w:rsidRDefault="00276A8B" w:rsidP="00276A8B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bs-Latn-BA"/>
        </w:rPr>
      </w:pPr>
      <w:r w:rsidRPr="00524814">
        <w:rPr>
          <w:rFonts w:ascii="Arial" w:eastAsia="Calibri" w:hAnsi="Arial" w:cs="Arial"/>
          <w:sz w:val="22"/>
          <w:szCs w:val="22"/>
          <w:lang w:val="bs-Latn-BA"/>
        </w:rPr>
        <w:t xml:space="preserve">Nužno je uspostaviti adekvatne sisteme prikupljanja podataka o rodno zasnovanom nasilju, na nivou svih aktera </w:t>
      </w:r>
      <w:proofErr w:type="spellStart"/>
      <w:r w:rsidRPr="00524814">
        <w:rPr>
          <w:rFonts w:ascii="Arial" w:eastAsia="Calibri" w:hAnsi="Arial" w:cs="Arial"/>
          <w:sz w:val="22"/>
          <w:szCs w:val="22"/>
          <w:lang w:val="bs-Latn-BA"/>
        </w:rPr>
        <w:t>uključenih</w:t>
      </w:r>
      <w:proofErr w:type="spellEnd"/>
      <w:r w:rsidRPr="00524814">
        <w:rPr>
          <w:rFonts w:ascii="Arial" w:eastAsia="Calibri" w:hAnsi="Arial" w:cs="Arial"/>
          <w:sz w:val="22"/>
          <w:szCs w:val="22"/>
          <w:lang w:val="bs-Latn-BA"/>
        </w:rPr>
        <w:t xml:space="preserve"> u prevenciju, suzbijanje i </w:t>
      </w:r>
      <w:proofErr w:type="spellStart"/>
      <w:r w:rsidRPr="00524814">
        <w:rPr>
          <w:rFonts w:ascii="Arial" w:eastAsia="Calibri" w:hAnsi="Arial" w:cs="Arial"/>
          <w:sz w:val="22"/>
          <w:szCs w:val="22"/>
          <w:lang w:val="bs-Latn-BA"/>
        </w:rPr>
        <w:t>kažnjavanje</w:t>
      </w:r>
      <w:proofErr w:type="spellEnd"/>
      <w:r w:rsidRPr="00524814">
        <w:rPr>
          <w:rFonts w:ascii="Arial" w:eastAsia="Calibri" w:hAnsi="Arial" w:cs="Arial"/>
          <w:sz w:val="22"/>
          <w:szCs w:val="22"/>
          <w:lang w:val="bs-Latn-BA"/>
        </w:rPr>
        <w:t xml:space="preserve"> rodno zasnovanog nasilja i zaštitu žrtava nasilja, uključujući pravosudne organe BiH, kako bi se moglo utvrditi stanje u ovoj oblasti, a zatim provesti adekvatne mjere, uključujući njihov monitoring.</w:t>
      </w:r>
    </w:p>
    <w:p w14:paraId="60531BE3" w14:textId="77777777" w:rsidR="00276A8B" w:rsidRPr="00524814" w:rsidRDefault="00276A8B" w:rsidP="00276A8B">
      <w:pPr>
        <w:spacing w:after="160" w:line="259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val="bs-Latn-BA"/>
        </w:rPr>
      </w:pPr>
      <w:r w:rsidRPr="00524814">
        <w:rPr>
          <w:rFonts w:ascii="Arial" w:eastAsia="Calibri" w:hAnsi="Arial" w:cs="Arial"/>
          <w:sz w:val="22"/>
          <w:szCs w:val="22"/>
          <w:lang w:val="bs-Latn-BA"/>
        </w:rPr>
        <w:t>Preporučuje se da VSTV BiH i Agencija za ravnopravnost spolova BiH zajednički utvrde način prikupljanja podataka, te njihovog korištenja.</w:t>
      </w:r>
    </w:p>
    <w:p w14:paraId="6F61BB76" w14:textId="77777777" w:rsidR="00276A8B" w:rsidRPr="00524814" w:rsidRDefault="00276A8B" w:rsidP="00276A8B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bs-Latn-BA"/>
        </w:rPr>
      </w:pPr>
      <w:r w:rsidRPr="00524814">
        <w:rPr>
          <w:rFonts w:ascii="Arial" w:eastAsia="Calibri" w:hAnsi="Arial" w:cs="Arial"/>
          <w:sz w:val="22"/>
          <w:szCs w:val="22"/>
          <w:lang w:val="bs-Latn-BA"/>
        </w:rPr>
        <w:t xml:space="preserve">Efikasni postupci, provedeni u razumnom roku, minimiziraju </w:t>
      </w:r>
      <w:proofErr w:type="spellStart"/>
      <w:r w:rsidRPr="00524814">
        <w:rPr>
          <w:rFonts w:ascii="Arial" w:eastAsia="Calibri" w:hAnsi="Arial" w:cs="Arial"/>
          <w:sz w:val="22"/>
          <w:szCs w:val="22"/>
          <w:lang w:val="bs-Latn-BA"/>
        </w:rPr>
        <w:t>reviktimizaciju</w:t>
      </w:r>
      <w:proofErr w:type="spellEnd"/>
      <w:r w:rsidRPr="00524814">
        <w:rPr>
          <w:rFonts w:ascii="Arial" w:eastAsia="Calibri" w:hAnsi="Arial" w:cs="Arial"/>
          <w:sz w:val="22"/>
          <w:szCs w:val="22"/>
          <w:lang w:val="bs-Latn-BA"/>
        </w:rPr>
        <w:t xml:space="preserve"> žrtava, zbog čega policija, tužilaštva, sudovi i drugi subjekti zaštite moraju preuzeti </w:t>
      </w:r>
      <w:proofErr w:type="spellStart"/>
      <w:r w:rsidRPr="00524814">
        <w:rPr>
          <w:rFonts w:ascii="Arial" w:eastAsia="Calibri" w:hAnsi="Arial" w:cs="Arial"/>
          <w:sz w:val="22"/>
          <w:szCs w:val="22"/>
          <w:lang w:val="bs-Latn-BA"/>
        </w:rPr>
        <w:t>proaktivnu</w:t>
      </w:r>
      <w:proofErr w:type="spellEnd"/>
      <w:r w:rsidRPr="00524814">
        <w:rPr>
          <w:rFonts w:ascii="Arial" w:eastAsia="Calibri" w:hAnsi="Arial" w:cs="Arial"/>
          <w:sz w:val="22"/>
          <w:szCs w:val="22"/>
          <w:lang w:val="bs-Latn-BA"/>
        </w:rPr>
        <w:t xml:space="preserve"> ulogu, shodno svojim </w:t>
      </w:r>
      <w:proofErr w:type="spellStart"/>
      <w:r w:rsidRPr="00524814">
        <w:rPr>
          <w:rFonts w:ascii="Arial" w:eastAsia="Calibri" w:hAnsi="Arial" w:cs="Arial"/>
          <w:sz w:val="22"/>
          <w:szCs w:val="22"/>
          <w:lang w:val="bs-Latn-BA"/>
        </w:rPr>
        <w:t>nadležnostima</w:t>
      </w:r>
      <w:proofErr w:type="spellEnd"/>
      <w:r w:rsidRPr="00524814">
        <w:rPr>
          <w:rFonts w:ascii="Arial" w:eastAsia="Calibri" w:hAnsi="Arial" w:cs="Arial"/>
          <w:sz w:val="22"/>
          <w:szCs w:val="22"/>
          <w:lang w:val="bs-Latn-BA"/>
        </w:rPr>
        <w:t>.</w:t>
      </w:r>
    </w:p>
    <w:p w14:paraId="1361A291" w14:textId="77777777" w:rsidR="00276A8B" w:rsidRPr="00524814" w:rsidRDefault="00276A8B" w:rsidP="00276A8B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bs-Latn-BA"/>
        </w:rPr>
      </w:pPr>
      <w:r w:rsidRPr="00524814">
        <w:rPr>
          <w:rFonts w:ascii="Arial" w:eastAsia="Calibri" w:hAnsi="Arial" w:cs="Arial"/>
          <w:sz w:val="22"/>
          <w:szCs w:val="22"/>
          <w:lang w:val="bs-Latn-BA"/>
        </w:rPr>
        <w:t>Preporučuje se kadrovsko i materijalno jačanje centara za socijalni rad i centara za mentalno zdravlje.</w:t>
      </w:r>
    </w:p>
    <w:p w14:paraId="23A66287" w14:textId="77777777" w:rsidR="00276A8B" w:rsidRPr="00524814" w:rsidRDefault="00276A8B" w:rsidP="00276A8B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bs-Latn-BA"/>
        </w:rPr>
      </w:pPr>
      <w:r w:rsidRPr="00524814">
        <w:rPr>
          <w:rFonts w:ascii="Arial" w:eastAsia="Calibri" w:hAnsi="Arial" w:cs="Arial"/>
          <w:sz w:val="22"/>
          <w:szCs w:val="22"/>
          <w:lang w:val="bs-Latn-BA"/>
        </w:rPr>
        <w:t>Neophodno je sistemsko, normativno tretiranje slučajeva rodno zasnovanog nasilja, na način da se ovaj specifični vid nasilja goni krivično.</w:t>
      </w:r>
    </w:p>
    <w:p w14:paraId="411EA451" w14:textId="77777777" w:rsidR="00276A8B" w:rsidRPr="00524814" w:rsidRDefault="00276A8B" w:rsidP="00276A8B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bs-Latn-BA"/>
        </w:rPr>
      </w:pPr>
      <w:r w:rsidRPr="00524814">
        <w:rPr>
          <w:rFonts w:ascii="Arial" w:eastAsia="Calibri" w:hAnsi="Arial" w:cs="Arial"/>
          <w:sz w:val="22"/>
          <w:szCs w:val="22"/>
          <w:lang w:val="bs-Latn-BA"/>
        </w:rPr>
        <w:t>Neophodno je da policijski organi, odnosno tužilaštva, dosljedno i kada za to postoje uvjeti, podnose zahtjeve za izricanje zaštitnih mjera nadležnim sudovima, u slučajevima počinjenja nasilja, a u skladu sa zakonima o zaštiti od nasilja u porodici.</w:t>
      </w:r>
    </w:p>
    <w:p w14:paraId="4F929802" w14:textId="77777777" w:rsidR="00276A8B" w:rsidRPr="00524814" w:rsidRDefault="00276A8B" w:rsidP="00276A8B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bs-Latn-BA"/>
        </w:rPr>
      </w:pPr>
      <w:r w:rsidRPr="00524814">
        <w:rPr>
          <w:rFonts w:ascii="Arial" w:eastAsia="Calibri" w:hAnsi="Arial" w:cs="Arial"/>
          <w:sz w:val="22"/>
          <w:szCs w:val="22"/>
          <w:lang w:val="bs-Latn-BA"/>
        </w:rPr>
        <w:t xml:space="preserve">Multidisciplinarni pristup problemu rodno zasnovanog nasilja, uz postojeće mehanizme zaštite, je jedini pravilan način adresiranja ovog problema, te se stoga svi akteri mehanizma zaštite žrtava moraju uključiti, odnosno koordinirati aktivnosti. </w:t>
      </w:r>
    </w:p>
    <w:p w14:paraId="45DE63BC" w14:textId="77777777" w:rsidR="00276A8B" w:rsidRPr="00524814" w:rsidRDefault="00276A8B" w:rsidP="00276A8B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bs-Latn-BA"/>
        </w:rPr>
      </w:pPr>
      <w:r w:rsidRPr="00524814">
        <w:rPr>
          <w:rFonts w:ascii="Arial" w:eastAsia="Calibri" w:hAnsi="Arial" w:cs="Arial"/>
          <w:sz w:val="22"/>
          <w:szCs w:val="22"/>
          <w:lang w:val="bs-Latn-BA"/>
        </w:rPr>
        <w:t>Pozivaju se sva službena i odgovorna lica u organima javne vlasti, javnim institucijama i drugim pravnim osobama, da, u skladu sa ZKP-om, prijavljuju slučajeve rodno zasnovanog nasilja.</w:t>
      </w:r>
    </w:p>
    <w:p w14:paraId="7FA5096C" w14:textId="77777777" w:rsidR="00276A8B" w:rsidRPr="00524814" w:rsidRDefault="00276A8B" w:rsidP="00276A8B">
      <w:pPr>
        <w:spacing w:after="160" w:line="259" w:lineRule="auto"/>
        <w:ind w:left="720"/>
        <w:contextualSpacing/>
        <w:jc w:val="both"/>
        <w:rPr>
          <w:rFonts w:ascii="Arial" w:eastAsia="Calibri" w:hAnsi="Arial" w:cs="Arial"/>
          <w:sz w:val="40"/>
          <w:szCs w:val="40"/>
          <w:lang w:val="bs-Latn-BA"/>
        </w:rPr>
      </w:pPr>
    </w:p>
    <w:p w14:paraId="7967642D" w14:textId="77777777" w:rsidR="00276A8B" w:rsidRPr="0029506A" w:rsidRDefault="00276A8B" w:rsidP="00276A8B">
      <w:pPr>
        <w:jc w:val="both"/>
        <w:rPr>
          <w:sz w:val="22"/>
          <w:szCs w:val="22"/>
        </w:rPr>
      </w:pPr>
    </w:p>
    <w:p w14:paraId="21A299A4" w14:textId="77777777" w:rsidR="00E20046" w:rsidRPr="00441676" w:rsidRDefault="00E20046" w:rsidP="00E20046">
      <w:pPr>
        <w:jc w:val="both"/>
        <w:rPr>
          <w:rFonts w:ascii="Arial" w:hAnsi="Arial" w:cs="Arial"/>
          <w:color w:val="0033CC"/>
          <w:sz w:val="20"/>
          <w:szCs w:val="20"/>
          <w:lang w:val="en-US" w:bidi="ta-IN"/>
        </w:rPr>
      </w:pPr>
      <w:bookmarkStart w:id="0" w:name="_GoBack"/>
      <w:bookmarkEnd w:id="0"/>
      <w:r w:rsidRPr="00441676">
        <w:rPr>
          <w:rFonts w:ascii="Arial" w:hAnsi="Arial" w:cs="Arial"/>
          <w:b/>
          <w:bCs/>
          <w:color w:val="0033CC"/>
          <w:sz w:val="20"/>
          <w:szCs w:val="20"/>
          <w:lang w:val="en-US" w:eastAsia="en-GB" w:bidi="ta-IN"/>
        </w:rPr>
        <w:t>TAIEX (</w:t>
      </w:r>
      <w:r w:rsidRPr="00441676">
        <w:rPr>
          <w:rFonts w:ascii="Arial" w:hAnsi="Arial" w:cs="Arial"/>
          <w:b/>
          <w:bCs/>
          <w:color w:val="0033CC"/>
          <w:sz w:val="20"/>
          <w:szCs w:val="20"/>
          <w:lang w:val="en-US" w:bidi="ta-IN"/>
        </w:rPr>
        <w:t>Technical</w:t>
      </w:r>
      <w:r w:rsidRPr="00441676">
        <w:rPr>
          <w:rFonts w:ascii="Arial" w:hAnsi="Arial" w:cs="Arial"/>
          <w:b/>
          <w:bCs/>
          <w:color w:val="0033CC"/>
          <w:sz w:val="20"/>
          <w:szCs w:val="20"/>
          <w:lang w:val="en-US" w:eastAsia="en-GB" w:bidi="ta-IN"/>
        </w:rPr>
        <w:t xml:space="preserve"> Assistance and Information Exchange </w:t>
      </w:r>
      <w:r w:rsidRPr="00441676">
        <w:rPr>
          <w:rFonts w:ascii="Arial" w:hAnsi="Arial" w:cs="Arial"/>
          <w:b/>
          <w:bCs/>
          <w:color w:val="0033CC"/>
          <w:sz w:val="20"/>
          <w:szCs w:val="20"/>
          <w:lang w:val="en-US" w:bidi="ta-IN"/>
        </w:rPr>
        <w:t>Instrument</w:t>
      </w:r>
      <w:r w:rsidRPr="00441676">
        <w:rPr>
          <w:rFonts w:ascii="Arial" w:hAnsi="Arial" w:cs="Arial"/>
          <w:b/>
          <w:bCs/>
          <w:color w:val="0033CC"/>
          <w:sz w:val="20"/>
          <w:szCs w:val="20"/>
          <w:lang w:val="en-US" w:eastAsia="en-GB" w:bidi="ta-IN"/>
        </w:rPr>
        <w:t xml:space="preserve">) </w:t>
      </w:r>
      <w:r w:rsidRPr="00441676">
        <w:rPr>
          <w:rFonts w:ascii="Arial" w:hAnsi="Arial" w:cs="Arial"/>
          <w:bCs/>
          <w:color w:val="0033CC"/>
          <w:sz w:val="20"/>
          <w:szCs w:val="20"/>
          <w:lang w:val="en-US" w:eastAsia="en-GB" w:bidi="ta-IN"/>
        </w:rPr>
        <w:t xml:space="preserve">is the technical/advisory assistance and information exchange Instrument of the EC DG NEAR which is used to assist countries in the </w:t>
      </w:r>
      <w:proofErr w:type="spellStart"/>
      <w:r w:rsidRPr="00441676">
        <w:rPr>
          <w:rFonts w:ascii="Arial" w:hAnsi="Arial" w:cs="Arial"/>
          <w:bCs/>
          <w:color w:val="0033CC"/>
          <w:sz w:val="20"/>
          <w:szCs w:val="20"/>
          <w:lang w:val="en-US" w:eastAsia="en-GB" w:bidi="ta-IN"/>
        </w:rPr>
        <w:t>harmonisation</w:t>
      </w:r>
      <w:proofErr w:type="spellEnd"/>
      <w:r w:rsidRPr="00441676">
        <w:rPr>
          <w:rFonts w:ascii="Arial" w:hAnsi="Arial" w:cs="Arial"/>
          <w:bCs/>
          <w:color w:val="0033CC"/>
          <w:sz w:val="20"/>
          <w:szCs w:val="20"/>
          <w:lang w:val="en-US" w:eastAsia="en-GB" w:bidi="ta-IN"/>
        </w:rPr>
        <w:t>, adoption and application of EU legislation.</w:t>
      </w:r>
      <w:r w:rsidRPr="00441676">
        <w:rPr>
          <w:rFonts w:ascii="Arial" w:hAnsi="Arial" w:cs="Arial"/>
          <w:color w:val="0033CC"/>
          <w:sz w:val="20"/>
          <w:szCs w:val="20"/>
          <w:lang w:val="en-US" w:bidi="ta-IN"/>
        </w:rPr>
        <w:t xml:space="preserve"> </w:t>
      </w:r>
    </w:p>
    <w:p w14:paraId="3562CF49" w14:textId="733C4F46" w:rsidR="002E78F7" w:rsidRPr="004348B1" w:rsidRDefault="00E20046">
      <w:pPr>
        <w:rPr>
          <w:rFonts w:ascii="Arial" w:hAnsi="Arial" w:cs="Arial"/>
          <w:lang w:val="en-US"/>
        </w:rPr>
      </w:pPr>
      <w:r w:rsidRPr="00441676">
        <w:rPr>
          <w:rFonts w:ascii="Arial" w:hAnsi="Arial" w:cs="Arial"/>
          <w:color w:val="0033CC"/>
          <w:sz w:val="20"/>
          <w:szCs w:val="20"/>
          <w:lang w:val="en-US" w:bidi="ta-IN"/>
        </w:rPr>
        <w:t xml:space="preserve">For additional information please visit </w:t>
      </w:r>
      <w:hyperlink r:id="rId8" w:history="1">
        <w:r w:rsidRPr="00441676">
          <w:rPr>
            <w:rStyle w:val="Hyperlink"/>
            <w:rFonts w:ascii="Arial" w:hAnsi="Arial" w:cs="Arial"/>
            <w:sz w:val="20"/>
            <w:szCs w:val="20"/>
            <w:lang w:val="en-US"/>
          </w:rPr>
          <w:t>http://ec.europa.eu/enlargement/taiex</w:t>
        </w:r>
      </w:hyperlink>
    </w:p>
    <w:sectPr w:rsidR="002E78F7" w:rsidRPr="004348B1" w:rsidSect="001B232D">
      <w:headerReference w:type="first" r:id="rId9"/>
      <w:footerReference w:type="firs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27BA0" w14:textId="77777777" w:rsidR="00A4168E" w:rsidRDefault="00A4168E" w:rsidP="00A11169">
      <w:r>
        <w:separator/>
      </w:r>
    </w:p>
  </w:endnote>
  <w:endnote w:type="continuationSeparator" w:id="0">
    <w:p w14:paraId="46186257" w14:textId="77777777" w:rsidR="00A4168E" w:rsidRDefault="00A4168E" w:rsidP="00A11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B97EEC" w14:textId="77777777" w:rsidR="00A11169" w:rsidRPr="00A11169" w:rsidRDefault="00A11169" w:rsidP="00A11169">
    <w:pPr>
      <w:ind w:right="-1"/>
      <w:jc w:val="center"/>
      <w:rPr>
        <w:sz w:val="20"/>
        <w:szCs w:val="20"/>
        <w:lang w:val="pl-PL"/>
      </w:rPr>
    </w:pPr>
    <w:r w:rsidRPr="00A11169">
      <w:rPr>
        <w:sz w:val="20"/>
        <w:szCs w:val="20"/>
        <w:lang w:val="pl-PL"/>
      </w:rPr>
      <w:t>________________________________________________________</w:t>
    </w:r>
    <w:r w:rsidRPr="00A11169">
      <w:rPr>
        <w:sz w:val="20"/>
        <w:szCs w:val="20"/>
        <w:lang w:val="pl-PL"/>
      </w:rPr>
      <w:br/>
      <w:t>Kraljice Jelene 88, 71000 Sarajevo, Bosna i Hercegovina</w:t>
    </w:r>
  </w:p>
  <w:p w14:paraId="7146F0FC" w14:textId="77777777" w:rsidR="00A11169" w:rsidRPr="00A11169" w:rsidRDefault="00A11169" w:rsidP="00A11169">
    <w:pPr>
      <w:tabs>
        <w:tab w:val="center" w:pos="4320"/>
        <w:tab w:val="left" w:pos="7560"/>
        <w:tab w:val="right" w:pos="8640"/>
      </w:tabs>
      <w:ind w:right="-1"/>
      <w:jc w:val="center"/>
      <w:rPr>
        <w:sz w:val="20"/>
        <w:szCs w:val="20"/>
        <w:lang w:val="nb-NO"/>
      </w:rPr>
    </w:pPr>
    <w:r w:rsidRPr="00A11169">
      <w:rPr>
        <w:sz w:val="20"/>
        <w:szCs w:val="20"/>
        <w:lang w:val="nb-NO"/>
      </w:rPr>
      <w:t xml:space="preserve">Telefon: +387 (0)33 707 500, Faks: +387 (0)33 707 550 </w:t>
    </w:r>
    <w:hyperlink r:id="rId1" w:history="1">
      <w:r w:rsidRPr="00A11169">
        <w:rPr>
          <w:color w:val="0000FF"/>
          <w:sz w:val="20"/>
          <w:szCs w:val="20"/>
          <w:u w:val="single"/>
          <w:lang w:val="nb-NO"/>
        </w:rPr>
        <w:t>www.vstv.pravosudje.ba</w:t>
      </w:r>
    </w:hyperlink>
  </w:p>
  <w:p w14:paraId="4997D7CD" w14:textId="77777777" w:rsidR="00A11169" w:rsidRPr="00AD6F95" w:rsidRDefault="00A11169">
    <w:pPr>
      <w:pStyle w:val="Footer"/>
      <w:rPr>
        <w:lang w:val="nb-NO"/>
      </w:rPr>
    </w:pPr>
  </w:p>
  <w:p w14:paraId="613EAECF" w14:textId="77777777" w:rsidR="00A11169" w:rsidRPr="00AD6F95" w:rsidRDefault="00A11169">
    <w:pPr>
      <w:pStyle w:val="Footer"/>
      <w:rPr>
        <w:lang w:val="nb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17980" w14:textId="77777777" w:rsidR="00A4168E" w:rsidRDefault="00A4168E" w:rsidP="00A11169">
      <w:r>
        <w:separator/>
      </w:r>
    </w:p>
  </w:footnote>
  <w:footnote w:type="continuationSeparator" w:id="0">
    <w:p w14:paraId="3FC710DF" w14:textId="77777777" w:rsidR="00A4168E" w:rsidRDefault="00A4168E" w:rsidP="00A11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9425A" w14:textId="77777777" w:rsidR="00A11169" w:rsidRDefault="00A11169">
    <w:pPr>
      <w:pStyle w:val="Header"/>
    </w:pPr>
    <w:r>
      <w:rPr>
        <w:noProof/>
        <w:color w:val="1F497D"/>
      </w:rPr>
      <w:drawing>
        <wp:inline distT="0" distB="0" distL="0" distR="0" wp14:anchorId="0EB36239" wp14:editId="12CBD065">
          <wp:extent cx="2264595" cy="427355"/>
          <wp:effectExtent l="0" t="0" r="2540" b="0"/>
          <wp:docPr id="3" name="Picture 3" descr="cid:image004.jpg@01D31DB3.516129B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31DB3.516129B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5392" cy="431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11169">
      <w:rPr>
        <w:noProof/>
      </w:rPr>
      <w:drawing>
        <wp:inline distT="0" distB="0" distL="0" distR="0" wp14:anchorId="30066232" wp14:editId="7FF1F825">
          <wp:extent cx="3019425" cy="462349"/>
          <wp:effectExtent l="0" t="0" r="0" b="0"/>
          <wp:docPr id="4" name="Picture 4" descr="\\vstv-file\vstv$\Projekti\Projekt unapredjenja efikasnosti pravosudja\JEDINICA ZA KOMUNIKACIJU I VIDLJIVOST\Admin\LOGO\logo VSTV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vstv-file\vstv$\Projekti\Projekt unapredjenja efikasnosti pravosudja\JEDINICA ZA KOMUNIKACIJU I VIDLJIVOST\Admin\LOGO\logo VSTV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6603" cy="466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8348AC" w14:textId="77777777" w:rsidR="00A11169" w:rsidRDefault="00A111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D4F4E"/>
    <w:multiLevelType w:val="hybridMultilevel"/>
    <w:tmpl w:val="B3BA9E6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76E57"/>
    <w:multiLevelType w:val="hybridMultilevel"/>
    <w:tmpl w:val="65F01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A11169"/>
    <w:rsid w:val="000550FE"/>
    <w:rsid w:val="00064C5D"/>
    <w:rsid w:val="0006670E"/>
    <w:rsid w:val="000E1726"/>
    <w:rsid w:val="000E4810"/>
    <w:rsid w:val="00101C6C"/>
    <w:rsid w:val="00110F21"/>
    <w:rsid w:val="00125353"/>
    <w:rsid w:val="00133CFD"/>
    <w:rsid w:val="00164BD0"/>
    <w:rsid w:val="00183E38"/>
    <w:rsid w:val="001906A2"/>
    <w:rsid w:val="001B232D"/>
    <w:rsid w:val="00220849"/>
    <w:rsid w:val="00225207"/>
    <w:rsid w:val="00276A8B"/>
    <w:rsid w:val="002E78F7"/>
    <w:rsid w:val="0030335A"/>
    <w:rsid w:val="0034109C"/>
    <w:rsid w:val="00365ECE"/>
    <w:rsid w:val="003A717D"/>
    <w:rsid w:val="003C1A62"/>
    <w:rsid w:val="004023B5"/>
    <w:rsid w:val="00406CB8"/>
    <w:rsid w:val="00412918"/>
    <w:rsid w:val="004348B1"/>
    <w:rsid w:val="00435EFC"/>
    <w:rsid w:val="00441676"/>
    <w:rsid w:val="0045152C"/>
    <w:rsid w:val="004A5878"/>
    <w:rsid w:val="00576428"/>
    <w:rsid w:val="005869F7"/>
    <w:rsid w:val="005B4AB5"/>
    <w:rsid w:val="005F7F4D"/>
    <w:rsid w:val="0060097A"/>
    <w:rsid w:val="00652628"/>
    <w:rsid w:val="006653E7"/>
    <w:rsid w:val="006B08FA"/>
    <w:rsid w:val="006B4913"/>
    <w:rsid w:val="006C4B76"/>
    <w:rsid w:val="006C70B0"/>
    <w:rsid w:val="006D2769"/>
    <w:rsid w:val="006F47BE"/>
    <w:rsid w:val="00720E5B"/>
    <w:rsid w:val="00721C1A"/>
    <w:rsid w:val="0076048B"/>
    <w:rsid w:val="008866CD"/>
    <w:rsid w:val="009651D5"/>
    <w:rsid w:val="009A1993"/>
    <w:rsid w:val="009C0B74"/>
    <w:rsid w:val="009C5D1F"/>
    <w:rsid w:val="00A11169"/>
    <w:rsid w:val="00A4168E"/>
    <w:rsid w:val="00AD6F95"/>
    <w:rsid w:val="00AF6075"/>
    <w:rsid w:val="00B07919"/>
    <w:rsid w:val="00B51114"/>
    <w:rsid w:val="00B7138B"/>
    <w:rsid w:val="00BC3CD0"/>
    <w:rsid w:val="00BE2EB1"/>
    <w:rsid w:val="00C439F5"/>
    <w:rsid w:val="00CD10AE"/>
    <w:rsid w:val="00D02201"/>
    <w:rsid w:val="00D23072"/>
    <w:rsid w:val="00D9145F"/>
    <w:rsid w:val="00DB6787"/>
    <w:rsid w:val="00DC4F8E"/>
    <w:rsid w:val="00DC65F6"/>
    <w:rsid w:val="00DC7057"/>
    <w:rsid w:val="00DE0164"/>
    <w:rsid w:val="00E16CE6"/>
    <w:rsid w:val="00E20046"/>
    <w:rsid w:val="00E56C2D"/>
    <w:rsid w:val="00EC6E8F"/>
    <w:rsid w:val="00F00C1F"/>
    <w:rsid w:val="00F12DDA"/>
    <w:rsid w:val="00F67658"/>
    <w:rsid w:val="00F76D60"/>
    <w:rsid w:val="00F94E1C"/>
    <w:rsid w:val="00FB4FFF"/>
    <w:rsid w:val="00FF5D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337B1"/>
  <w15:docId w15:val="{0AEFF7A4-91B7-6747-B322-21A667C4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658"/>
    <w:pPr>
      <w:jc w:val="left"/>
    </w:pPr>
    <w:rPr>
      <w:rFonts w:eastAsia="Times New Roman" w:cs="Times New Roman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1169"/>
    <w:pPr>
      <w:tabs>
        <w:tab w:val="center" w:pos="4680"/>
        <w:tab w:val="right" w:pos="9360"/>
      </w:tabs>
      <w:jc w:val="both"/>
    </w:pPr>
    <w:rPr>
      <w:rFonts w:eastAsiaTheme="minorHAnsi" w:cstheme="minorBidi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11169"/>
  </w:style>
  <w:style w:type="paragraph" w:styleId="Footer">
    <w:name w:val="footer"/>
    <w:basedOn w:val="Normal"/>
    <w:link w:val="FooterChar"/>
    <w:uiPriority w:val="99"/>
    <w:unhideWhenUsed/>
    <w:rsid w:val="00A11169"/>
    <w:pPr>
      <w:tabs>
        <w:tab w:val="center" w:pos="4680"/>
        <w:tab w:val="right" w:pos="9360"/>
      </w:tabs>
      <w:jc w:val="both"/>
    </w:pPr>
    <w:rPr>
      <w:rFonts w:eastAsiaTheme="minorHAnsi" w:cstheme="minorBidi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11169"/>
  </w:style>
  <w:style w:type="paragraph" w:styleId="NoSpacing">
    <w:name w:val="No Spacing"/>
    <w:uiPriority w:val="1"/>
    <w:qFormat/>
    <w:rsid w:val="00F67658"/>
    <w:pPr>
      <w:jc w:val="left"/>
    </w:pPr>
    <w:rPr>
      <w:rFonts w:eastAsia="Times New Roman" w:cs="Times New Roman"/>
      <w:szCs w:val="24"/>
      <w:lang w:val="hr-HR"/>
    </w:rPr>
  </w:style>
  <w:style w:type="paragraph" w:styleId="CommentText">
    <w:name w:val="annotation text"/>
    <w:basedOn w:val="Normal"/>
    <w:link w:val="CommentTextChar"/>
    <w:semiHidden/>
    <w:rsid w:val="00F12DD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12DDA"/>
    <w:rPr>
      <w:rFonts w:eastAsia="Times New Roman" w:cs="Times New Roman"/>
      <w:sz w:val="20"/>
      <w:szCs w:val="20"/>
      <w:lang w:val="hr-HR"/>
    </w:rPr>
  </w:style>
  <w:style w:type="paragraph" w:customStyle="1" w:styleId="Default">
    <w:name w:val="Default"/>
    <w:rsid w:val="00B07919"/>
    <w:pPr>
      <w:autoSpaceDE w:val="0"/>
      <w:autoSpaceDN w:val="0"/>
      <w:adjustRightInd w:val="0"/>
      <w:jc w:val="left"/>
    </w:pPr>
    <w:rPr>
      <w:rFonts w:ascii="Calibri" w:hAnsi="Calibri" w:cs="Calibri"/>
      <w:color w:val="000000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550FE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50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50FE"/>
    <w:rPr>
      <w:rFonts w:eastAsia="Times New Roman" w:cs="Times New Roman"/>
      <w:b/>
      <w:bCs/>
      <w:sz w:val="20"/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50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0FE"/>
    <w:rPr>
      <w:rFonts w:ascii="Segoe UI" w:eastAsia="Times New Roman" w:hAnsi="Segoe UI" w:cs="Segoe UI"/>
      <w:sz w:val="18"/>
      <w:szCs w:val="18"/>
      <w:lang w:val="hr-HR"/>
    </w:rPr>
  </w:style>
  <w:style w:type="character" w:styleId="Hyperlink">
    <w:name w:val="Hyperlink"/>
    <w:rsid w:val="00E20046"/>
    <w:rPr>
      <w:color w:val="0000FF"/>
      <w:u w:val="single"/>
    </w:rPr>
  </w:style>
  <w:style w:type="character" w:customStyle="1" w:styleId="alt-edited">
    <w:name w:val="alt-edited"/>
    <w:basedOn w:val="DefaultParagraphFont"/>
    <w:rsid w:val="003A7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1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27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316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96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127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33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414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5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enlargement/taie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3.jpg@01D32591.1DA0F61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3E0CD-19F7-4CA9-AC7A-1D9B23105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Radosavljevic</dc:creator>
  <cp:lastModifiedBy>Nina Radosavljevic</cp:lastModifiedBy>
  <cp:revision>142</cp:revision>
  <dcterms:created xsi:type="dcterms:W3CDTF">2019-03-05T10:33:00Z</dcterms:created>
  <dcterms:modified xsi:type="dcterms:W3CDTF">2019-03-07T08:22:00Z</dcterms:modified>
</cp:coreProperties>
</file>