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110865" w14:textId="77777777" w:rsidR="007A6E24" w:rsidRPr="007A6E24" w:rsidRDefault="007A6E24" w:rsidP="007A6E24">
      <w:pPr>
        <w:rPr>
          <w:rFonts w:ascii="Arial" w:hAnsi="Arial" w:cs="Arial"/>
          <w:b/>
          <w:lang w:val="hr-HR"/>
        </w:rPr>
      </w:pPr>
      <w:r w:rsidRPr="007A6E24">
        <w:rPr>
          <w:rFonts w:ascii="Arial" w:hAnsi="Arial" w:cs="Arial"/>
          <w:b/>
          <w:lang w:val="hr-HR"/>
        </w:rPr>
        <w:t>Bosna i Hercegovina</w:t>
      </w:r>
    </w:p>
    <w:p w14:paraId="6A7BDACA" w14:textId="77777777" w:rsidR="007A6E24" w:rsidRPr="007A6E24" w:rsidRDefault="007A6E24" w:rsidP="007A6E24">
      <w:pPr>
        <w:rPr>
          <w:rFonts w:ascii="Arial" w:hAnsi="Arial" w:cs="Arial"/>
          <w:b/>
          <w:lang w:val="hr-HR"/>
        </w:rPr>
      </w:pPr>
      <w:r w:rsidRPr="007A6E24">
        <w:rPr>
          <w:rFonts w:ascii="Arial" w:hAnsi="Arial" w:cs="Arial"/>
          <w:b/>
          <w:lang w:val="hr-HR"/>
        </w:rPr>
        <w:t>Federacija Bosne i Hercegovine</w:t>
      </w:r>
    </w:p>
    <w:p w14:paraId="2C8557E4" w14:textId="77777777" w:rsidR="007A6E24" w:rsidRPr="007A6E24" w:rsidRDefault="007A6E24" w:rsidP="007A6E24">
      <w:pPr>
        <w:rPr>
          <w:rFonts w:ascii="Arial" w:hAnsi="Arial" w:cs="Arial"/>
          <w:b/>
          <w:lang w:val="hr-HR"/>
        </w:rPr>
      </w:pPr>
      <w:r w:rsidRPr="007A6E24">
        <w:rPr>
          <w:rFonts w:ascii="Arial" w:hAnsi="Arial" w:cs="Arial"/>
          <w:b/>
          <w:lang w:val="hr-HR"/>
        </w:rPr>
        <w:t>POSAVSKI KANTON</w:t>
      </w:r>
    </w:p>
    <w:p w14:paraId="12899DDF" w14:textId="77777777" w:rsidR="007A6E24" w:rsidRPr="007A6E24" w:rsidRDefault="007A6E24" w:rsidP="007A6E24">
      <w:pPr>
        <w:rPr>
          <w:rFonts w:ascii="Arial" w:hAnsi="Arial" w:cs="Arial"/>
          <w:b/>
          <w:lang w:val="hr-HR"/>
        </w:rPr>
      </w:pPr>
      <w:r w:rsidRPr="007A6E24">
        <w:rPr>
          <w:rFonts w:ascii="Arial" w:hAnsi="Arial" w:cs="Arial"/>
          <w:b/>
          <w:lang w:val="hr-HR"/>
        </w:rPr>
        <w:t>KANTONALNI SUD U ODŽAKU</w:t>
      </w:r>
    </w:p>
    <w:p w14:paraId="447A37E6" w14:textId="77777777" w:rsidR="007A6E24" w:rsidRPr="007A6E24" w:rsidRDefault="007A6E24" w:rsidP="007A6E24">
      <w:pPr>
        <w:rPr>
          <w:rFonts w:ascii="Arial" w:hAnsi="Arial" w:cs="Arial"/>
          <w:b/>
          <w:lang w:val="hr-HR"/>
        </w:rPr>
      </w:pPr>
    </w:p>
    <w:p w14:paraId="1FBF3BC3" w14:textId="4D8E5E72" w:rsidR="007A6E24" w:rsidRPr="007A6E24" w:rsidRDefault="007A6E24" w:rsidP="007A6E24">
      <w:pPr>
        <w:rPr>
          <w:rFonts w:ascii="Arial" w:hAnsi="Arial" w:cs="Arial"/>
          <w:lang w:val="hr-HR"/>
        </w:rPr>
      </w:pPr>
      <w:r w:rsidRPr="007A6E24">
        <w:rPr>
          <w:rFonts w:ascii="Arial" w:hAnsi="Arial" w:cs="Arial"/>
          <w:lang w:val="hr-HR"/>
        </w:rPr>
        <w:t>Broj: 002-0-Su-21-000</w:t>
      </w:r>
      <w:r w:rsidR="009C6548">
        <w:rPr>
          <w:rFonts w:ascii="Arial" w:hAnsi="Arial" w:cs="Arial"/>
          <w:lang w:val="hr-HR"/>
        </w:rPr>
        <w:t xml:space="preserve"> 291.</w:t>
      </w:r>
    </w:p>
    <w:p w14:paraId="06646D14" w14:textId="38F75CE6" w:rsidR="007A6E24" w:rsidRPr="007A6E24" w:rsidRDefault="007A6E24" w:rsidP="007A6E24">
      <w:pPr>
        <w:rPr>
          <w:rFonts w:ascii="Arial" w:hAnsi="Arial" w:cs="Arial"/>
          <w:lang w:val="hr-HR"/>
        </w:rPr>
      </w:pPr>
      <w:r w:rsidRPr="007A6E24">
        <w:rPr>
          <w:rFonts w:ascii="Arial" w:hAnsi="Arial" w:cs="Arial"/>
          <w:lang w:val="hr-HR"/>
        </w:rPr>
        <w:t>Odžak,</w:t>
      </w:r>
      <w:r w:rsidR="009C6548">
        <w:rPr>
          <w:rFonts w:ascii="Arial" w:hAnsi="Arial" w:cs="Arial"/>
          <w:lang w:val="hr-HR"/>
        </w:rPr>
        <w:t xml:space="preserve"> 1</w:t>
      </w:r>
      <w:r w:rsidR="009223A8">
        <w:rPr>
          <w:rFonts w:ascii="Arial" w:hAnsi="Arial" w:cs="Arial"/>
          <w:lang w:val="hr-HR"/>
        </w:rPr>
        <w:t>4</w:t>
      </w:r>
      <w:r w:rsidR="009C6548">
        <w:rPr>
          <w:rFonts w:ascii="Arial" w:hAnsi="Arial" w:cs="Arial"/>
          <w:lang w:val="hr-HR"/>
        </w:rPr>
        <w:t>.10.2021. godine</w:t>
      </w:r>
    </w:p>
    <w:p w14:paraId="55B94572" w14:textId="77777777" w:rsidR="007A6E24" w:rsidRPr="007A6E24" w:rsidRDefault="007A6E24" w:rsidP="007A6E24">
      <w:pPr>
        <w:rPr>
          <w:rFonts w:ascii="Arial" w:hAnsi="Arial" w:cs="Arial"/>
          <w:lang w:val="hr-HR"/>
        </w:rPr>
      </w:pPr>
    </w:p>
    <w:p w14:paraId="3FAA148F" w14:textId="77777777" w:rsidR="007A6E24" w:rsidRPr="007A6E24" w:rsidRDefault="007A6E24" w:rsidP="007A6E24">
      <w:pPr>
        <w:rPr>
          <w:rFonts w:ascii="Arial" w:hAnsi="Arial" w:cs="Arial"/>
          <w:lang w:val="hr-HR"/>
        </w:rPr>
      </w:pPr>
    </w:p>
    <w:p w14:paraId="3C5E4874" w14:textId="35ACB21D" w:rsidR="006C3227" w:rsidRPr="00122A27" w:rsidRDefault="00122A27" w:rsidP="00122A27">
      <w:pPr>
        <w:jc w:val="center"/>
        <w:rPr>
          <w:rFonts w:ascii="Arial" w:hAnsi="Arial" w:cs="Arial"/>
          <w:b/>
          <w:bCs/>
          <w:lang w:val="hr-HR"/>
        </w:rPr>
      </w:pPr>
      <w:r w:rsidRPr="00122A27">
        <w:rPr>
          <w:rFonts w:ascii="Arial" w:hAnsi="Arial" w:cs="Arial"/>
          <w:b/>
          <w:bCs/>
          <w:lang w:val="hr-HR"/>
        </w:rPr>
        <w:t>INFORMACIJA O PREDMETIMA RATNIH ZLOČINA</w:t>
      </w:r>
    </w:p>
    <w:p w14:paraId="080E4FE7" w14:textId="77777777" w:rsidR="007A6E24" w:rsidRPr="007A6E24" w:rsidRDefault="007A6E24">
      <w:pPr>
        <w:rPr>
          <w:rFonts w:ascii="Arial" w:hAnsi="Arial" w:cs="Arial"/>
          <w:lang w:val="hr-HR"/>
        </w:rPr>
      </w:pPr>
    </w:p>
    <w:p w14:paraId="53112834" w14:textId="36F08FF7" w:rsidR="009223A8" w:rsidRDefault="009223A8">
      <w:pPr>
        <w:rPr>
          <w:rFonts w:ascii="Arial" w:hAnsi="Arial" w:cs="Arial"/>
          <w:lang w:val="hr-HR"/>
        </w:rPr>
      </w:pPr>
    </w:p>
    <w:p w14:paraId="3FD53304" w14:textId="469B648B" w:rsidR="009223A8" w:rsidRDefault="009223A8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ab/>
      </w:r>
      <w:r w:rsidR="00B7093C">
        <w:rPr>
          <w:rFonts w:ascii="Arial" w:hAnsi="Arial" w:cs="Arial"/>
          <w:lang w:val="hr-HR"/>
        </w:rPr>
        <w:tab/>
      </w:r>
      <w:r>
        <w:rPr>
          <w:rFonts w:ascii="Arial" w:hAnsi="Arial" w:cs="Arial"/>
          <w:lang w:val="hr-HR"/>
        </w:rPr>
        <w:t>U Kantonalnom sudu Odžak ima ukupno neriješenih 6 predmeta ratnih zločina (3 prvostupanjska kaznena predmeta „K“ i 3 „Kps“ predmeta). U 2 predmeta ratnih zločina ovaj sud je već donosio svoje presude, ali je Vrhovni sud F BiH iste ukinuo i predmeti su vraćeni ovome sudu na ponovno suđenje. Od 0</w:t>
      </w:r>
      <w:r w:rsidR="0068163C">
        <w:rPr>
          <w:rFonts w:ascii="Arial" w:hAnsi="Arial" w:cs="Arial"/>
          <w:lang w:val="hr-HR"/>
        </w:rPr>
        <w:t>2</w:t>
      </w:r>
      <w:r>
        <w:rPr>
          <w:rFonts w:ascii="Arial" w:hAnsi="Arial" w:cs="Arial"/>
          <w:lang w:val="hr-HR"/>
        </w:rPr>
        <w:t xml:space="preserve">.04.2021. godine u ovim predmetima nismo mogli postupati jer je jedan sudac ovoga suda suspendiran, pa </w:t>
      </w:r>
      <w:r w:rsidR="002454F3">
        <w:rPr>
          <w:rFonts w:ascii="Arial" w:hAnsi="Arial" w:cs="Arial"/>
          <w:lang w:val="hr-HR"/>
        </w:rPr>
        <w:t>kako u sudu ima</w:t>
      </w:r>
      <w:r>
        <w:rPr>
          <w:rFonts w:ascii="Arial" w:hAnsi="Arial" w:cs="Arial"/>
          <w:lang w:val="hr-HR"/>
        </w:rPr>
        <w:t xml:space="preserve"> ukupno 4 suca, to nismo mogli sastaviti vijeće trojice sudaca za suđenje u ovim predmetima. VSTV je krajem 9 mjeseca </w:t>
      </w:r>
      <w:r w:rsidR="0068163C">
        <w:rPr>
          <w:rFonts w:ascii="Arial" w:hAnsi="Arial" w:cs="Arial"/>
          <w:lang w:val="hr-HR"/>
        </w:rPr>
        <w:t xml:space="preserve">2021. godine, </w:t>
      </w:r>
      <w:r>
        <w:rPr>
          <w:rFonts w:ascii="Arial" w:hAnsi="Arial" w:cs="Arial"/>
          <w:lang w:val="hr-HR"/>
        </w:rPr>
        <w:t>donijelo Odluku da nam se delegira 1 sudac Kantonalnog suda Tuzla, tako da sada možemo nastaviti suđenje u ovim predmetima.</w:t>
      </w:r>
    </w:p>
    <w:p w14:paraId="4E1FF7B1" w14:textId="3B6E1B5D" w:rsidR="009223A8" w:rsidRDefault="009223A8">
      <w:pPr>
        <w:rPr>
          <w:rFonts w:ascii="Arial" w:hAnsi="Arial" w:cs="Arial"/>
          <w:lang w:val="hr-HR"/>
        </w:rPr>
      </w:pPr>
    </w:p>
    <w:p w14:paraId="3D2722E2" w14:textId="1FAEB1F6" w:rsidR="002B2994" w:rsidRDefault="009223A8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ab/>
      </w:r>
      <w:r>
        <w:rPr>
          <w:rFonts w:ascii="Arial" w:hAnsi="Arial" w:cs="Arial"/>
          <w:lang w:val="hr-HR"/>
        </w:rPr>
        <w:tab/>
        <w:t>Što se tiče neriješena 3 „Kps“ predmeta (potv</w:t>
      </w:r>
      <w:r w:rsidR="0068163C">
        <w:rPr>
          <w:rFonts w:ascii="Arial" w:hAnsi="Arial" w:cs="Arial"/>
          <w:lang w:val="hr-HR"/>
        </w:rPr>
        <w:t>rđivanje</w:t>
      </w:r>
      <w:r>
        <w:rPr>
          <w:rFonts w:ascii="Arial" w:hAnsi="Arial" w:cs="Arial"/>
          <w:lang w:val="hr-HR"/>
        </w:rPr>
        <w:t xml:space="preserve"> optužnic</w:t>
      </w:r>
      <w:r w:rsidR="0068163C">
        <w:rPr>
          <w:rFonts w:ascii="Arial" w:hAnsi="Arial" w:cs="Arial"/>
          <w:lang w:val="hr-HR"/>
        </w:rPr>
        <w:t>a</w:t>
      </w:r>
      <w:r>
        <w:rPr>
          <w:rFonts w:ascii="Arial" w:hAnsi="Arial" w:cs="Arial"/>
          <w:lang w:val="hr-HR"/>
        </w:rPr>
        <w:t xml:space="preserve"> i uzimanj</w:t>
      </w:r>
      <w:r w:rsidR="0068163C">
        <w:rPr>
          <w:rFonts w:ascii="Arial" w:hAnsi="Arial" w:cs="Arial"/>
          <w:lang w:val="hr-HR"/>
        </w:rPr>
        <w:t>a</w:t>
      </w:r>
      <w:r>
        <w:rPr>
          <w:rFonts w:ascii="Arial" w:hAnsi="Arial" w:cs="Arial"/>
          <w:lang w:val="hr-HR"/>
        </w:rPr>
        <w:t xml:space="preserve"> izjava o krivnji) </w:t>
      </w:r>
      <w:r w:rsidR="0068163C">
        <w:rPr>
          <w:rFonts w:ascii="Arial" w:hAnsi="Arial" w:cs="Arial"/>
          <w:lang w:val="hr-HR"/>
        </w:rPr>
        <w:t>valja</w:t>
      </w:r>
      <w:r>
        <w:rPr>
          <w:rFonts w:ascii="Arial" w:hAnsi="Arial" w:cs="Arial"/>
          <w:lang w:val="hr-HR"/>
        </w:rPr>
        <w:t xml:space="preserve"> ista</w:t>
      </w:r>
      <w:r w:rsidR="0068163C">
        <w:rPr>
          <w:rFonts w:ascii="Arial" w:hAnsi="Arial" w:cs="Arial"/>
          <w:lang w:val="hr-HR"/>
        </w:rPr>
        <w:t>ć</w:t>
      </w:r>
      <w:r>
        <w:rPr>
          <w:rFonts w:ascii="Arial" w:hAnsi="Arial" w:cs="Arial"/>
          <w:lang w:val="hr-HR"/>
        </w:rPr>
        <w:t>i da s</w:t>
      </w:r>
      <w:r w:rsidR="0068163C">
        <w:rPr>
          <w:rFonts w:ascii="Arial" w:hAnsi="Arial" w:cs="Arial"/>
          <w:lang w:val="hr-HR"/>
        </w:rPr>
        <w:t>e</w:t>
      </w:r>
      <w:r>
        <w:rPr>
          <w:rFonts w:ascii="Arial" w:hAnsi="Arial" w:cs="Arial"/>
          <w:lang w:val="hr-HR"/>
        </w:rPr>
        <w:t xml:space="preserve"> isti ne mogu završiti u dogledno vrijeme. Naime, u 1 „Kps“ predmetu</w:t>
      </w:r>
      <w:r w:rsidR="002B2994">
        <w:rPr>
          <w:rFonts w:ascii="Arial" w:hAnsi="Arial" w:cs="Arial"/>
          <w:lang w:val="hr-HR"/>
        </w:rPr>
        <w:t>, postupak je prekinut na duži vremenski period  (2 godine i 6 mjeseci)  zbog duševnog oboljenja  optuženog. U druga 2 „Kps“ predmeta vrši se međunarodna pravna pomoć u smislu dostavljanja potvrđenih optužnica, jer se obje optužene  osobe nalaze u inozemstvu (1 optuženi u Hrvatskoj a jedna optužena u SAD-u), tako da se ne može odrediti vrijem</w:t>
      </w:r>
      <w:r w:rsidR="005E6CC5">
        <w:rPr>
          <w:rFonts w:ascii="Arial" w:hAnsi="Arial" w:cs="Arial"/>
          <w:lang w:val="hr-HR"/>
        </w:rPr>
        <w:t xml:space="preserve">e završetka </w:t>
      </w:r>
      <w:r w:rsidR="002B2994">
        <w:rPr>
          <w:rFonts w:ascii="Arial" w:hAnsi="Arial" w:cs="Arial"/>
          <w:lang w:val="hr-HR"/>
        </w:rPr>
        <w:t>ovih predmeta.</w:t>
      </w:r>
    </w:p>
    <w:p w14:paraId="0BEDE27E" w14:textId="6DB4E95B" w:rsidR="00122A27" w:rsidRDefault="00122A27">
      <w:pPr>
        <w:rPr>
          <w:rFonts w:ascii="Arial" w:hAnsi="Arial" w:cs="Arial"/>
          <w:lang w:val="hr-HR"/>
        </w:rPr>
      </w:pPr>
    </w:p>
    <w:p w14:paraId="506930BC" w14:textId="00D4424B" w:rsidR="00122A27" w:rsidRDefault="00122A27" w:rsidP="00B7093C">
      <w:pPr>
        <w:ind w:firstLine="1440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Potrebno je istaći da ovaj sud redovno dostavlja izvještaje VSTV-u, Sudu BiH i Tužiteljstvu BiH o statusu ovih predmeta ratnih zločina, te se redovno dostavljaju podaci o predmetima u kojima je optuženo lice nedostupno. Trenutno u predmetima ratnih zločina nemamo optuženih osoba koje su nedostupne, odnosno gdje su raspisane tjeralice.</w:t>
      </w:r>
    </w:p>
    <w:p w14:paraId="4195D8B0" w14:textId="2E6B4FE0" w:rsidR="00122A27" w:rsidRDefault="00122A27">
      <w:pPr>
        <w:rPr>
          <w:rFonts w:ascii="Arial" w:hAnsi="Arial" w:cs="Arial"/>
          <w:lang w:val="hr-HR"/>
        </w:rPr>
      </w:pPr>
    </w:p>
    <w:p w14:paraId="13BC7CEC" w14:textId="41112A2C" w:rsidR="00122A27" w:rsidRDefault="00122A27">
      <w:pPr>
        <w:rPr>
          <w:rFonts w:ascii="Arial" w:hAnsi="Arial" w:cs="Arial"/>
          <w:lang w:val="hr-HR"/>
        </w:rPr>
      </w:pPr>
    </w:p>
    <w:p w14:paraId="4A8BBBEA" w14:textId="77777777" w:rsidR="00122A27" w:rsidRDefault="00122A27">
      <w:pPr>
        <w:rPr>
          <w:rFonts w:ascii="Arial" w:hAnsi="Arial" w:cs="Arial"/>
          <w:lang w:val="hr-HR"/>
        </w:rPr>
      </w:pPr>
    </w:p>
    <w:p w14:paraId="2E4431F3" w14:textId="77777777" w:rsidR="002B2994" w:rsidRDefault="002B2994">
      <w:pPr>
        <w:rPr>
          <w:rFonts w:ascii="Arial" w:hAnsi="Arial" w:cs="Arial"/>
          <w:lang w:val="hr-HR"/>
        </w:rPr>
      </w:pPr>
    </w:p>
    <w:p w14:paraId="0D550281" w14:textId="526CFF56" w:rsidR="007A6E24" w:rsidRPr="007A6E24" w:rsidRDefault="002B2994" w:rsidP="00B7093C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ab/>
      </w:r>
      <w:r>
        <w:rPr>
          <w:rFonts w:ascii="Arial" w:hAnsi="Arial" w:cs="Arial"/>
          <w:lang w:val="hr-HR"/>
        </w:rPr>
        <w:tab/>
      </w:r>
    </w:p>
    <w:p w14:paraId="114DB5D4" w14:textId="77777777" w:rsidR="007A6E24" w:rsidRPr="007A6E24" w:rsidRDefault="007A6E24">
      <w:pPr>
        <w:rPr>
          <w:rFonts w:ascii="Arial" w:hAnsi="Arial" w:cs="Arial"/>
          <w:lang w:val="hr-HR"/>
        </w:rPr>
      </w:pPr>
    </w:p>
    <w:p w14:paraId="6D454ADF" w14:textId="77777777" w:rsidR="007A6E24" w:rsidRPr="007A6E24" w:rsidRDefault="007A6E24">
      <w:pPr>
        <w:rPr>
          <w:rFonts w:ascii="Arial" w:hAnsi="Arial" w:cs="Arial"/>
          <w:b/>
          <w:bCs/>
          <w:lang w:val="hr-HR"/>
        </w:rPr>
      </w:pPr>
      <w:r w:rsidRPr="007A6E24">
        <w:rPr>
          <w:rFonts w:ascii="Arial" w:hAnsi="Arial" w:cs="Arial"/>
          <w:lang w:val="hr-HR"/>
        </w:rPr>
        <w:tab/>
      </w:r>
      <w:r w:rsidRPr="007A6E24">
        <w:rPr>
          <w:rFonts w:ascii="Arial" w:hAnsi="Arial" w:cs="Arial"/>
          <w:lang w:val="hr-HR"/>
        </w:rPr>
        <w:tab/>
      </w:r>
      <w:r w:rsidRPr="007A6E24">
        <w:rPr>
          <w:rFonts w:ascii="Arial" w:hAnsi="Arial" w:cs="Arial"/>
          <w:lang w:val="hr-HR"/>
        </w:rPr>
        <w:tab/>
      </w:r>
      <w:r w:rsidRPr="007A6E24">
        <w:rPr>
          <w:rFonts w:ascii="Arial" w:hAnsi="Arial" w:cs="Arial"/>
          <w:lang w:val="hr-HR"/>
        </w:rPr>
        <w:tab/>
      </w:r>
      <w:r w:rsidRPr="007A6E24">
        <w:rPr>
          <w:rFonts w:ascii="Arial" w:hAnsi="Arial" w:cs="Arial"/>
          <w:lang w:val="hr-HR"/>
        </w:rPr>
        <w:tab/>
      </w:r>
      <w:r w:rsidRPr="007A6E24">
        <w:rPr>
          <w:rFonts w:ascii="Arial" w:hAnsi="Arial" w:cs="Arial"/>
          <w:lang w:val="hr-HR"/>
        </w:rPr>
        <w:tab/>
      </w:r>
      <w:r w:rsidRPr="007A6E24">
        <w:rPr>
          <w:rFonts w:ascii="Arial" w:hAnsi="Arial" w:cs="Arial"/>
          <w:lang w:val="hr-HR"/>
        </w:rPr>
        <w:tab/>
      </w:r>
      <w:r w:rsidRPr="007A6E24">
        <w:rPr>
          <w:rFonts w:ascii="Arial" w:hAnsi="Arial" w:cs="Arial"/>
          <w:lang w:val="hr-HR"/>
        </w:rPr>
        <w:tab/>
      </w:r>
      <w:r w:rsidRPr="007A6E24">
        <w:rPr>
          <w:rFonts w:ascii="Arial" w:hAnsi="Arial" w:cs="Arial"/>
          <w:b/>
          <w:bCs/>
          <w:lang w:val="hr-HR"/>
        </w:rPr>
        <w:t xml:space="preserve"> PREDSJEDNIK SUDA</w:t>
      </w:r>
    </w:p>
    <w:p w14:paraId="16564A72" w14:textId="77777777" w:rsidR="007A6E24" w:rsidRPr="007A6E24" w:rsidRDefault="007A6E24">
      <w:pPr>
        <w:rPr>
          <w:rFonts w:ascii="Arial" w:hAnsi="Arial" w:cs="Arial"/>
          <w:b/>
          <w:bCs/>
          <w:lang w:val="hr-HR"/>
        </w:rPr>
      </w:pPr>
      <w:r w:rsidRPr="007A6E24">
        <w:rPr>
          <w:rFonts w:ascii="Arial" w:hAnsi="Arial" w:cs="Arial"/>
          <w:b/>
          <w:bCs/>
          <w:lang w:val="hr-HR"/>
        </w:rPr>
        <w:t xml:space="preserve"> </w:t>
      </w:r>
      <w:r w:rsidRPr="007A6E24">
        <w:rPr>
          <w:rFonts w:ascii="Arial" w:hAnsi="Arial" w:cs="Arial"/>
          <w:b/>
          <w:bCs/>
          <w:lang w:val="hr-HR"/>
        </w:rPr>
        <w:tab/>
      </w:r>
      <w:r w:rsidRPr="007A6E24">
        <w:rPr>
          <w:rFonts w:ascii="Arial" w:hAnsi="Arial" w:cs="Arial"/>
          <w:b/>
          <w:bCs/>
          <w:lang w:val="hr-HR"/>
        </w:rPr>
        <w:tab/>
      </w:r>
      <w:r w:rsidRPr="007A6E24">
        <w:rPr>
          <w:rFonts w:ascii="Arial" w:hAnsi="Arial" w:cs="Arial"/>
          <w:b/>
          <w:bCs/>
          <w:lang w:val="hr-HR"/>
        </w:rPr>
        <w:tab/>
      </w:r>
      <w:r w:rsidRPr="007A6E24">
        <w:rPr>
          <w:rFonts w:ascii="Arial" w:hAnsi="Arial" w:cs="Arial"/>
          <w:b/>
          <w:bCs/>
          <w:lang w:val="hr-HR"/>
        </w:rPr>
        <w:tab/>
      </w:r>
      <w:r w:rsidRPr="007A6E24">
        <w:rPr>
          <w:rFonts w:ascii="Arial" w:hAnsi="Arial" w:cs="Arial"/>
          <w:b/>
          <w:bCs/>
          <w:lang w:val="hr-HR"/>
        </w:rPr>
        <w:tab/>
      </w:r>
      <w:r w:rsidRPr="007A6E24">
        <w:rPr>
          <w:rFonts w:ascii="Arial" w:hAnsi="Arial" w:cs="Arial"/>
          <w:b/>
          <w:bCs/>
          <w:lang w:val="hr-HR"/>
        </w:rPr>
        <w:tab/>
      </w:r>
      <w:r w:rsidRPr="007A6E24">
        <w:rPr>
          <w:rFonts w:ascii="Arial" w:hAnsi="Arial" w:cs="Arial"/>
          <w:b/>
          <w:bCs/>
          <w:lang w:val="hr-HR"/>
        </w:rPr>
        <w:tab/>
      </w:r>
      <w:r w:rsidRPr="007A6E24">
        <w:rPr>
          <w:rFonts w:ascii="Arial" w:hAnsi="Arial" w:cs="Arial"/>
          <w:b/>
          <w:bCs/>
          <w:lang w:val="hr-HR"/>
        </w:rPr>
        <w:tab/>
      </w:r>
      <w:r w:rsidRPr="007A6E24">
        <w:rPr>
          <w:rFonts w:ascii="Arial" w:hAnsi="Arial" w:cs="Arial"/>
          <w:b/>
          <w:bCs/>
          <w:lang w:val="hr-HR"/>
        </w:rPr>
        <w:tab/>
        <w:t>Marija Čolić</w:t>
      </w:r>
    </w:p>
    <w:sectPr w:rsidR="007A6E24" w:rsidRPr="007A6E24" w:rsidSect="0061322F">
      <w:headerReference w:type="default" r:id="rId6"/>
      <w:headerReference w:type="first" r:id="rId7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84FD5A" w14:textId="77777777" w:rsidR="0061322F" w:rsidRDefault="0061322F" w:rsidP="0061322F">
      <w:r>
        <w:separator/>
      </w:r>
    </w:p>
  </w:endnote>
  <w:endnote w:type="continuationSeparator" w:id="0">
    <w:p w14:paraId="5E1E2295" w14:textId="77777777" w:rsidR="0061322F" w:rsidRDefault="0061322F" w:rsidP="00613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1E1B16" w14:textId="77777777" w:rsidR="0061322F" w:rsidRDefault="0061322F" w:rsidP="0061322F">
      <w:r>
        <w:separator/>
      </w:r>
    </w:p>
  </w:footnote>
  <w:footnote w:type="continuationSeparator" w:id="0">
    <w:p w14:paraId="705E2F05" w14:textId="77777777" w:rsidR="0061322F" w:rsidRDefault="0061322F" w:rsidP="006132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3EC99A" w14:textId="50D54F5E" w:rsidR="0061322F" w:rsidRDefault="0061322F">
    <w:pPr>
      <w:pStyle w:val="Header"/>
      <w:jc w:val="center"/>
    </w:pPr>
    <w:r>
      <w:t>2</w:t>
    </w:r>
  </w:p>
  <w:p w14:paraId="4F011E72" w14:textId="77777777" w:rsidR="0061322F" w:rsidRDefault="006132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26215015"/>
      <w:docPartObj>
        <w:docPartGallery w:val="Page Numbers (Top of Page)"/>
        <w:docPartUnique/>
      </w:docPartObj>
    </w:sdtPr>
    <w:sdtEndPr/>
    <w:sdtContent>
      <w:p w14:paraId="2BD516ED" w14:textId="1582AA8B" w:rsidR="0061322F" w:rsidRDefault="00B7093C">
        <w:pPr>
          <w:pStyle w:val="Header"/>
          <w:jc w:val="center"/>
        </w:pPr>
      </w:p>
    </w:sdtContent>
  </w:sdt>
  <w:p w14:paraId="0384BD75" w14:textId="77777777" w:rsidR="0061322F" w:rsidRDefault="0061322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E24"/>
    <w:rsid w:val="00122A27"/>
    <w:rsid w:val="002454F3"/>
    <w:rsid w:val="002B2994"/>
    <w:rsid w:val="005E6CC5"/>
    <w:rsid w:val="0061322F"/>
    <w:rsid w:val="0068163C"/>
    <w:rsid w:val="006C3227"/>
    <w:rsid w:val="007A6E24"/>
    <w:rsid w:val="009223A8"/>
    <w:rsid w:val="009448F1"/>
    <w:rsid w:val="009C6548"/>
    <w:rsid w:val="00A00D97"/>
    <w:rsid w:val="00A5682B"/>
    <w:rsid w:val="00A772A3"/>
    <w:rsid w:val="00A80B9C"/>
    <w:rsid w:val="00B70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A39D8"/>
  <w15:chartTrackingRefBased/>
  <w15:docId w15:val="{E8C8246B-4896-470B-AC97-1F7875A26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6E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32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322F"/>
  </w:style>
  <w:style w:type="paragraph" w:styleId="Footer">
    <w:name w:val="footer"/>
    <w:basedOn w:val="Normal"/>
    <w:link w:val="FooterChar"/>
    <w:uiPriority w:val="99"/>
    <w:unhideWhenUsed/>
    <w:rsid w:val="006132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322F"/>
  </w:style>
  <w:style w:type="paragraph" w:styleId="BalloonText">
    <w:name w:val="Balloon Text"/>
    <w:basedOn w:val="Normal"/>
    <w:link w:val="BalloonTextChar"/>
    <w:uiPriority w:val="99"/>
    <w:semiHidden/>
    <w:unhideWhenUsed/>
    <w:rsid w:val="002454F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4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Ivanka Kolomejac</dc:creator>
  <cp:keywords/>
  <dc:description/>
  <cp:lastModifiedBy>David Stanic</cp:lastModifiedBy>
  <cp:revision>3</cp:revision>
  <cp:lastPrinted>2021-10-15T11:31:00Z</cp:lastPrinted>
  <dcterms:created xsi:type="dcterms:W3CDTF">2021-10-15T11:17:00Z</dcterms:created>
  <dcterms:modified xsi:type="dcterms:W3CDTF">2021-10-15T11:33:00Z</dcterms:modified>
</cp:coreProperties>
</file>